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CE98F" w14:textId="77777777" w:rsidR="00EB3172" w:rsidRPr="00EB3172" w:rsidRDefault="00EB3172" w:rsidP="00EB3172">
      <w:pPr>
        <w:jc w:val="both"/>
        <w:rPr>
          <w:b/>
          <w:bCs/>
        </w:rPr>
      </w:pPr>
    </w:p>
    <w:p w14:paraId="267BB50E" w14:textId="4D8398B7" w:rsidR="00EB3172" w:rsidRPr="0039001C" w:rsidRDefault="001F13D3" w:rsidP="001F13D3">
      <w:pPr>
        <w:pStyle w:val="ListParagraph"/>
        <w:ind w:left="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01C">
        <w:rPr>
          <w:rFonts w:ascii="Times New Roman" w:hAnsi="Times New Roman" w:cs="Times New Roman"/>
          <w:b/>
          <w:bCs/>
          <w:sz w:val="28"/>
          <w:szCs w:val="28"/>
        </w:rPr>
        <w:t xml:space="preserve">Thirrjet aktive DEP </w:t>
      </w:r>
      <w:r w:rsidR="00EA6267">
        <w:rPr>
          <w:rFonts w:ascii="Times New Roman" w:hAnsi="Times New Roman" w:cs="Times New Roman"/>
          <w:b/>
          <w:bCs/>
          <w:sz w:val="28"/>
          <w:szCs w:val="28"/>
        </w:rPr>
        <w:t>Mars 2026</w:t>
      </w:r>
    </w:p>
    <w:p w14:paraId="7C054777" w14:textId="77777777" w:rsidR="001F13D3" w:rsidRDefault="001F13D3" w:rsidP="001F13D3">
      <w:pPr>
        <w:pStyle w:val="ListParagraph"/>
        <w:ind w:left="405"/>
        <w:jc w:val="both"/>
        <w:rPr>
          <w:rFonts w:ascii="Times New Roman" w:hAnsi="Times New Roman" w:cs="Times New Roman"/>
          <w:b/>
          <w:bCs/>
        </w:rPr>
      </w:pPr>
    </w:p>
    <w:p w14:paraId="32BD2DD4" w14:textId="710D5AAA" w:rsidR="00C93FF1" w:rsidRDefault="00C93FF1" w:rsidP="00C93FF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C93FF1">
        <w:rPr>
          <w:rFonts w:ascii="Times New Roman" w:hAnsi="Times New Roman" w:cs="Times New Roman"/>
          <w:b/>
          <w:bCs/>
        </w:rPr>
        <w:t>AI4CI Scholarship Call (Cnam en Grand-Est, France)</w:t>
      </w:r>
    </w:p>
    <w:p w14:paraId="144C89EE" w14:textId="6DE91BE4" w:rsidR="00C93FF1" w:rsidRPr="00C93FF1" w:rsidRDefault="00C93FF1" w:rsidP="00C93FF1">
      <w:pPr>
        <w:pStyle w:val="ListParagraph"/>
        <w:ind w:left="405"/>
        <w:jc w:val="both"/>
        <w:rPr>
          <w:rFonts w:ascii="Times New Roman" w:hAnsi="Times New Roman" w:cs="Times New Roman"/>
        </w:rPr>
      </w:pPr>
      <w:r w:rsidRPr="00C93FF1">
        <w:rPr>
          <w:rFonts w:ascii="Times New Roman" w:hAnsi="Times New Roman" w:cs="Times New Roman"/>
          <w:i/>
          <w:iCs/>
        </w:rPr>
        <w:t>Afati i aplikimit</w:t>
      </w:r>
      <w:r w:rsidRPr="00C93FF1">
        <w:rPr>
          <w:rFonts w:ascii="Times New Roman" w:hAnsi="Times New Roman" w:cs="Times New Roman"/>
          <w:b/>
          <w:bCs/>
        </w:rPr>
        <w:t xml:space="preserve">: </w:t>
      </w:r>
      <w:r w:rsidRPr="00C93FF1">
        <w:rPr>
          <w:rFonts w:ascii="Times New Roman" w:hAnsi="Times New Roman" w:cs="Times New Roman"/>
        </w:rPr>
        <w:t xml:space="preserve">17 </w:t>
      </w:r>
      <w:r>
        <w:rPr>
          <w:rFonts w:ascii="Times New Roman" w:hAnsi="Times New Roman" w:cs="Times New Roman"/>
        </w:rPr>
        <w:t>Prill</w:t>
      </w:r>
      <w:r w:rsidRPr="00C93FF1">
        <w:rPr>
          <w:rFonts w:ascii="Times New Roman" w:hAnsi="Times New Roman" w:cs="Times New Roman"/>
        </w:rPr>
        <w:t xml:space="preserve"> 2026</w:t>
      </w:r>
    </w:p>
    <w:p w14:paraId="57541B38" w14:textId="72A63103" w:rsidR="00C93FF1" w:rsidRPr="00C93FF1" w:rsidRDefault="00C93FF1" w:rsidP="00C93FF1">
      <w:pPr>
        <w:pStyle w:val="ListParagraph"/>
        <w:ind w:left="405"/>
        <w:jc w:val="both"/>
        <w:rPr>
          <w:rFonts w:ascii="Times New Roman" w:hAnsi="Times New Roman" w:cs="Times New Roman"/>
        </w:rPr>
      </w:pPr>
      <w:r w:rsidRPr="00C93FF1">
        <w:rPr>
          <w:rFonts w:ascii="Times New Roman" w:hAnsi="Times New Roman" w:cs="Times New Roman"/>
          <w:i/>
          <w:iCs/>
        </w:rPr>
        <w:t>Buxheti</w:t>
      </w:r>
      <w:r w:rsidRPr="00C93FF1">
        <w:rPr>
          <w:rFonts w:ascii="Times New Roman" w:hAnsi="Times New Roman" w:cs="Times New Roman"/>
        </w:rPr>
        <w:t>: 27 000,00 €</w:t>
      </w:r>
      <w:r w:rsidRPr="00C93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(total funding) </w:t>
      </w:r>
    </w:p>
    <w:p w14:paraId="176A1928" w14:textId="50A5102E" w:rsidR="00C93FF1" w:rsidRPr="00C93FF1" w:rsidRDefault="00C93FF1" w:rsidP="00C93FF1">
      <w:pPr>
        <w:pStyle w:val="ListParagraph"/>
        <w:ind w:left="405"/>
        <w:jc w:val="both"/>
        <w:rPr>
          <w:rFonts w:ascii="Times New Roman" w:hAnsi="Times New Roman" w:cs="Times New Roman"/>
        </w:rPr>
      </w:pPr>
      <w:r w:rsidRPr="00C93FF1">
        <w:rPr>
          <w:rFonts w:ascii="Times New Roman" w:hAnsi="Times New Roman" w:cs="Times New Roman"/>
          <w:i/>
          <w:iCs/>
        </w:rPr>
        <w:t>Forma e financimit</w:t>
      </w:r>
      <w:r w:rsidRPr="00C93FF1">
        <w:rPr>
          <w:rFonts w:ascii="Times New Roman" w:hAnsi="Times New Roman" w:cs="Times New Roman"/>
        </w:rPr>
        <w:t>: Mbështetje direkte financiare për studentët e përzgjedhur</w:t>
      </w:r>
    </w:p>
    <w:p w14:paraId="16AE89A6" w14:textId="0125BA6B" w:rsidR="00C93FF1" w:rsidRPr="003E22EF" w:rsidRDefault="00C93FF1" w:rsidP="00C93FF1">
      <w:pPr>
        <w:pStyle w:val="NormalWeb"/>
        <w:ind w:left="45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3E22EF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Objektivi i kësaj thirrjeje është: </w:t>
      </w:r>
      <w:r w:rsidRPr="00C93FF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Bursa AI4CI synon të mbështesë studentët e masterit në inteligjencën artificiale për industri të ndërlidhura, duke promovuar aftësi digjitale të avancuara, barazi dhe përfshirje. Ajo u jepet studentëve nga BE/EEA që studiojnë në Francë, me një vlerë prej 3000 € për dy vite, dhe përzgjidhet mbi bazë merite, situate socio-ekonomike dhe angazhimi në aktivitete digjitale. Procesi përfshin aplikim, vlerësim, renditje dhe mundësi apelimi, ndërsa pagesa bëhet me këste dhe mund të ndërpritet nëse nuk plotësohen kushtet .</w:t>
      </w:r>
    </w:p>
    <w:p w14:paraId="40E35110" w14:textId="77777777" w:rsidR="00C93FF1" w:rsidRPr="003E22EF" w:rsidRDefault="00C93FF1" w:rsidP="00C93FF1">
      <w:pPr>
        <w:pStyle w:val="NormalWeb"/>
        <w:rPr>
          <w:b/>
          <w:bCs/>
          <w:sz w:val="22"/>
          <w:szCs w:val="22"/>
        </w:rPr>
      </w:pPr>
      <w:r w:rsidRPr="003E22EF">
        <w:rPr>
          <w:rStyle w:val="Strong"/>
          <w:b w:val="0"/>
          <w:bCs w:val="0"/>
          <w:sz w:val="22"/>
          <w:szCs w:val="22"/>
        </w:rPr>
        <w:t>Është i hapur për pjesëmarrje edhe për studentë nga Shqipëria.</w:t>
      </w:r>
      <w:r w:rsidRPr="003E22EF">
        <w:rPr>
          <w:b/>
          <w:bCs/>
          <w:sz w:val="22"/>
          <w:szCs w:val="22"/>
        </w:rPr>
        <w:t xml:space="preserve"> </w:t>
      </w:r>
    </w:p>
    <w:p w14:paraId="6BA9AFA5" w14:textId="7B9FB57B" w:rsidR="00C93FF1" w:rsidRPr="0039001C" w:rsidRDefault="00C93FF1" w:rsidP="00C93FF1">
      <w:pPr>
        <w:pStyle w:val="NormalWeb"/>
      </w:pPr>
      <w:hyperlink r:id="rId7" w:history="1">
        <w:r w:rsidRPr="0039001C">
          <w:rPr>
            <w:rStyle w:val="Hyperlink"/>
          </w:rPr>
          <w:t>Linku: EU Funding &amp; Tenders Portal (europa.eu)</w:t>
        </w:r>
      </w:hyperlink>
    </w:p>
    <w:p w14:paraId="240A7DEA" w14:textId="77777777" w:rsidR="00C93FF1" w:rsidRDefault="00C93FF1" w:rsidP="001F13D3">
      <w:pPr>
        <w:pStyle w:val="ListParagraph"/>
        <w:ind w:left="405"/>
        <w:jc w:val="both"/>
        <w:rPr>
          <w:rFonts w:ascii="Times New Roman" w:hAnsi="Times New Roman" w:cs="Times New Roman"/>
          <w:b/>
          <w:bCs/>
        </w:rPr>
      </w:pPr>
    </w:p>
    <w:p w14:paraId="604D5D43" w14:textId="77777777" w:rsidR="00C93FF1" w:rsidRPr="0039001C" w:rsidRDefault="00C93FF1" w:rsidP="001F13D3">
      <w:pPr>
        <w:pStyle w:val="ListParagraph"/>
        <w:ind w:left="405"/>
        <w:jc w:val="both"/>
        <w:rPr>
          <w:rFonts w:ascii="Times New Roman" w:hAnsi="Times New Roman" w:cs="Times New Roman"/>
          <w:b/>
          <w:bCs/>
        </w:rPr>
      </w:pPr>
    </w:p>
    <w:p w14:paraId="6DFEEBBF" w14:textId="25EC8125" w:rsidR="00EA6267" w:rsidRPr="0039001C" w:rsidRDefault="00EA6267" w:rsidP="00EA6267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EA6267">
        <w:rPr>
          <w:rFonts w:ascii="Times New Roman" w:hAnsi="Times New Roman" w:cs="Times New Roman"/>
          <w:b/>
          <w:bCs/>
        </w:rPr>
        <w:t xml:space="preserve">Gnomon Internships Offer </w:t>
      </w:r>
    </w:p>
    <w:p w14:paraId="67A6E9D5" w14:textId="4EF6457F" w:rsidR="00EA6267" w:rsidRPr="003E22EF" w:rsidRDefault="00EA6267" w:rsidP="00EA6267">
      <w:pPr>
        <w:pStyle w:val="NormalWeb"/>
        <w:ind w:left="45"/>
        <w:rPr>
          <w:sz w:val="22"/>
          <w:szCs w:val="22"/>
        </w:rPr>
      </w:pPr>
      <w:r w:rsidRPr="003E22EF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Afati i aplikimit</w:t>
      </w:r>
      <w:r w:rsidRPr="003E22EF">
        <w:rPr>
          <w:rStyle w:val="Strong"/>
          <w:sz w:val="22"/>
          <w:szCs w:val="22"/>
        </w:rPr>
        <w:t>:</w:t>
      </w:r>
      <w:r w:rsidRPr="003E22EF">
        <w:rPr>
          <w:sz w:val="22"/>
          <w:szCs w:val="22"/>
        </w:rPr>
        <w:t xml:space="preserve"> 02 Shtator 2026</w:t>
      </w:r>
      <w:r w:rsidRPr="003E22EF">
        <w:rPr>
          <w:sz w:val="22"/>
          <w:szCs w:val="22"/>
        </w:rPr>
        <w:br/>
      </w:r>
      <w:r w:rsidRPr="003E22EF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Buxheti</w:t>
      </w:r>
      <w:r w:rsidRPr="003E22EF">
        <w:rPr>
          <w:rStyle w:val="Strong"/>
          <w:sz w:val="22"/>
          <w:szCs w:val="22"/>
        </w:rPr>
        <w:t>:</w:t>
      </w:r>
      <w:r w:rsidRPr="003E22EF">
        <w:rPr>
          <w:sz w:val="22"/>
          <w:szCs w:val="22"/>
        </w:rPr>
        <w:t xml:space="preserve"> EUR 120 000 (buxhet specifik për student, për 4 muaj)</w:t>
      </w:r>
      <w:r w:rsidRPr="003E22EF">
        <w:rPr>
          <w:sz w:val="22"/>
          <w:szCs w:val="22"/>
        </w:rPr>
        <w:br/>
      </w:r>
      <w:r w:rsidRPr="003E22EF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Forma e financimit</w:t>
      </w:r>
      <w:r w:rsidRPr="003E22EF">
        <w:rPr>
          <w:rStyle w:val="Strong"/>
          <w:sz w:val="22"/>
          <w:szCs w:val="22"/>
        </w:rPr>
        <w:t>:</w:t>
      </w:r>
      <w:r w:rsidRPr="003E22EF">
        <w:rPr>
          <w:sz w:val="22"/>
          <w:szCs w:val="22"/>
        </w:rPr>
        <w:t xml:space="preserve"> Mbështetje direkte financiare për studentët e përzgjedhur </w:t>
      </w:r>
    </w:p>
    <w:p w14:paraId="09657C81" w14:textId="77777777" w:rsidR="00EA6267" w:rsidRPr="003E22EF" w:rsidRDefault="00EA6267" w:rsidP="00EA6267">
      <w:pPr>
        <w:pStyle w:val="NormalWeb"/>
        <w:ind w:left="45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bookmarkStart w:id="0" w:name="_Hlk225857449"/>
      <w:r w:rsidRPr="003E22EF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Objektivi i kësaj thirrjeje është: Kjo thirrje është pjesë e projektit SUSA – Sustainable Healthcare with Digital Health</w:t>
      </w:r>
      <w:r w:rsidRPr="003E22EF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E22EF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Data Competence dhe synon fuqizimin e studentëve të fushave mjekësi, inxhinieri, shkenca kompjuterike, bioinformatikë dhe shkenca të të dhënave përmes internship-eve praktike në fushën e shëndetësisë dixhitale dhe inteligjencës artificiale (AI).</w:t>
      </w:r>
      <w:r w:rsidRPr="003E22EF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br/>
        <w:t>Internship-et zhvillohen nga Gnomon Informatics SA (Greqi</w:t>
      </w:r>
      <w:r w:rsidRPr="003E22EF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)</w:t>
      </w:r>
      <w:r w:rsidRPr="003E22EF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dhe METU (Turqi), duke ofruar eksperiencë të drejtpërdrejtë me platformën eHealthPass për monitorim të pacientëve, shkëmbim të dhënash klinike dhe zhvillim të mjeteve AI për kujdesin shëndetësor.</w:t>
      </w:r>
    </w:p>
    <w:p w14:paraId="15661877" w14:textId="77777777" w:rsidR="00EA6267" w:rsidRPr="003E22EF" w:rsidRDefault="00EA6267" w:rsidP="00EA6267">
      <w:pPr>
        <w:pStyle w:val="NormalWeb"/>
        <w:rPr>
          <w:b/>
          <w:bCs/>
          <w:sz w:val="22"/>
          <w:szCs w:val="22"/>
        </w:rPr>
      </w:pPr>
      <w:r w:rsidRPr="003E22EF">
        <w:rPr>
          <w:rStyle w:val="Strong"/>
          <w:b w:val="0"/>
          <w:bCs w:val="0"/>
          <w:sz w:val="22"/>
          <w:szCs w:val="22"/>
        </w:rPr>
        <w:t>Është i hapur për pjesëmarrje edhe për studentë nga Shqipëria.</w:t>
      </w:r>
      <w:r w:rsidRPr="003E22EF">
        <w:rPr>
          <w:b/>
          <w:bCs/>
          <w:sz w:val="22"/>
          <w:szCs w:val="22"/>
        </w:rPr>
        <w:t xml:space="preserve"> </w:t>
      </w:r>
    </w:p>
    <w:p w14:paraId="08C5382B" w14:textId="77777777" w:rsidR="00EA6267" w:rsidRPr="0039001C" w:rsidRDefault="00EA6267" w:rsidP="00EA6267">
      <w:pPr>
        <w:pStyle w:val="NormalWeb"/>
      </w:pPr>
      <w:hyperlink r:id="rId8" w:history="1">
        <w:r w:rsidRPr="0039001C">
          <w:rPr>
            <w:rStyle w:val="Hyperlink"/>
          </w:rPr>
          <w:t>Linku: EU Funding &amp; Tenders Portal (europa.eu)</w:t>
        </w:r>
      </w:hyperlink>
    </w:p>
    <w:bookmarkEnd w:id="0"/>
    <w:p w14:paraId="4C0C64BF" w14:textId="5BABCE07" w:rsidR="00306E76" w:rsidRPr="00306E76" w:rsidRDefault="00306E76" w:rsidP="00306E76">
      <w:pPr>
        <w:pStyle w:val="ListParagraph"/>
        <w:numPr>
          <w:ilvl w:val="0"/>
          <w:numId w:val="31"/>
        </w:numPr>
        <w:jc w:val="both"/>
        <w:rPr>
          <w:rStyle w:val="Strong"/>
          <w:rFonts w:ascii="Times New Roman" w:hAnsi="Times New Roman" w:cs="Times New Roman"/>
        </w:rPr>
      </w:pPr>
      <w:r w:rsidRPr="00306E76">
        <w:rPr>
          <w:rStyle w:val="Strong"/>
          <w:rFonts w:ascii="Times New Roman" w:hAnsi="Times New Roman" w:cs="Times New Roman"/>
        </w:rPr>
        <w:t>METU Internships Offer</w:t>
      </w:r>
    </w:p>
    <w:p w14:paraId="00DD6275" w14:textId="77777777" w:rsidR="00306E76" w:rsidRDefault="00306E76" w:rsidP="00306E76">
      <w:pPr>
        <w:pStyle w:val="NoSpacing"/>
      </w:pPr>
      <w:bookmarkStart w:id="1" w:name="_Hlk225775516"/>
      <w:r w:rsidRPr="0039001C">
        <w:rPr>
          <w:rStyle w:val="Strong"/>
          <w:rFonts w:ascii="Times New Roman" w:hAnsi="Times New Roman" w:cs="Times New Roman"/>
          <w:b w:val="0"/>
          <w:bCs w:val="0"/>
          <w:i/>
          <w:iCs/>
        </w:rPr>
        <w:t>Afati i aplikimit</w:t>
      </w:r>
      <w:r w:rsidRPr="0039001C">
        <w:rPr>
          <w:rStyle w:val="Strong"/>
          <w:rFonts w:ascii="Times New Roman" w:hAnsi="Times New Roman" w:cs="Times New Roman"/>
          <w:b w:val="0"/>
          <w:bCs w:val="0"/>
        </w:rPr>
        <w:t>:</w:t>
      </w:r>
      <w:r w:rsidRPr="0039001C">
        <w:t xml:space="preserve"> 02 Shtator 2026</w:t>
      </w:r>
    </w:p>
    <w:p w14:paraId="1281D552" w14:textId="1700482B" w:rsidR="00306E76" w:rsidRDefault="00306E76" w:rsidP="00306E76">
      <w:pPr>
        <w:pStyle w:val="NoSpacing"/>
        <w:rPr>
          <w:rStyle w:val="Strong"/>
          <w:b w:val="0"/>
          <w:bCs w:val="0"/>
        </w:rPr>
      </w:pPr>
      <w:r w:rsidRPr="0039001C">
        <w:rPr>
          <w:rStyle w:val="Strong"/>
          <w:rFonts w:ascii="Times New Roman" w:hAnsi="Times New Roman" w:cs="Times New Roman"/>
          <w:b w:val="0"/>
          <w:bCs w:val="0"/>
          <w:i/>
          <w:iCs/>
        </w:rPr>
        <w:t>Buxheti:</w:t>
      </w:r>
      <w:r w:rsidRPr="0039001C">
        <w:t xml:space="preserve"> EUR 30 500 (buxhet specifik për student për çdo internship, 4 javë)</w:t>
      </w:r>
      <w:r w:rsidRPr="0039001C">
        <w:br/>
      </w:r>
      <w:r w:rsidRPr="0039001C">
        <w:rPr>
          <w:rStyle w:val="Strong"/>
          <w:rFonts w:ascii="Times New Roman" w:hAnsi="Times New Roman" w:cs="Times New Roman"/>
          <w:b w:val="0"/>
          <w:bCs w:val="0"/>
          <w:i/>
          <w:iCs/>
        </w:rPr>
        <w:t>Forma e financimit:</w:t>
      </w:r>
      <w:r w:rsidRPr="0039001C">
        <w:t xml:space="preserve"> Mbështetje direkte financiare për studentët e përzgjedhur </w:t>
      </w:r>
      <w:r w:rsidRPr="0039001C">
        <w:br/>
      </w:r>
    </w:p>
    <w:bookmarkEnd w:id="1"/>
    <w:p w14:paraId="19E16DC7" w14:textId="77777777" w:rsidR="00306E76" w:rsidRPr="003E22EF" w:rsidRDefault="00306E76" w:rsidP="00306E76">
      <w:pPr>
        <w:pStyle w:val="NormalWeb"/>
        <w:jc w:val="both"/>
        <w:rPr>
          <w:b/>
          <w:bCs/>
          <w:sz w:val="22"/>
          <w:szCs w:val="22"/>
        </w:rPr>
      </w:pPr>
      <w:r w:rsidRPr="003E22EF">
        <w:rPr>
          <w:rStyle w:val="Strong"/>
          <w:b w:val="0"/>
          <w:bCs w:val="0"/>
          <w:sz w:val="22"/>
          <w:szCs w:val="22"/>
        </w:rPr>
        <w:t xml:space="preserve">Objektivi i kësaj thirrjeje është: </w:t>
      </w:r>
      <w:r w:rsidRPr="003E22EF">
        <w:rPr>
          <w:sz w:val="22"/>
          <w:szCs w:val="22"/>
        </w:rPr>
        <w:t xml:space="preserve">Kjo thirrje është pjesë e projektit </w:t>
      </w:r>
      <w:r w:rsidRPr="003E22EF">
        <w:rPr>
          <w:rStyle w:val="Strong"/>
          <w:sz w:val="22"/>
          <w:szCs w:val="22"/>
        </w:rPr>
        <w:t xml:space="preserve">SUSA – </w:t>
      </w:r>
      <w:r w:rsidRPr="003E22EF">
        <w:rPr>
          <w:rStyle w:val="Strong"/>
          <w:b w:val="0"/>
          <w:bCs w:val="0"/>
          <w:sz w:val="22"/>
          <w:szCs w:val="22"/>
        </w:rPr>
        <w:t>Sustainable Healthcare with Digital Health Data Competence</w:t>
      </w:r>
      <w:r w:rsidRPr="003E22EF">
        <w:rPr>
          <w:sz w:val="22"/>
          <w:szCs w:val="22"/>
        </w:rPr>
        <w:t xml:space="preserve"> dhe synon zhvillimin e aftësive praktike të studentëve në fushat e </w:t>
      </w:r>
      <w:r w:rsidRPr="003E22EF">
        <w:rPr>
          <w:rStyle w:val="Strong"/>
          <w:b w:val="0"/>
          <w:bCs w:val="0"/>
          <w:sz w:val="22"/>
          <w:szCs w:val="22"/>
        </w:rPr>
        <w:lastRenderedPageBreak/>
        <w:t>bioinformatikës, biologjisë molekulare dhe gjenetikës, inxhinierisë dhe shkencave kompjuterike</w:t>
      </w:r>
      <w:r w:rsidRPr="003E22EF">
        <w:rPr>
          <w:sz w:val="22"/>
          <w:szCs w:val="22"/>
        </w:rPr>
        <w:t xml:space="preserve"> përmes internship-eve intensive 4-javore të fokusuar në </w:t>
      </w:r>
      <w:r w:rsidRPr="003E22EF">
        <w:rPr>
          <w:rStyle w:val="Strong"/>
          <w:b w:val="0"/>
          <w:bCs w:val="0"/>
          <w:sz w:val="22"/>
          <w:szCs w:val="22"/>
        </w:rPr>
        <w:t>Inteligjencë Artificiale (AI), Shkencë të të Dhënave dhe Teknologji Digjitale Shëndetësore</w:t>
      </w:r>
      <w:r w:rsidRPr="003E22EF">
        <w:rPr>
          <w:b/>
          <w:bCs/>
          <w:sz w:val="22"/>
          <w:szCs w:val="22"/>
        </w:rPr>
        <w:t>.</w:t>
      </w:r>
    </w:p>
    <w:p w14:paraId="783D2D9A" w14:textId="77777777" w:rsidR="00306E76" w:rsidRPr="003E22EF" w:rsidRDefault="00306E76" w:rsidP="00306E76">
      <w:pPr>
        <w:pStyle w:val="NormalWeb"/>
        <w:rPr>
          <w:sz w:val="22"/>
          <w:szCs w:val="22"/>
        </w:rPr>
      </w:pPr>
      <w:r w:rsidRPr="003E22EF">
        <w:rPr>
          <w:sz w:val="22"/>
          <w:szCs w:val="22"/>
        </w:rPr>
        <w:t xml:space="preserve">Internship-et ofrohen në format </w:t>
      </w:r>
      <w:r w:rsidRPr="003E22EF">
        <w:rPr>
          <w:rStyle w:val="Strong"/>
          <w:b w:val="0"/>
          <w:bCs w:val="0"/>
          <w:sz w:val="22"/>
          <w:szCs w:val="22"/>
        </w:rPr>
        <w:t>virtual</w:t>
      </w:r>
      <w:r w:rsidRPr="003E22EF">
        <w:rPr>
          <w:b/>
          <w:bCs/>
          <w:sz w:val="22"/>
          <w:szCs w:val="22"/>
        </w:rPr>
        <w:t xml:space="preserve">, </w:t>
      </w:r>
      <w:r w:rsidRPr="003E22EF">
        <w:rPr>
          <w:rStyle w:val="Strong"/>
          <w:b w:val="0"/>
          <w:bCs w:val="0"/>
          <w:sz w:val="22"/>
          <w:szCs w:val="22"/>
        </w:rPr>
        <w:t>on-site</w:t>
      </w:r>
      <w:r w:rsidRPr="003E22EF">
        <w:rPr>
          <w:sz w:val="22"/>
          <w:szCs w:val="22"/>
        </w:rPr>
        <w:t xml:space="preserve"> në METU ose </w:t>
      </w:r>
      <w:r w:rsidRPr="003E22EF">
        <w:rPr>
          <w:rStyle w:val="Strong"/>
          <w:b w:val="0"/>
          <w:bCs w:val="0"/>
          <w:sz w:val="22"/>
          <w:szCs w:val="22"/>
        </w:rPr>
        <w:t>hibrid</w:t>
      </w:r>
      <w:r w:rsidRPr="003E22EF">
        <w:rPr>
          <w:sz w:val="22"/>
          <w:szCs w:val="22"/>
        </w:rPr>
        <w:t xml:space="preserve">, duke lejuar fleksibilitet dhe bashkëpunim ndërdisiplinor. Pas përfundimit, studentët marrin </w:t>
      </w:r>
      <w:r w:rsidRPr="003E22EF">
        <w:rPr>
          <w:rStyle w:val="Strong"/>
          <w:b w:val="0"/>
          <w:bCs w:val="0"/>
          <w:sz w:val="22"/>
          <w:szCs w:val="22"/>
        </w:rPr>
        <w:t>certifikatë internship-i</w:t>
      </w:r>
      <w:r w:rsidRPr="003E22EF">
        <w:rPr>
          <w:sz w:val="22"/>
          <w:szCs w:val="22"/>
        </w:rPr>
        <w:t xml:space="preserve"> nga METU.</w:t>
      </w:r>
    </w:p>
    <w:p w14:paraId="5E0B63A1" w14:textId="77777777" w:rsidR="00306E76" w:rsidRPr="003E22EF" w:rsidRDefault="00306E76" w:rsidP="00306E76">
      <w:pPr>
        <w:pStyle w:val="NormalWeb"/>
        <w:rPr>
          <w:b/>
          <w:bCs/>
          <w:sz w:val="22"/>
          <w:szCs w:val="22"/>
        </w:rPr>
      </w:pPr>
      <w:r w:rsidRPr="003E22EF">
        <w:rPr>
          <w:rStyle w:val="Strong"/>
          <w:b w:val="0"/>
          <w:bCs w:val="0"/>
          <w:sz w:val="22"/>
          <w:szCs w:val="22"/>
        </w:rPr>
        <w:t>Është i hapur për pjesëmarrje edhe për studentë nga Shqipëria</w:t>
      </w:r>
      <w:r w:rsidRPr="003E22EF">
        <w:rPr>
          <w:b/>
          <w:bCs/>
          <w:sz w:val="22"/>
          <w:szCs w:val="22"/>
        </w:rPr>
        <w:t>.</w:t>
      </w:r>
    </w:p>
    <w:p w14:paraId="75FA0CE6" w14:textId="77777777" w:rsidR="00306E76" w:rsidRPr="0039001C" w:rsidRDefault="00306E76" w:rsidP="00306E76">
      <w:pPr>
        <w:pStyle w:val="NormalWeb"/>
      </w:pPr>
      <w:r w:rsidRPr="0039001C">
        <w:rPr>
          <w:rStyle w:val="Strong"/>
        </w:rPr>
        <w:t>Linku:</w:t>
      </w:r>
      <w:r w:rsidRPr="0039001C">
        <w:t xml:space="preserve"> </w:t>
      </w:r>
      <w:hyperlink r:id="rId9" w:history="1">
        <w:r w:rsidRPr="0039001C">
          <w:rPr>
            <w:rStyle w:val="Hyperlink"/>
          </w:rPr>
          <w:t>EU Funding &amp; Tenders Portal (europa.eu)</w:t>
        </w:r>
      </w:hyperlink>
    </w:p>
    <w:p w14:paraId="283B3F0E" w14:textId="77777777" w:rsidR="00FD0F63" w:rsidRPr="00FD0F63" w:rsidRDefault="00FD0F63" w:rsidP="00FD0F63">
      <w:pPr>
        <w:pStyle w:val="ListParagraph"/>
        <w:ind w:left="405"/>
        <w:jc w:val="both"/>
        <w:rPr>
          <w:rStyle w:val="Strong"/>
          <w:rFonts w:ascii="Times New Roman" w:hAnsi="Times New Roman" w:cs="Times New Roman"/>
        </w:rPr>
      </w:pPr>
    </w:p>
    <w:p w14:paraId="30E7A012" w14:textId="77777777" w:rsidR="00FD0F63" w:rsidRPr="00FD0F63" w:rsidRDefault="00FD0F63" w:rsidP="00795665">
      <w:pPr>
        <w:pStyle w:val="ListParagraph"/>
        <w:numPr>
          <w:ilvl w:val="0"/>
          <w:numId w:val="31"/>
        </w:numPr>
        <w:jc w:val="both"/>
        <w:rPr>
          <w:rStyle w:val="Strong"/>
          <w:b w:val="0"/>
          <w:bCs w:val="0"/>
        </w:rPr>
      </w:pPr>
      <w:bookmarkStart w:id="2" w:name="_Hlk225776264"/>
      <w:r w:rsidRPr="00FD0F63">
        <w:rPr>
          <w:rStyle w:val="Strong"/>
          <w:rFonts w:ascii="Times New Roman" w:hAnsi="Times New Roman" w:cs="Times New Roman"/>
        </w:rPr>
        <w:t>G INP-UGA GreenChips-EDU Scholarship</w:t>
      </w:r>
    </w:p>
    <w:p w14:paraId="2D2D37DA" w14:textId="73FC4B74" w:rsidR="00FD0F63" w:rsidRDefault="00FD0F63" w:rsidP="00FD0F63">
      <w:pPr>
        <w:ind w:left="45"/>
        <w:jc w:val="both"/>
      </w:pPr>
      <w:r w:rsidRPr="00FD0F63">
        <w:rPr>
          <w:i/>
          <w:iCs/>
        </w:rPr>
        <w:t>Afati i aplikimit</w:t>
      </w:r>
      <w:r>
        <w:t>: 01 Korrik 2026</w:t>
      </w:r>
    </w:p>
    <w:p w14:paraId="471E132F" w14:textId="148447E2" w:rsidR="00FD0F63" w:rsidRDefault="00FD0F63" w:rsidP="00FD0F63">
      <w:pPr>
        <w:pStyle w:val="NormalWeb"/>
      </w:pPr>
      <w:r w:rsidRPr="00FD0F63">
        <w:rPr>
          <w:i/>
          <w:iCs/>
        </w:rPr>
        <w:t>Buxheti</w:t>
      </w:r>
      <w:r>
        <w:t xml:space="preserve">: </w:t>
      </w:r>
      <w:r w:rsidRPr="00FD0F63">
        <w:t>40 000,00 €</w:t>
      </w:r>
      <w:r>
        <w:t xml:space="preserve"> (total funding)</w:t>
      </w:r>
    </w:p>
    <w:p w14:paraId="1DD59D70" w14:textId="1571BAF5" w:rsidR="00FD0F63" w:rsidRDefault="00FD0F63" w:rsidP="00FD0F63">
      <w:pPr>
        <w:pStyle w:val="NormalWeb"/>
      </w:pPr>
      <w:r w:rsidRPr="00FD0F63">
        <w:rPr>
          <w:i/>
          <w:iCs/>
        </w:rPr>
        <w:t>Forma e financimit</w:t>
      </w:r>
      <w:r>
        <w:t xml:space="preserve">: Mbështetje direkte financiare për studentët e përzgjedhur </w:t>
      </w:r>
    </w:p>
    <w:p w14:paraId="15307101" w14:textId="2FB0FE40" w:rsidR="00FD0F63" w:rsidRDefault="00FD0F63" w:rsidP="00FD0F63">
      <w:pPr>
        <w:pStyle w:val="NormalWeb"/>
        <w:jc w:val="both"/>
      </w:pPr>
      <w:r w:rsidRPr="00FD0F63">
        <w:t xml:space="preserve">Objektivi i kësaj thirrjeje është </w:t>
      </w:r>
      <w:r>
        <w:t xml:space="preserve">: Programi </w:t>
      </w:r>
      <w:r w:rsidRPr="00FD0F63">
        <w:rPr>
          <w:rStyle w:val="Strong"/>
          <w:b w:val="0"/>
          <w:bCs w:val="0"/>
        </w:rPr>
        <w:t>GreenChips-EDU</w:t>
      </w:r>
      <w:r>
        <w:t xml:space="preserve"> synon të mbështesë studentët e masterit në fushën e teknologjive të qëndrueshme të gjysmëpërçuesve, duke ofruar bursa për mobilitet ndërkombëtar, praktika dhe aktivitete akademike apo kërkimore. Financimi (deri në 5,000 € për student) mbulon shpenzime si transporti, akomodimi dhe aktivitete shkencore, me qëllim zhvillimin e aftësive praktike dhe bashkëpunimit ndërkombëtar në sektorin e elektronikës së qëndrueshme .</w:t>
      </w:r>
    </w:p>
    <w:p w14:paraId="4B030233" w14:textId="77777777" w:rsidR="00FD0F63" w:rsidRPr="003E22EF" w:rsidRDefault="00FD0F63" w:rsidP="00FD0F63">
      <w:pPr>
        <w:pStyle w:val="NormalWeb"/>
        <w:rPr>
          <w:b/>
          <w:bCs/>
          <w:sz w:val="22"/>
          <w:szCs w:val="22"/>
        </w:rPr>
      </w:pPr>
      <w:r w:rsidRPr="003E22EF">
        <w:rPr>
          <w:rStyle w:val="Strong"/>
          <w:b w:val="0"/>
          <w:bCs w:val="0"/>
          <w:sz w:val="22"/>
          <w:szCs w:val="22"/>
        </w:rPr>
        <w:t>Është i hapur për pjesëmarrje edhe për studentë nga Shqipëria</w:t>
      </w:r>
      <w:r w:rsidRPr="003E22EF">
        <w:rPr>
          <w:b/>
          <w:bCs/>
          <w:sz w:val="22"/>
          <w:szCs w:val="22"/>
        </w:rPr>
        <w:t>.</w:t>
      </w:r>
    </w:p>
    <w:p w14:paraId="4D784EC5" w14:textId="130D9AE9" w:rsidR="00FD0F63" w:rsidRDefault="00FD0F63" w:rsidP="00FD0F63">
      <w:pPr>
        <w:pStyle w:val="NormalWeb"/>
        <w:rPr>
          <w:rStyle w:val="Hyperlink"/>
        </w:rPr>
      </w:pPr>
      <w:r w:rsidRPr="0039001C">
        <w:rPr>
          <w:rStyle w:val="Strong"/>
        </w:rPr>
        <w:t>Linku:</w:t>
      </w:r>
      <w:r w:rsidRPr="0039001C">
        <w:t xml:space="preserve"> </w:t>
      </w:r>
      <w:hyperlink r:id="rId10" w:history="1">
        <w:r w:rsidRPr="0039001C">
          <w:rPr>
            <w:rStyle w:val="Hyperlink"/>
          </w:rPr>
          <w:t>EU Funding &amp; Tenders Portal (europa.eu)</w:t>
        </w:r>
      </w:hyperlink>
    </w:p>
    <w:p w14:paraId="241D0DF1" w14:textId="77777777" w:rsidR="008D183B" w:rsidRPr="0039001C" w:rsidRDefault="008D183B" w:rsidP="00FD0F63">
      <w:pPr>
        <w:pStyle w:val="NormalWeb"/>
      </w:pPr>
    </w:p>
    <w:bookmarkEnd w:id="2"/>
    <w:p w14:paraId="535F5A27" w14:textId="470C3233" w:rsidR="008D183B" w:rsidRPr="008D183B" w:rsidRDefault="008D183B" w:rsidP="008D183B">
      <w:pPr>
        <w:pStyle w:val="ListParagraph"/>
        <w:numPr>
          <w:ilvl w:val="0"/>
          <w:numId w:val="31"/>
        </w:numPr>
        <w:jc w:val="both"/>
        <w:rPr>
          <w:rStyle w:val="Strong"/>
          <w:rFonts w:ascii="Times New Roman" w:hAnsi="Times New Roman" w:cs="Times New Roman"/>
        </w:rPr>
      </w:pPr>
      <w:r w:rsidRPr="008D183B">
        <w:rPr>
          <w:rStyle w:val="Strong"/>
          <w:rFonts w:ascii="Times New Roman" w:hAnsi="Times New Roman" w:cs="Times New Roman"/>
        </w:rPr>
        <w:t>TU Graz</w:t>
      </w:r>
      <w:r>
        <w:rPr>
          <w:rStyle w:val="Strong"/>
          <w:rFonts w:ascii="Times New Roman" w:hAnsi="Times New Roman" w:cs="Times New Roman"/>
        </w:rPr>
        <w:t xml:space="preserve"> </w:t>
      </w:r>
      <w:r w:rsidRPr="008D183B">
        <w:rPr>
          <w:rStyle w:val="Strong"/>
          <w:rFonts w:ascii="Times New Roman" w:hAnsi="Times New Roman" w:cs="Times New Roman"/>
        </w:rPr>
        <w:t>GreenChips-EDU Scholarship</w:t>
      </w:r>
    </w:p>
    <w:p w14:paraId="0C1260F0" w14:textId="044FD5F5" w:rsidR="008D183B" w:rsidRDefault="008D183B" w:rsidP="008D183B">
      <w:pPr>
        <w:pStyle w:val="NormalWeb"/>
      </w:pPr>
      <w:r w:rsidRPr="0027003A">
        <w:rPr>
          <w:i/>
          <w:iCs/>
        </w:rPr>
        <w:t>Afati i aplikimit</w:t>
      </w:r>
      <w:r>
        <w:t>: 01 Korrik 2026</w:t>
      </w:r>
    </w:p>
    <w:p w14:paraId="381D97B4" w14:textId="77777777" w:rsidR="008D183B" w:rsidRDefault="008D183B" w:rsidP="008D183B">
      <w:pPr>
        <w:pStyle w:val="NormalWeb"/>
      </w:pPr>
      <w:r w:rsidRPr="0027003A">
        <w:rPr>
          <w:i/>
          <w:iCs/>
        </w:rPr>
        <w:t>Buxheti</w:t>
      </w:r>
      <w:r>
        <w:t>: 40 000,00 € (total funding)</w:t>
      </w:r>
    </w:p>
    <w:p w14:paraId="625196ED" w14:textId="77777777" w:rsidR="008D183B" w:rsidRDefault="008D183B" w:rsidP="008D183B">
      <w:pPr>
        <w:pStyle w:val="NormalWeb"/>
      </w:pPr>
      <w:r w:rsidRPr="0027003A">
        <w:rPr>
          <w:i/>
          <w:iCs/>
        </w:rPr>
        <w:t>Forma e financimit</w:t>
      </w:r>
      <w:r>
        <w:t xml:space="preserve">: Mbështetje direkte financiare për studentët e përzgjedhur </w:t>
      </w:r>
    </w:p>
    <w:p w14:paraId="2F036A75" w14:textId="417E7208" w:rsidR="008D183B" w:rsidRDefault="008D183B" w:rsidP="008D183B">
      <w:pPr>
        <w:pStyle w:val="NormalWeb"/>
        <w:jc w:val="both"/>
      </w:pPr>
      <w:r>
        <w:t xml:space="preserve">Objektivi i kësaj thirrjeje është: </w:t>
      </w:r>
      <w:r w:rsidRPr="008D183B">
        <w:t>Programi GreenChips-EDU synon të mbështesë studentët e masterit në fusha si elektronika, inxhinieria kompjuterike dhe biomedike, duke ofruar bursa për mobilitet, trajnime, studime dhe kërkim shkencor në teknologjitë e qëndrueshme të gjysmëpërçuesve. Financimi (</w:t>
      </w:r>
      <w:r>
        <w:t>specifik</w:t>
      </w:r>
      <w:r w:rsidRPr="008D183B">
        <w:t xml:space="preserve"> për student) mbulon tarifa studimi, trajnime, dokumentacion, mobilitet afatshkurtër dhe afatgjatë, si dhe publikime shkencore, me qëllim zhvillimin e aftësive praktike dhe forcimin e bashkëpunimit mes akademisë dhe industrisë .</w:t>
      </w:r>
    </w:p>
    <w:p w14:paraId="03124435" w14:textId="0E4CAFDD" w:rsidR="008D183B" w:rsidRDefault="008D183B" w:rsidP="008D183B">
      <w:pPr>
        <w:pStyle w:val="NormalWeb"/>
      </w:pPr>
      <w:bookmarkStart w:id="3" w:name="_Hlk225848715"/>
      <w:r>
        <w:lastRenderedPageBreak/>
        <w:t>Është i hapur për pjesëmarrje edhe për studentë nga Shqipëria.</w:t>
      </w:r>
    </w:p>
    <w:p w14:paraId="25A6833E" w14:textId="6E0FA925" w:rsidR="001711CA" w:rsidRDefault="008D183B" w:rsidP="008D183B">
      <w:pPr>
        <w:pStyle w:val="NormalWeb"/>
      </w:pPr>
      <w:r>
        <w:t xml:space="preserve">Linku: </w:t>
      </w:r>
      <w:hyperlink r:id="rId11" w:history="1">
        <w:r w:rsidRPr="008D183B">
          <w:rPr>
            <w:rStyle w:val="Hyperlink"/>
          </w:rPr>
          <w:t>EU Funding &amp; Tenders Portal (europa.eu)</w:t>
        </w:r>
      </w:hyperlink>
    </w:p>
    <w:bookmarkEnd w:id="3"/>
    <w:p w14:paraId="722A9F1E" w14:textId="77777777" w:rsidR="0027003A" w:rsidRDefault="0027003A" w:rsidP="0027003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q-AL"/>
          <w14:ligatures w14:val="none"/>
        </w:rPr>
      </w:pPr>
    </w:p>
    <w:p w14:paraId="0F21EB89" w14:textId="1D240A7F" w:rsidR="0027003A" w:rsidRDefault="0027003A" w:rsidP="0027003A">
      <w:pPr>
        <w:pStyle w:val="ListParagraph"/>
        <w:numPr>
          <w:ilvl w:val="0"/>
          <w:numId w:val="31"/>
        </w:numPr>
        <w:jc w:val="both"/>
        <w:rPr>
          <w:rStyle w:val="Strong"/>
          <w:rFonts w:ascii="Times New Roman" w:hAnsi="Times New Roman" w:cs="Times New Roman"/>
        </w:rPr>
      </w:pPr>
      <w:r w:rsidRPr="0027003A">
        <w:rPr>
          <w:rStyle w:val="Strong"/>
          <w:rFonts w:ascii="Times New Roman" w:hAnsi="Times New Roman" w:cs="Times New Roman"/>
        </w:rPr>
        <w:t>Phortify Internship (Traineeship) Grants - Pilot Call</w:t>
      </w:r>
    </w:p>
    <w:p w14:paraId="6FE39BAB" w14:textId="25A5C55C" w:rsidR="0027003A" w:rsidRDefault="0027003A" w:rsidP="0027003A">
      <w:pPr>
        <w:pStyle w:val="NormalWeb"/>
        <w:jc w:val="both"/>
      </w:pPr>
      <w:r w:rsidRPr="0027003A">
        <w:rPr>
          <w:i/>
          <w:iCs/>
        </w:rPr>
        <w:t>Afati i aplikimit</w:t>
      </w:r>
      <w:r>
        <w:t xml:space="preserve">: </w:t>
      </w:r>
      <w:r w:rsidRPr="0027003A">
        <w:t xml:space="preserve">03 </w:t>
      </w:r>
      <w:r>
        <w:t>Shkurt</w:t>
      </w:r>
      <w:r w:rsidRPr="0027003A">
        <w:t xml:space="preserve"> 2027</w:t>
      </w:r>
    </w:p>
    <w:p w14:paraId="05B0BAE7" w14:textId="0A90CBB5" w:rsidR="0027003A" w:rsidRDefault="0027003A" w:rsidP="0027003A">
      <w:pPr>
        <w:pStyle w:val="NormalWeb"/>
        <w:jc w:val="both"/>
      </w:pPr>
      <w:r w:rsidRPr="0027003A">
        <w:rPr>
          <w:i/>
          <w:iCs/>
        </w:rPr>
        <w:t>Buxheti</w:t>
      </w:r>
      <w:r>
        <w:t xml:space="preserve">: </w:t>
      </w:r>
      <w:r w:rsidRPr="0027003A">
        <w:t>91 800,00 €</w:t>
      </w:r>
      <w:r w:rsidRPr="0027003A">
        <w:t xml:space="preserve"> </w:t>
      </w:r>
      <w:r>
        <w:t>(total funding)</w:t>
      </w:r>
    </w:p>
    <w:p w14:paraId="703B04B7" w14:textId="67FED5E8" w:rsidR="0027003A" w:rsidRPr="0027003A" w:rsidRDefault="0027003A" w:rsidP="0027003A">
      <w:pPr>
        <w:pStyle w:val="NormalWeb"/>
        <w:jc w:val="both"/>
      </w:pPr>
      <w:r w:rsidRPr="0027003A">
        <w:rPr>
          <w:i/>
          <w:iCs/>
        </w:rPr>
        <w:t>Forma e financimit</w:t>
      </w:r>
      <w:r>
        <w:t>: Mbështetje direkte financiare për studentët e përzgjedhur</w:t>
      </w:r>
    </w:p>
    <w:p w14:paraId="049C14D9" w14:textId="63912533" w:rsidR="0027003A" w:rsidRDefault="0027003A" w:rsidP="0027003A">
      <w:pPr>
        <w:pStyle w:val="NormalWeb"/>
        <w:jc w:val="both"/>
      </w:pPr>
      <w:r w:rsidRPr="0027003A">
        <w:t>Programi Phortify Internship Grants ofron mbështetje financiare për studentë (brenda dhe jashtë programeve Phortify) për praktika afatshkurtra në fushat e fotonikës dhe teknologjive të avancuara, në bashkëpunim me universitete dhe industri evropiane. Bursa mbulon shpenzime si jetesa, udhëtimi apo kostot e praktikës dhe jepet mbi bazë merite (performancë akademike, motivim dhe profil), duke promovuar gjithashtu barazi dhe përfshirje</w:t>
      </w:r>
      <w:r>
        <w:t>.</w:t>
      </w:r>
    </w:p>
    <w:p w14:paraId="4523C150" w14:textId="77777777" w:rsidR="0027003A" w:rsidRDefault="0027003A" w:rsidP="0027003A">
      <w:pPr>
        <w:pStyle w:val="NormalWeb"/>
      </w:pPr>
      <w:r>
        <w:t>Është i hapur për pjesëmarrje edhe për studentë nga Shqipëria.</w:t>
      </w:r>
    </w:p>
    <w:p w14:paraId="07BBF6AD" w14:textId="486376A9" w:rsidR="0027003A" w:rsidRDefault="0027003A" w:rsidP="0027003A">
      <w:pPr>
        <w:pStyle w:val="NormalWeb"/>
      </w:pPr>
      <w:r>
        <w:t xml:space="preserve">Linku: </w:t>
      </w:r>
      <w:hyperlink r:id="rId12" w:history="1">
        <w:r w:rsidRPr="008D183B">
          <w:rPr>
            <w:rStyle w:val="Hyperlink"/>
          </w:rPr>
          <w:t>EU Funding &amp; Tenders Portal (europa.eu)</w:t>
        </w:r>
      </w:hyperlink>
    </w:p>
    <w:p w14:paraId="49293688" w14:textId="52A659BB" w:rsidR="0027003A" w:rsidRDefault="006448E8" w:rsidP="006448E8">
      <w:pPr>
        <w:pStyle w:val="ListParagraph"/>
        <w:numPr>
          <w:ilvl w:val="0"/>
          <w:numId w:val="31"/>
        </w:numPr>
        <w:jc w:val="both"/>
        <w:rPr>
          <w:rStyle w:val="Strong"/>
          <w:rFonts w:ascii="Times New Roman" w:hAnsi="Times New Roman" w:cs="Times New Roman"/>
        </w:rPr>
      </w:pPr>
      <w:r w:rsidRPr="006448E8">
        <w:rPr>
          <w:rStyle w:val="Strong"/>
          <w:rFonts w:ascii="Times New Roman" w:hAnsi="Times New Roman" w:cs="Times New Roman"/>
        </w:rPr>
        <w:t>Recruitment cycle Cohort 2026</w:t>
      </w:r>
      <w:r>
        <w:rPr>
          <w:rStyle w:val="Strong"/>
          <w:rFonts w:ascii="Times New Roman" w:hAnsi="Times New Roman" w:cs="Times New Roman"/>
        </w:rPr>
        <w:t xml:space="preserve"> - </w:t>
      </w:r>
      <w:r w:rsidRPr="006448E8">
        <w:rPr>
          <w:rStyle w:val="Strong"/>
          <w:rFonts w:ascii="Times New Roman" w:hAnsi="Times New Roman" w:cs="Times New Roman"/>
        </w:rPr>
        <w:t>Advanced Cloud and High-performance computing Education for a Valiant Europe</w:t>
      </w:r>
      <w:r>
        <w:rPr>
          <w:rStyle w:val="Strong"/>
          <w:rFonts w:ascii="Times New Roman" w:hAnsi="Times New Roman" w:cs="Times New Roman"/>
        </w:rPr>
        <w:t xml:space="preserve"> -</w:t>
      </w:r>
      <w:r w:rsidRPr="006448E8">
        <w:t xml:space="preserve"> </w:t>
      </w:r>
      <w:r w:rsidRPr="006448E8">
        <w:rPr>
          <w:rStyle w:val="Strong"/>
          <w:rFonts w:ascii="Times New Roman" w:hAnsi="Times New Roman" w:cs="Times New Roman"/>
        </w:rPr>
        <w:t>DIGITAL-2023-SKILLS-05-SPECIALEDU</w:t>
      </w:r>
    </w:p>
    <w:p w14:paraId="1345FF7A" w14:textId="343CC31D" w:rsidR="00C73BA4" w:rsidRDefault="00C73BA4" w:rsidP="00C73BA4">
      <w:pPr>
        <w:pStyle w:val="NormalWeb"/>
        <w:jc w:val="both"/>
      </w:pPr>
      <w:r>
        <w:t xml:space="preserve">Afati i aplikimit: </w:t>
      </w:r>
      <w:r>
        <w:t xml:space="preserve">30 Qershor </w:t>
      </w:r>
      <w:r>
        <w:t>202</w:t>
      </w:r>
      <w:r>
        <w:t>6</w:t>
      </w:r>
    </w:p>
    <w:p w14:paraId="7F66B160" w14:textId="70FA18C7" w:rsidR="00C73BA4" w:rsidRDefault="00C73BA4" w:rsidP="00C73BA4">
      <w:pPr>
        <w:pStyle w:val="NormalWeb"/>
        <w:jc w:val="both"/>
      </w:pPr>
      <w:r>
        <w:t xml:space="preserve">Buxheti: </w:t>
      </w:r>
      <w:r w:rsidRPr="00C73BA4">
        <w:t>432 000,00 €</w:t>
      </w:r>
      <w:r w:rsidRPr="00C73BA4">
        <w:t xml:space="preserve"> </w:t>
      </w:r>
      <w:r>
        <w:t>(total funding)</w:t>
      </w:r>
    </w:p>
    <w:p w14:paraId="33978384" w14:textId="2355279D" w:rsidR="00C73BA4" w:rsidRDefault="00C73BA4" w:rsidP="00CA04BD">
      <w:pPr>
        <w:pStyle w:val="NormalWeb"/>
        <w:jc w:val="both"/>
      </w:pPr>
      <w:r>
        <w:t>Forma e financimit: Mbështetje direkte financiare për studentët e përzgjedhur</w:t>
      </w:r>
    </w:p>
    <w:p w14:paraId="017BB4FF" w14:textId="5CC2ADEF" w:rsidR="00CA04BD" w:rsidRDefault="00CA04BD" w:rsidP="00CA04BD">
      <w:pPr>
        <w:pStyle w:val="NormalWeb"/>
        <w:jc w:val="both"/>
      </w:pPr>
      <w:r>
        <w:t xml:space="preserve">Programi </w:t>
      </w:r>
      <w:r w:rsidRPr="00CA04BD">
        <w:rPr>
          <w:b/>
          <w:bCs/>
        </w:rPr>
        <w:t>ACHIEVE</w:t>
      </w:r>
      <w:r>
        <w:t xml:space="preserve"> synon të zhvillojë aftësi të avancuara në cloud computing dhe High-Performance Computing (HPC) përmes një programi masteri me diplomë të dyfishtë</w:t>
      </w:r>
      <w:r w:rsidR="00C73BA4">
        <w:t>(</w:t>
      </w:r>
      <w:r w:rsidR="00C73BA4" w:rsidRPr="00C73BA4">
        <w:rPr>
          <w:b/>
          <w:bCs/>
        </w:rPr>
        <w:t>(ISCED Level 7, 120 ECTS</w:t>
      </w:r>
      <w:r w:rsidR="00C73BA4">
        <w:rPr>
          <w:b/>
          <w:bCs/>
        </w:rPr>
        <w:t>)</w:t>
      </w:r>
      <w:r>
        <w:t>, duke bashkuar universitete dhe industri evropiane. Ai ofron bursa të ndryshme (deri në mbulim të plotë të tarifave dhe mbështetje</w:t>
      </w:r>
      <w:r w:rsidR="00C73BA4">
        <w:t xml:space="preserve"> te kostos se jeteses</w:t>
      </w:r>
      <w:r>
        <w:t xml:space="preserve"> mujore) për të rritur aksesin dhe diversitetin në arsimin digjital, ndërsa përzgjedhja bëhet mbi bazë merite akademike, potenciali inovativ dhe nevoja financiare .</w:t>
      </w:r>
    </w:p>
    <w:p w14:paraId="3DB67829" w14:textId="77777777" w:rsidR="00C73BA4" w:rsidRDefault="00C73BA4" w:rsidP="00C73BA4">
      <w:pPr>
        <w:pStyle w:val="NormalWeb"/>
      </w:pPr>
      <w:r>
        <w:t>Është i hapur për pjesëmarrje edhe për studentë nga Shqipëria.</w:t>
      </w:r>
    </w:p>
    <w:p w14:paraId="6340A3A4" w14:textId="09B9305B" w:rsidR="00C73BA4" w:rsidRPr="00C73BA4" w:rsidRDefault="00C73BA4" w:rsidP="00C93FF1">
      <w:pPr>
        <w:pStyle w:val="NormalWeb"/>
      </w:pPr>
      <w:r>
        <w:t xml:space="preserve">Linku: </w:t>
      </w:r>
      <w:hyperlink r:id="rId13" w:history="1">
        <w:r w:rsidRPr="008D183B">
          <w:rPr>
            <w:rStyle w:val="Hyperlink"/>
          </w:rPr>
          <w:t>EU Funding &amp; Tenders Portal (europa.eu)</w:t>
        </w:r>
      </w:hyperlink>
    </w:p>
    <w:sectPr w:rsidR="00C73BA4" w:rsidRPr="00C7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95864" w14:textId="77777777" w:rsidR="00D211E8" w:rsidRDefault="00D211E8" w:rsidP="001877BF">
      <w:pPr>
        <w:spacing w:after="0" w:line="240" w:lineRule="auto"/>
      </w:pPr>
      <w:r>
        <w:separator/>
      </w:r>
    </w:p>
  </w:endnote>
  <w:endnote w:type="continuationSeparator" w:id="0">
    <w:p w14:paraId="411BCC9F" w14:textId="77777777" w:rsidR="00D211E8" w:rsidRDefault="00D211E8" w:rsidP="0018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80141" w14:textId="77777777" w:rsidR="00D211E8" w:rsidRDefault="00D211E8" w:rsidP="001877BF">
      <w:pPr>
        <w:spacing w:after="0" w:line="240" w:lineRule="auto"/>
      </w:pPr>
      <w:r>
        <w:separator/>
      </w:r>
    </w:p>
  </w:footnote>
  <w:footnote w:type="continuationSeparator" w:id="0">
    <w:p w14:paraId="7D8F30D7" w14:textId="77777777" w:rsidR="00D211E8" w:rsidRDefault="00D211E8" w:rsidP="0018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A10C5"/>
    <w:multiLevelType w:val="hybridMultilevel"/>
    <w:tmpl w:val="7D90965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AC79C3"/>
    <w:multiLevelType w:val="hybridMultilevel"/>
    <w:tmpl w:val="7D90965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AE31F15"/>
    <w:multiLevelType w:val="hybridMultilevel"/>
    <w:tmpl w:val="8C5A0536"/>
    <w:lvl w:ilvl="0" w:tplc="5D5AA57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00037E"/>
    <w:multiLevelType w:val="hybridMultilevel"/>
    <w:tmpl w:val="7D90965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3595728"/>
    <w:multiLevelType w:val="multilevel"/>
    <w:tmpl w:val="D9AA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D49E9"/>
    <w:multiLevelType w:val="multilevel"/>
    <w:tmpl w:val="8CD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02129"/>
    <w:multiLevelType w:val="multilevel"/>
    <w:tmpl w:val="D030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E2094"/>
    <w:multiLevelType w:val="hybridMultilevel"/>
    <w:tmpl w:val="DA800790"/>
    <w:lvl w:ilvl="0" w:tplc="E19A9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17990"/>
    <w:multiLevelType w:val="multilevel"/>
    <w:tmpl w:val="D682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15A10"/>
    <w:multiLevelType w:val="multilevel"/>
    <w:tmpl w:val="AC6E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483294"/>
    <w:multiLevelType w:val="multilevel"/>
    <w:tmpl w:val="4260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C27E0"/>
    <w:multiLevelType w:val="multilevel"/>
    <w:tmpl w:val="CAC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644FA"/>
    <w:multiLevelType w:val="hybridMultilevel"/>
    <w:tmpl w:val="7D90965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2DE038D"/>
    <w:multiLevelType w:val="multilevel"/>
    <w:tmpl w:val="C060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557B9"/>
    <w:multiLevelType w:val="multilevel"/>
    <w:tmpl w:val="237E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BE6C11"/>
    <w:multiLevelType w:val="multilevel"/>
    <w:tmpl w:val="1D9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86E37"/>
    <w:multiLevelType w:val="multilevel"/>
    <w:tmpl w:val="E0B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E3EB4"/>
    <w:multiLevelType w:val="hybridMultilevel"/>
    <w:tmpl w:val="7D909650"/>
    <w:lvl w:ilvl="0" w:tplc="6950A4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396780A"/>
    <w:multiLevelType w:val="hybridMultilevel"/>
    <w:tmpl w:val="7D90965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41861E5"/>
    <w:multiLevelType w:val="multilevel"/>
    <w:tmpl w:val="B71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A123D"/>
    <w:multiLevelType w:val="multilevel"/>
    <w:tmpl w:val="CB2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C7586"/>
    <w:multiLevelType w:val="multilevel"/>
    <w:tmpl w:val="B36A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F2A69"/>
    <w:multiLevelType w:val="multilevel"/>
    <w:tmpl w:val="536A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35FC2"/>
    <w:multiLevelType w:val="multilevel"/>
    <w:tmpl w:val="E17C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8435D2"/>
    <w:multiLevelType w:val="hybridMultilevel"/>
    <w:tmpl w:val="7D90965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5F411DB"/>
    <w:multiLevelType w:val="multilevel"/>
    <w:tmpl w:val="5398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212E08"/>
    <w:multiLevelType w:val="multilevel"/>
    <w:tmpl w:val="6A2C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3316E7"/>
    <w:multiLevelType w:val="multilevel"/>
    <w:tmpl w:val="A942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0649B"/>
    <w:multiLevelType w:val="multilevel"/>
    <w:tmpl w:val="91EE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E2655"/>
    <w:multiLevelType w:val="hybridMultilevel"/>
    <w:tmpl w:val="7D90965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755B7224"/>
    <w:multiLevelType w:val="multilevel"/>
    <w:tmpl w:val="1FB4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432597">
    <w:abstractNumId w:val="17"/>
  </w:num>
  <w:num w:numId="2" w16cid:durableId="2021617852">
    <w:abstractNumId w:val="1"/>
  </w:num>
  <w:num w:numId="3" w16cid:durableId="51973044">
    <w:abstractNumId w:val="24"/>
  </w:num>
  <w:num w:numId="4" w16cid:durableId="1761827496">
    <w:abstractNumId w:val="5"/>
  </w:num>
  <w:num w:numId="5" w16cid:durableId="351148513">
    <w:abstractNumId w:val="7"/>
  </w:num>
  <w:num w:numId="6" w16cid:durableId="2048721167">
    <w:abstractNumId w:val="10"/>
  </w:num>
  <w:num w:numId="7" w16cid:durableId="429815832">
    <w:abstractNumId w:val="14"/>
  </w:num>
  <w:num w:numId="8" w16cid:durableId="1976643285">
    <w:abstractNumId w:val="15"/>
  </w:num>
  <w:num w:numId="9" w16cid:durableId="1905947049">
    <w:abstractNumId w:val="23"/>
  </w:num>
  <w:num w:numId="10" w16cid:durableId="1084885611">
    <w:abstractNumId w:val="4"/>
  </w:num>
  <w:num w:numId="11" w16cid:durableId="577205468">
    <w:abstractNumId w:val="27"/>
  </w:num>
  <w:num w:numId="12" w16cid:durableId="257640407">
    <w:abstractNumId w:val="22"/>
  </w:num>
  <w:num w:numId="13" w16cid:durableId="1324116414">
    <w:abstractNumId w:val="16"/>
  </w:num>
  <w:num w:numId="14" w16cid:durableId="1484274781">
    <w:abstractNumId w:val="21"/>
  </w:num>
  <w:num w:numId="15" w16cid:durableId="556822638">
    <w:abstractNumId w:val="6"/>
  </w:num>
  <w:num w:numId="16" w16cid:durableId="1823043657">
    <w:abstractNumId w:val="30"/>
  </w:num>
  <w:num w:numId="17" w16cid:durableId="1763380409">
    <w:abstractNumId w:val="25"/>
  </w:num>
  <w:num w:numId="18" w16cid:durableId="658194642">
    <w:abstractNumId w:val="19"/>
  </w:num>
  <w:num w:numId="19" w16cid:durableId="776874939">
    <w:abstractNumId w:val="13"/>
  </w:num>
  <w:num w:numId="20" w16cid:durableId="373233840">
    <w:abstractNumId w:val="28"/>
  </w:num>
  <w:num w:numId="21" w16cid:durableId="1986546817">
    <w:abstractNumId w:val="20"/>
  </w:num>
  <w:num w:numId="22" w16cid:durableId="1722292037">
    <w:abstractNumId w:val="9"/>
  </w:num>
  <w:num w:numId="23" w16cid:durableId="1377241206">
    <w:abstractNumId w:val="26"/>
  </w:num>
  <w:num w:numId="24" w16cid:durableId="335159999">
    <w:abstractNumId w:val="8"/>
  </w:num>
  <w:num w:numId="25" w16cid:durableId="19553639">
    <w:abstractNumId w:val="11"/>
  </w:num>
  <w:num w:numId="26" w16cid:durableId="1606159259">
    <w:abstractNumId w:val="18"/>
  </w:num>
  <w:num w:numId="27" w16cid:durableId="384648711">
    <w:abstractNumId w:val="3"/>
  </w:num>
  <w:num w:numId="28" w16cid:durableId="62921165">
    <w:abstractNumId w:val="0"/>
  </w:num>
  <w:num w:numId="29" w16cid:durableId="1346439073">
    <w:abstractNumId w:val="29"/>
  </w:num>
  <w:num w:numId="30" w16cid:durableId="1707293820">
    <w:abstractNumId w:val="12"/>
  </w:num>
  <w:num w:numId="31" w16cid:durableId="759985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57"/>
    <w:rsid w:val="000014CC"/>
    <w:rsid w:val="00004434"/>
    <w:rsid w:val="000129DC"/>
    <w:rsid w:val="00072D23"/>
    <w:rsid w:val="00097D30"/>
    <w:rsid w:val="000A17B7"/>
    <w:rsid w:val="000A4A7A"/>
    <w:rsid w:val="000B6EDB"/>
    <w:rsid w:val="000C27A2"/>
    <w:rsid w:val="000C362A"/>
    <w:rsid w:val="000D12AC"/>
    <w:rsid w:val="000D67EA"/>
    <w:rsid w:val="000D7FE2"/>
    <w:rsid w:val="000F2447"/>
    <w:rsid w:val="000F4C37"/>
    <w:rsid w:val="001005A9"/>
    <w:rsid w:val="00151DE4"/>
    <w:rsid w:val="00157663"/>
    <w:rsid w:val="001711CA"/>
    <w:rsid w:val="001877BF"/>
    <w:rsid w:val="0019011D"/>
    <w:rsid w:val="00194F31"/>
    <w:rsid w:val="001A1A79"/>
    <w:rsid w:val="001C288E"/>
    <w:rsid w:val="001F13D3"/>
    <w:rsid w:val="001F37EC"/>
    <w:rsid w:val="002206AD"/>
    <w:rsid w:val="00262E05"/>
    <w:rsid w:val="0027003A"/>
    <w:rsid w:val="00277326"/>
    <w:rsid w:val="00293676"/>
    <w:rsid w:val="00293ED7"/>
    <w:rsid w:val="00294627"/>
    <w:rsid w:val="00296EAD"/>
    <w:rsid w:val="002A77C6"/>
    <w:rsid w:val="002B1FCB"/>
    <w:rsid w:val="002E3D0A"/>
    <w:rsid w:val="00303410"/>
    <w:rsid w:val="00306E76"/>
    <w:rsid w:val="00306FEC"/>
    <w:rsid w:val="0031438C"/>
    <w:rsid w:val="0032428B"/>
    <w:rsid w:val="00336267"/>
    <w:rsid w:val="00344764"/>
    <w:rsid w:val="003449E9"/>
    <w:rsid w:val="00345BE9"/>
    <w:rsid w:val="0039001C"/>
    <w:rsid w:val="00393268"/>
    <w:rsid w:val="00396CEF"/>
    <w:rsid w:val="003E22EF"/>
    <w:rsid w:val="003F2CD1"/>
    <w:rsid w:val="00402D5F"/>
    <w:rsid w:val="00426E97"/>
    <w:rsid w:val="004500D8"/>
    <w:rsid w:val="004D741C"/>
    <w:rsid w:val="004F084F"/>
    <w:rsid w:val="004F0C7C"/>
    <w:rsid w:val="005101CB"/>
    <w:rsid w:val="005130F6"/>
    <w:rsid w:val="005253A4"/>
    <w:rsid w:val="00570AEF"/>
    <w:rsid w:val="0058798E"/>
    <w:rsid w:val="005A1457"/>
    <w:rsid w:val="005C1428"/>
    <w:rsid w:val="005D5720"/>
    <w:rsid w:val="005D7691"/>
    <w:rsid w:val="005E0E64"/>
    <w:rsid w:val="00600DC0"/>
    <w:rsid w:val="006047A6"/>
    <w:rsid w:val="00613158"/>
    <w:rsid w:val="00615205"/>
    <w:rsid w:val="0062077A"/>
    <w:rsid w:val="006341DD"/>
    <w:rsid w:val="00640100"/>
    <w:rsid w:val="0064301D"/>
    <w:rsid w:val="00643A2F"/>
    <w:rsid w:val="006448E8"/>
    <w:rsid w:val="00667232"/>
    <w:rsid w:val="00681C6B"/>
    <w:rsid w:val="006A6352"/>
    <w:rsid w:val="006B36BD"/>
    <w:rsid w:val="006B7D3D"/>
    <w:rsid w:val="006D497A"/>
    <w:rsid w:val="006D7D32"/>
    <w:rsid w:val="006E2C2D"/>
    <w:rsid w:val="00703EDC"/>
    <w:rsid w:val="00706AC1"/>
    <w:rsid w:val="00712902"/>
    <w:rsid w:val="007253BD"/>
    <w:rsid w:val="00750A04"/>
    <w:rsid w:val="0077495D"/>
    <w:rsid w:val="007C39C4"/>
    <w:rsid w:val="008156B2"/>
    <w:rsid w:val="0082249C"/>
    <w:rsid w:val="00865F30"/>
    <w:rsid w:val="00872239"/>
    <w:rsid w:val="008B5240"/>
    <w:rsid w:val="008B7AC1"/>
    <w:rsid w:val="008C6FEF"/>
    <w:rsid w:val="008D183B"/>
    <w:rsid w:val="00933789"/>
    <w:rsid w:val="00940C87"/>
    <w:rsid w:val="00976509"/>
    <w:rsid w:val="009830E1"/>
    <w:rsid w:val="0099024A"/>
    <w:rsid w:val="0099117F"/>
    <w:rsid w:val="00992EDF"/>
    <w:rsid w:val="009B579A"/>
    <w:rsid w:val="00A21366"/>
    <w:rsid w:val="00A3718E"/>
    <w:rsid w:val="00A52C1F"/>
    <w:rsid w:val="00A5653A"/>
    <w:rsid w:val="00A65C05"/>
    <w:rsid w:val="00A71D88"/>
    <w:rsid w:val="00B05226"/>
    <w:rsid w:val="00B06442"/>
    <w:rsid w:val="00B43266"/>
    <w:rsid w:val="00B447D7"/>
    <w:rsid w:val="00BA290A"/>
    <w:rsid w:val="00BB71FE"/>
    <w:rsid w:val="00BC0554"/>
    <w:rsid w:val="00BC2568"/>
    <w:rsid w:val="00BE62CA"/>
    <w:rsid w:val="00BF22D0"/>
    <w:rsid w:val="00BF5ECF"/>
    <w:rsid w:val="00C0757C"/>
    <w:rsid w:val="00C10C6A"/>
    <w:rsid w:val="00C61FA1"/>
    <w:rsid w:val="00C64060"/>
    <w:rsid w:val="00C73BA4"/>
    <w:rsid w:val="00C91D58"/>
    <w:rsid w:val="00C938B2"/>
    <w:rsid w:val="00C93FF1"/>
    <w:rsid w:val="00CA04BD"/>
    <w:rsid w:val="00CB4078"/>
    <w:rsid w:val="00CB4945"/>
    <w:rsid w:val="00CC6474"/>
    <w:rsid w:val="00CD0688"/>
    <w:rsid w:val="00CD1934"/>
    <w:rsid w:val="00CE7688"/>
    <w:rsid w:val="00D034BC"/>
    <w:rsid w:val="00D211E8"/>
    <w:rsid w:val="00D3152F"/>
    <w:rsid w:val="00D53D9B"/>
    <w:rsid w:val="00D54ACA"/>
    <w:rsid w:val="00D72B62"/>
    <w:rsid w:val="00DD4F78"/>
    <w:rsid w:val="00DE3556"/>
    <w:rsid w:val="00DF2B8F"/>
    <w:rsid w:val="00E02D83"/>
    <w:rsid w:val="00E056D2"/>
    <w:rsid w:val="00E125BE"/>
    <w:rsid w:val="00E23797"/>
    <w:rsid w:val="00E3054B"/>
    <w:rsid w:val="00E53707"/>
    <w:rsid w:val="00E70380"/>
    <w:rsid w:val="00E73026"/>
    <w:rsid w:val="00EA6267"/>
    <w:rsid w:val="00EB3172"/>
    <w:rsid w:val="00EB465E"/>
    <w:rsid w:val="00ED7A81"/>
    <w:rsid w:val="00EE5248"/>
    <w:rsid w:val="00F148BF"/>
    <w:rsid w:val="00F1539F"/>
    <w:rsid w:val="00F4420C"/>
    <w:rsid w:val="00F452B1"/>
    <w:rsid w:val="00F46DF1"/>
    <w:rsid w:val="00F46E79"/>
    <w:rsid w:val="00F72D7A"/>
    <w:rsid w:val="00FB25CB"/>
    <w:rsid w:val="00FC33B5"/>
    <w:rsid w:val="00FC6A4B"/>
    <w:rsid w:val="00FD0F63"/>
    <w:rsid w:val="00FD21B0"/>
    <w:rsid w:val="00F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96EE"/>
  <w15:chartTrackingRefBased/>
  <w15:docId w15:val="{BE233D08-9171-4C0B-9989-5995612F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BD"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F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A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4A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9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q-AL"/>
      <w14:ligatures w14:val="none"/>
    </w:rPr>
  </w:style>
  <w:style w:type="character" w:styleId="Strong">
    <w:name w:val="Strong"/>
    <w:basedOn w:val="DefaultParagraphFont"/>
    <w:uiPriority w:val="22"/>
    <w:qFormat/>
    <w:rsid w:val="00712902"/>
    <w:rPr>
      <w:b/>
      <w:bCs/>
    </w:rPr>
  </w:style>
  <w:style w:type="character" w:styleId="Emphasis">
    <w:name w:val="Emphasis"/>
    <w:basedOn w:val="DefaultParagraphFont"/>
    <w:uiPriority w:val="20"/>
    <w:qFormat/>
    <w:rsid w:val="00D034BC"/>
    <w:rPr>
      <w:i/>
      <w:iCs/>
    </w:rPr>
  </w:style>
  <w:style w:type="paragraph" w:styleId="NoSpacing">
    <w:name w:val="No Spacing"/>
    <w:uiPriority w:val="1"/>
    <w:qFormat/>
    <w:rsid w:val="008B7AC1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187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7B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87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7BF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opportunities/competitive-calls-cs/11145?order=DESC&amp;pageNumber=1&amp;pageSize=50&amp;sortBy=deadlineDate&amp;isExactMatch=true&amp;status=31094502&amp;programmePart=&amp;frameworkProgramme=43152860" TargetMode="External"/><Relationship Id="rId13" Type="http://schemas.openxmlformats.org/officeDocument/2006/relationships/hyperlink" Target="https://ec.europa.eu/info/funding-tenders/opportunities/portal/screen/opportunities/competitive-calls-cs/12642?isExactMatch=true&amp;status=31094501,31094502,31094503&amp;frameworkProgramme=43152860&amp;order=DESC&amp;pageNumber=1&amp;pageSize=50&amp;sortBy=deadlineD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competitive-calls-cs/13205?isExactMatch=true&amp;status=31094501,31094502,31094503&amp;frameworkProgramme=43152860&amp;order=DESC&amp;pageNumber=1&amp;pageSize=50&amp;sortBy=deadlineDate" TargetMode="External"/><Relationship Id="rId12" Type="http://schemas.openxmlformats.org/officeDocument/2006/relationships/hyperlink" Target="https://ec.europa.eu/info/funding-tenders/opportunities/portal/screen/opportunities/competitive-calls-cs/12902?isExactMatch=true&amp;status=31094501,31094502,31094503&amp;frameworkProgramme=43152860&amp;order=DESC&amp;pageNumber=1&amp;pageSize=50&amp;sortBy=deadlineD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info/funding-tenders/opportunities/portal/screen/opportunities/competitive-calls-cs/12447?isExactMatch=true&amp;status=31094501,31094502,31094503&amp;frameworkProgramme=43152860&amp;order=DESC&amp;pageNumber=1&amp;pageSize=50&amp;sortBy=deadlineDat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info/funding-tenders/opportunities/portal/screen/opportunities/competitive-calls-cs/12621?isExactMatch=true&amp;status=31094501,31094502,31094503&amp;frameworkProgramme=43152860&amp;order=DESC&amp;pageNumber=1&amp;pageSize=50&amp;sortBy=deadlineD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portal/screen/opportunities/competitive-calls-cs/11143?order=DESC&amp;pageNumber=1&amp;pageSize=50&amp;sortBy=deadlineDate&amp;isExactMatch=true&amp;status=31094502&amp;programmePart=&amp;frameworkProgramme=431528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Hoxha</dc:creator>
  <cp:keywords/>
  <dc:description/>
  <cp:lastModifiedBy>Orjola Jaupi</cp:lastModifiedBy>
  <cp:revision>6</cp:revision>
  <dcterms:created xsi:type="dcterms:W3CDTF">2026-03-30T09:21:00Z</dcterms:created>
  <dcterms:modified xsi:type="dcterms:W3CDTF">2026-03-31T11:54:00Z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46c2e-64e9-484b-aa4e-3ffc4469b01c_Enabled">
    <vt:lpwstr>true</vt:lpwstr>
  </property>
  <property fmtid="{D5CDD505-2E9C-101B-9397-08002B2CF9AE}" pid="3" name="MSIP_Label_6cf46c2e-64e9-484b-aa4e-3ffc4469b01c_SetDate">
    <vt:lpwstr>2024-07-17T14:11:14Z</vt:lpwstr>
  </property>
  <property fmtid="{D5CDD505-2E9C-101B-9397-08002B2CF9AE}" pid="4" name="MSIP_Label_6cf46c2e-64e9-484b-aa4e-3ffc4469b01c_Method">
    <vt:lpwstr>Privileged</vt:lpwstr>
  </property>
  <property fmtid="{D5CDD505-2E9C-101B-9397-08002B2CF9AE}" pid="5" name="MSIP_Label_6cf46c2e-64e9-484b-aa4e-3ffc4469b01c_Name">
    <vt:lpwstr>General</vt:lpwstr>
  </property>
  <property fmtid="{D5CDD505-2E9C-101B-9397-08002B2CF9AE}" pid="6" name="MSIP_Label_6cf46c2e-64e9-484b-aa4e-3ffc4469b01c_SiteId">
    <vt:lpwstr>f5d8b812-606a-42ba-8cf9-3371cfe29c72</vt:lpwstr>
  </property>
  <property fmtid="{D5CDD505-2E9C-101B-9397-08002B2CF9AE}" pid="7" name="MSIP_Label_6cf46c2e-64e9-484b-aa4e-3ffc4469b01c_ActionId">
    <vt:lpwstr>0043cc41-2325-4095-a132-f89e7cebfeb4</vt:lpwstr>
  </property>
  <property fmtid="{D5CDD505-2E9C-101B-9397-08002B2CF9AE}" pid="8" name="MSIP_Label_6cf46c2e-64e9-484b-aa4e-3ffc4469b01c_ContentBits">
    <vt:lpwstr>0</vt:lpwstr>
  </property>
</Properties>
</file>