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B53A9" w14:textId="77777777" w:rsidR="00A80C15" w:rsidRPr="00A80C15" w:rsidRDefault="00A80C15" w:rsidP="00A80C15">
      <w:pPr>
        <w:widowControl w:val="0"/>
        <w:spacing w:after="0" w:line="240" w:lineRule="auto"/>
        <w:jc w:val="center"/>
        <w:rPr>
          <w:rFonts w:ascii="Times New Roman" w:eastAsia="Calibri" w:hAnsi="Times New Roman" w:cs="Times New Roman"/>
          <w:b/>
          <w:kern w:val="0"/>
          <w:sz w:val="28"/>
          <w:szCs w:val="28"/>
          <w14:ligatures w14:val="none"/>
        </w:rPr>
      </w:pPr>
    </w:p>
    <w:p w14:paraId="070BD9B8" w14:textId="77777777" w:rsidR="00A80C15" w:rsidRDefault="00A80C15" w:rsidP="00A80C15">
      <w:pPr>
        <w:spacing w:after="0" w:line="276" w:lineRule="auto"/>
        <w:jc w:val="center"/>
        <w:rPr>
          <w:rFonts w:ascii="Times New Roman" w:eastAsia="Calibri" w:hAnsi="Times New Roman" w:cs="Times New Roman"/>
          <w:b/>
          <w:kern w:val="0"/>
          <w:sz w:val="28"/>
          <w:szCs w:val="28"/>
          <w:lang w:val="en-GB"/>
          <w14:ligatures w14:val="none"/>
        </w:rPr>
      </w:pPr>
    </w:p>
    <w:p w14:paraId="34F84A3F" w14:textId="612C998E" w:rsidR="00A80C15" w:rsidRDefault="00A80C15" w:rsidP="00A80C15">
      <w:pPr>
        <w:spacing w:after="0" w:line="276" w:lineRule="auto"/>
        <w:jc w:val="center"/>
        <w:rPr>
          <w:rFonts w:ascii="Times New Roman" w:eastAsia="Calibri" w:hAnsi="Times New Roman" w:cs="Times New Roman"/>
          <w:b/>
          <w:kern w:val="0"/>
          <w:sz w:val="28"/>
          <w:szCs w:val="28"/>
          <w:lang w:val="en-GB"/>
          <w14:ligatures w14:val="none"/>
        </w:rPr>
      </w:pPr>
      <w:r>
        <w:rPr>
          <w:rFonts w:ascii="Times New Roman" w:eastAsia="Calibri" w:hAnsi="Times New Roman" w:cs="Times New Roman"/>
          <w:b/>
          <w:kern w:val="0"/>
          <w:sz w:val="28"/>
          <w:szCs w:val="28"/>
          <w:lang w:val="en-GB"/>
          <w14:ligatures w14:val="none"/>
        </w:rPr>
        <w:t>RELACION</w:t>
      </w:r>
    </w:p>
    <w:p w14:paraId="6CCB1380" w14:textId="77777777" w:rsidR="009724F0" w:rsidRDefault="009724F0" w:rsidP="00A80C15">
      <w:pPr>
        <w:spacing w:after="0" w:line="276" w:lineRule="auto"/>
        <w:jc w:val="center"/>
        <w:rPr>
          <w:rFonts w:ascii="Times New Roman" w:eastAsia="Calibri" w:hAnsi="Times New Roman" w:cs="Times New Roman"/>
          <w:b/>
          <w:kern w:val="0"/>
          <w:sz w:val="28"/>
          <w:szCs w:val="28"/>
          <w:lang w:val="en-GB"/>
          <w14:ligatures w14:val="none"/>
        </w:rPr>
      </w:pPr>
    </w:p>
    <w:p w14:paraId="599E7219" w14:textId="6CAC285B" w:rsidR="00A80C15" w:rsidRDefault="00A80C15" w:rsidP="00A80C15">
      <w:pPr>
        <w:spacing w:after="0" w:line="276" w:lineRule="auto"/>
        <w:jc w:val="center"/>
        <w:rPr>
          <w:rFonts w:ascii="Times New Roman" w:eastAsia="Calibri" w:hAnsi="Times New Roman" w:cs="Times New Roman"/>
          <w:b/>
          <w:kern w:val="0"/>
          <w:sz w:val="28"/>
          <w:szCs w:val="28"/>
          <w:lang w:val="en-GB"/>
          <w14:ligatures w14:val="none"/>
        </w:rPr>
      </w:pPr>
      <w:r w:rsidRPr="00A80C15">
        <w:rPr>
          <w:rFonts w:ascii="Times New Roman" w:eastAsia="Calibri" w:hAnsi="Times New Roman" w:cs="Times New Roman"/>
          <w:b/>
          <w:kern w:val="0"/>
          <w:sz w:val="28"/>
          <w:szCs w:val="28"/>
          <w:lang w:val="en-GB"/>
          <w14:ligatures w14:val="none"/>
        </w:rPr>
        <w:t xml:space="preserve">PËR </w:t>
      </w:r>
    </w:p>
    <w:p w14:paraId="7DB8E345" w14:textId="77777777" w:rsidR="009724F0" w:rsidRDefault="009724F0" w:rsidP="00A80C15">
      <w:pPr>
        <w:spacing w:after="0" w:line="276" w:lineRule="auto"/>
        <w:jc w:val="center"/>
        <w:rPr>
          <w:rFonts w:ascii="Times New Roman" w:eastAsia="Calibri" w:hAnsi="Times New Roman" w:cs="Times New Roman"/>
          <w:b/>
          <w:kern w:val="0"/>
          <w:sz w:val="28"/>
          <w:szCs w:val="28"/>
          <w:lang w:val="en-GB"/>
          <w14:ligatures w14:val="none"/>
        </w:rPr>
      </w:pPr>
    </w:p>
    <w:p w14:paraId="785021CC" w14:textId="3445175F" w:rsidR="00A80C15" w:rsidRDefault="00A80C15" w:rsidP="00A80C15">
      <w:pPr>
        <w:spacing w:after="0" w:line="276" w:lineRule="auto"/>
        <w:jc w:val="center"/>
        <w:rPr>
          <w:rFonts w:ascii="Times New Roman" w:eastAsia="Calibri" w:hAnsi="Times New Roman" w:cs="Times New Roman"/>
          <w:b/>
          <w:kern w:val="0"/>
          <w:sz w:val="28"/>
          <w:szCs w:val="28"/>
          <w:lang w:val="en-GB"/>
          <w14:ligatures w14:val="none"/>
        </w:rPr>
      </w:pPr>
      <w:r w:rsidRPr="00A80C15">
        <w:rPr>
          <w:rFonts w:ascii="Times New Roman" w:eastAsia="Calibri" w:hAnsi="Times New Roman" w:cs="Times New Roman"/>
          <w:b/>
          <w:kern w:val="0"/>
          <w:sz w:val="28"/>
          <w:szCs w:val="28"/>
          <w:lang w:val="en-GB"/>
          <w14:ligatures w14:val="none"/>
        </w:rPr>
        <w:t>PROJEKTLIGJIN</w:t>
      </w:r>
    </w:p>
    <w:p w14:paraId="7A3A75E2" w14:textId="77777777" w:rsidR="009724F0" w:rsidRPr="00A80C15" w:rsidRDefault="009724F0" w:rsidP="00A80C15">
      <w:pPr>
        <w:spacing w:after="0" w:line="276" w:lineRule="auto"/>
        <w:jc w:val="center"/>
        <w:rPr>
          <w:rFonts w:ascii="Times New Roman" w:eastAsia="Calibri" w:hAnsi="Times New Roman" w:cs="Times New Roman"/>
          <w:b/>
          <w:kern w:val="0"/>
          <w:sz w:val="28"/>
          <w:szCs w:val="28"/>
          <w:lang w:val="en-GB"/>
          <w14:ligatures w14:val="none"/>
        </w:rPr>
      </w:pPr>
    </w:p>
    <w:p w14:paraId="352D7B75" w14:textId="77777777" w:rsidR="00A80C15" w:rsidRPr="00A80C15" w:rsidRDefault="00A80C15" w:rsidP="00A80C15">
      <w:pPr>
        <w:spacing w:after="0" w:line="276" w:lineRule="auto"/>
        <w:jc w:val="center"/>
        <w:rPr>
          <w:rFonts w:ascii="Times New Roman" w:eastAsia="Calibri" w:hAnsi="Times New Roman" w:cs="Times New Roman"/>
          <w:b/>
          <w:kern w:val="0"/>
          <w:sz w:val="28"/>
          <w:szCs w:val="28"/>
          <w:lang w:val="de-DE"/>
          <w14:ligatures w14:val="none"/>
        </w:rPr>
      </w:pPr>
      <w:r w:rsidRPr="00A80C15">
        <w:rPr>
          <w:rFonts w:ascii="Times New Roman" w:eastAsia="Calibri" w:hAnsi="Times New Roman" w:cs="Times New Roman"/>
          <w:b/>
          <w:kern w:val="0"/>
          <w:sz w:val="28"/>
          <w:szCs w:val="28"/>
          <w:lang w:val="de-DE"/>
          <w14:ligatures w14:val="none"/>
        </w:rPr>
        <w:t>“PËR SEKTORIN E ENERGJISË ELEKTRIKE”</w:t>
      </w:r>
    </w:p>
    <w:p w14:paraId="2CE60428" w14:textId="77777777" w:rsidR="00A80C15" w:rsidRPr="00A80C15" w:rsidRDefault="00A80C15" w:rsidP="00A80C15">
      <w:pPr>
        <w:spacing w:after="200" w:line="276" w:lineRule="auto"/>
        <w:jc w:val="both"/>
        <w:rPr>
          <w:rFonts w:ascii="Times New Roman" w:eastAsia="Calibri" w:hAnsi="Times New Roman" w:cs="Times New Roman"/>
          <w:b/>
          <w:kern w:val="0"/>
          <w:sz w:val="28"/>
          <w:szCs w:val="28"/>
          <w:lang w:val="de-DE"/>
          <w14:ligatures w14:val="none"/>
        </w:rPr>
      </w:pPr>
    </w:p>
    <w:p w14:paraId="0F3A4568" w14:textId="79FE33AF" w:rsidR="00A80C15" w:rsidRPr="00A80C15" w:rsidRDefault="00A80C15" w:rsidP="00A80C15">
      <w:pPr>
        <w:pStyle w:val="ListParagraph"/>
        <w:numPr>
          <w:ilvl w:val="0"/>
          <w:numId w:val="6"/>
        </w:numPr>
        <w:spacing w:after="200" w:line="276" w:lineRule="auto"/>
        <w:jc w:val="both"/>
        <w:rPr>
          <w:rFonts w:ascii="Times New Roman" w:eastAsia="Calibri" w:hAnsi="Times New Roman" w:cs="Times New Roman"/>
          <w:b/>
          <w:kern w:val="0"/>
          <w:sz w:val="28"/>
          <w:szCs w:val="28"/>
          <w:lang w:val="de-DE"/>
          <w14:ligatures w14:val="none"/>
        </w:rPr>
      </w:pPr>
      <w:r w:rsidRPr="00A80C15">
        <w:rPr>
          <w:rFonts w:ascii="Times New Roman" w:eastAsia="Calibri" w:hAnsi="Times New Roman" w:cs="Times New Roman"/>
          <w:b/>
          <w:kern w:val="0"/>
          <w:sz w:val="28"/>
          <w:szCs w:val="28"/>
          <w:lang w:val="de-DE"/>
          <w14:ligatures w14:val="none"/>
        </w:rPr>
        <w:t>QËLLIMI DHE OBJEKTIVAT E PROJEKTIT</w:t>
      </w:r>
    </w:p>
    <w:p w14:paraId="49855636" w14:textId="6BF16664" w:rsidR="00A80C15" w:rsidRPr="00A80C15" w:rsidRDefault="00A80C15" w:rsidP="00A80C15">
      <w:pPr>
        <w:widowControl w:val="0"/>
        <w:autoSpaceDE w:val="0"/>
        <w:autoSpaceDN w:val="0"/>
        <w:spacing w:before="156" w:after="0" w:line="276" w:lineRule="auto"/>
        <w:ind w:right="354"/>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bCs/>
          <w:kern w:val="0"/>
          <w:sz w:val="28"/>
          <w:szCs w:val="28"/>
          <w:lang w:val="de-DE"/>
          <w14:ligatures w14:val="none"/>
        </w:rPr>
        <w:t xml:space="preserve">Qëllimi i projektligjit "Për sektorin e energjisë elektrike" </w:t>
      </w:r>
      <w:r w:rsidRPr="00A80C15">
        <w:rPr>
          <w:rFonts w:ascii="Times New Roman" w:eastAsia="Times New Roman" w:hAnsi="Times New Roman" w:cs="Times New Roman"/>
          <w:spacing w:val="-4"/>
          <w:kern w:val="0"/>
          <w:sz w:val="28"/>
          <w:szCs w:val="28"/>
          <w:lang w:val="sq-AL"/>
          <w14:ligatures w14:val="none"/>
        </w:rPr>
        <w:t>është</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spacing w:val="-4"/>
          <w:kern w:val="0"/>
          <w:sz w:val="28"/>
          <w:szCs w:val="28"/>
          <w:lang w:val="sq-AL"/>
          <w14:ligatures w14:val="none"/>
        </w:rPr>
        <w:t>garantimi</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spacing w:val="-4"/>
          <w:kern w:val="0"/>
          <w:sz w:val="28"/>
          <w:szCs w:val="28"/>
          <w:lang w:val="sq-AL"/>
          <w14:ligatures w14:val="none"/>
        </w:rPr>
        <w:t>i</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spacing w:val="-4"/>
          <w:kern w:val="0"/>
          <w:sz w:val="28"/>
          <w:szCs w:val="28"/>
          <w:lang w:val="sq-AL"/>
          <w14:ligatures w14:val="none"/>
        </w:rPr>
        <w:t>furnizimit</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spacing w:val="-4"/>
          <w:kern w:val="0"/>
          <w:sz w:val="28"/>
          <w:szCs w:val="28"/>
          <w:lang w:val="sq-AL"/>
          <w14:ligatures w14:val="none"/>
        </w:rPr>
        <w:t>të</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spacing w:val="-4"/>
          <w:kern w:val="0"/>
          <w:sz w:val="28"/>
          <w:szCs w:val="28"/>
          <w:lang w:val="sq-AL"/>
          <w14:ligatures w14:val="none"/>
        </w:rPr>
        <w:t>qëndrueshëm</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spacing w:val="-4"/>
          <w:kern w:val="0"/>
          <w:sz w:val="28"/>
          <w:szCs w:val="28"/>
          <w:lang w:val="sq-AL"/>
          <w14:ligatures w14:val="none"/>
        </w:rPr>
        <w:t>dhe</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spacing w:val="-4"/>
          <w:kern w:val="0"/>
          <w:sz w:val="28"/>
          <w:szCs w:val="28"/>
          <w:lang w:val="sq-AL"/>
          <w14:ligatures w14:val="none"/>
        </w:rPr>
        <w:t>të</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spacing w:val="-4"/>
          <w:kern w:val="0"/>
          <w:sz w:val="28"/>
          <w:szCs w:val="28"/>
          <w:lang w:val="sq-AL"/>
          <w14:ligatures w14:val="none"/>
        </w:rPr>
        <w:t>sigurt</w:t>
      </w:r>
      <w:r w:rsidR="00F87CE1">
        <w:rPr>
          <w:rFonts w:ascii="Times New Roman" w:eastAsia="Times New Roman" w:hAnsi="Times New Roman" w:cs="Times New Roman"/>
          <w:spacing w:val="-4"/>
          <w:kern w:val="0"/>
          <w:sz w:val="28"/>
          <w:szCs w:val="28"/>
          <w:lang w:val="sq-AL"/>
          <w14:ligatures w14:val="none"/>
        </w:rPr>
        <w:t>ë</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spacing w:val="-4"/>
          <w:kern w:val="0"/>
          <w:sz w:val="28"/>
          <w:szCs w:val="28"/>
          <w:lang w:val="sq-AL"/>
          <w14:ligatures w14:val="none"/>
        </w:rPr>
        <w:t>me</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spacing w:val="-4"/>
          <w:kern w:val="0"/>
          <w:sz w:val="28"/>
          <w:szCs w:val="28"/>
          <w:lang w:val="sq-AL"/>
          <w14:ligatures w14:val="none"/>
        </w:rPr>
        <w:t>energji</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spacing w:val="-4"/>
          <w:kern w:val="0"/>
          <w:sz w:val="28"/>
          <w:szCs w:val="28"/>
          <w:lang w:val="sq-AL"/>
          <w14:ligatures w14:val="none"/>
        </w:rPr>
        <w:t>elektrike</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spacing w:val="-4"/>
          <w:kern w:val="0"/>
          <w:sz w:val="28"/>
          <w:szCs w:val="28"/>
          <w:lang w:val="sq-AL"/>
          <w14:ligatures w14:val="none"/>
        </w:rPr>
        <w:t xml:space="preserve">të </w:t>
      </w:r>
      <w:r w:rsidRPr="00A80C15">
        <w:rPr>
          <w:rFonts w:ascii="Times New Roman" w:eastAsia="Times New Roman" w:hAnsi="Times New Roman" w:cs="Times New Roman"/>
          <w:spacing w:val="-8"/>
          <w:kern w:val="0"/>
          <w:sz w:val="28"/>
          <w:szCs w:val="28"/>
          <w:lang w:val="sq-AL"/>
          <w14:ligatures w14:val="none"/>
        </w:rPr>
        <w:t>klientëve,</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nëpërmjet</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krijimit</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të</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një</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tregu</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funksional</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dhe</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konkurrues</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të</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energjisë</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elektrike,</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duke</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marrë</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 xml:space="preserve">në </w:t>
      </w:r>
      <w:r w:rsidRPr="00A80C15">
        <w:rPr>
          <w:rFonts w:ascii="Times New Roman" w:eastAsia="Times New Roman" w:hAnsi="Times New Roman" w:cs="Times New Roman"/>
          <w:spacing w:val="-2"/>
          <w:kern w:val="0"/>
          <w:sz w:val="28"/>
          <w:szCs w:val="28"/>
          <w:lang w:val="sq-AL"/>
          <w14:ligatures w14:val="none"/>
        </w:rPr>
        <w:t>konsideratë</w:t>
      </w:r>
      <w:r w:rsidRPr="00A80C15">
        <w:rPr>
          <w:rFonts w:ascii="Times New Roman" w:eastAsia="Times New Roman" w:hAnsi="Times New Roman" w:cs="Times New Roman"/>
          <w:spacing w:val="-15"/>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interesat</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e</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klientëve,</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sigurinë</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e</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cilësinë</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e</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shërbimit</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të</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furnizimit</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me</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energji</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elektrike</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dhe kërkesat</w:t>
      </w:r>
      <w:r w:rsidRPr="00A80C15">
        <w:rPr>
          <w:rFonts w:ascii="Times New Roman" w:eastAsia="Times New Roman" w:hAnsi="Times New Roman" w:cs="Times New Roman"/>
          <w:spacing w:val="-10"/>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për</w:t>
      </w:r>
      <w:r w:rsidRPr="00A80C15">
        <w:rPr>
          <w:rFonts w:ascii="Times New Roman" w:eastAsia="Times New Roman" w:hAnsi="Times New Roman" w:cs="Times New Roman"/>
          <w:spacing w:val="-10"/>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mbrojtjen</w:t>
      </w:r>
      <w:r w:rsidRPr="00A80C15">
        <w:rPr>
          <w:rFonts w:ascii="Times New Roman" w:eastAsia="Times New Roman" w:hAnsi="Times New Roman" w:cs="Times New Roman"/>
          <w:spacing w:val="-10"/>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e</w:t>
      </w:r>
      <w:r w:rsidRPr="00A80C15">
        <w:rPr>
          <w:rFonts w:ascii="Times New Roman" w:eastAsia="Times New Roman" w:hAnsi="Times New Roman" w:cs="Times New Roman"/>
          <w:spacing w:val="-10"/>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 xml:space="preserve">mjedisit </w:t>
      </w:r>
      <w:r w:rsidRPr="00A80C15">
        <w:rPr>
          <w:rFonts w:ascii="Times New Roman" w:eastAsia="Times New Roman" w:hAnsi="Times New Roman" w:cs="Times New Roman"/>
          <w:kern w:val="0"/>
          <w:sz w:val="28"/>
          <w:szCs w:val="28"/>
          <w:lang w:val="sq-AL"/>
          <w14:ligatures w14:val="none"/>
        </w:rPr>
        <w:t>dhe nevoja për të integruar tregun shqiptar të energjisë elektrike me tregjet e tjera rajonale të energjisë elektrike dhe tregun e integruar evropian të energjisë elektrike. Duke vepruar kështu, ligji do të promovojë çmime dhe kosto të përballueshme e transparente të energjisë për konsumatorët, do të rrisë të drejtat dhe mbrojtjen e tyre, do të promovojë efikasitetin energjetik dhe do të sigurojë një tranzicion të qetë drejt një sistemi energjetik të qëndrueshëm me karbon të ulët.</w:t>
      </w:r>
    </w:p>
    <w:p w14:paraId="0BC881BF" w14:textId="77777777" w:rsidR="003B1096" w:rsidRDefault="003B1096" w:rsidP="00A80C15">
      <w:pPr>
        <w:spacing w:after="200" w:line="276" w:lineRule="auto"/>
        <w:jc w:val="both"/>
        <w:rPr>
          <w:rFonts w:ascii="Times New Roman" w:eastAsia="Times New Roman" w:hAnsi="Times New Roman" w:cs="Times New Roman"/>
          <w:kern w:val="0"/>
          <w:sz w:val="28"/>
          <w:szCs w:val="28"/>
          <w:lang w:val="sq-AL"/>
          <w14:ligatures w14:val="none"/>
        </w:rPr>
      </w:pPr>
    </w:p>
    <w:p w14:paraId="73EBF684" w14:textId="6DE881CD" w:rsidR="00F34AED" w:rsidRDefault="00A80C15" w:rsidP="00A80C15">
      <w:pPr>
        <w:spacing w:after="200" w:line="276" w:lineRule="auto"/>
        <w:jc w:val="both"/>
        <w:rPr>
          <w:rFonts w:ascii="Times New Roman" w:eastAsia="Calibri" w:hAnsi="Times New Roman" w:cs="Times New Roman"/>
          <w:bCs/>
          <w:kern w:val="0"/>
          <w:sz w:val="28"/>
          <w:szCs w:val="28"/>
          <w:lang w:val="de-DE"/>
          <w14:ligatures w14:val="none"/>
        </w:rPr>
      </w:pPr>
      <w:bookmarkStart w:id="0" w:name="_Hlk227591460"/>
      <w:r w:rsidRPr="00A80C15">
        <w:rPr>
          <w:rFonts w:ascii="Times New Roman" w:eastAsia="Calibri" w:hAnsi="Times New Roman" w:cs="Times New Roman"/>
          <w:bCs/>
          <w:kern w:val="0"/>
          <w:sz w:val="28"/>
          <w:szCs w:val="28"/>
          <w:lang w:val="de-DE"/>
          <w14:ligatures w14:val="none"/>
        </w:rPr>
        <w:t>Ky projektligj synon ndër të tjera përfshirjen e dispozitave nga Paketa e Energjisë së Pastër të Bashkimit Europian ("EU CEP") në lidhje me tregun e energjisë elektrike</w:t>
      </w:r>
      <w:r w:rsidR="00F34AED">
        <w:rPr>
          <w:rFonts w:ascii="Times New Roman" w:eastAsia="Calibri" w:hAnsi="Times New Roman" w:cs="Times New Roman"/>
          <w:bCs/>
          <w:kern w:val="0"/>
          <w:sz w:val="28"/>
          <w:szCs w:val="28"/>
          <w:lang w:val="de-DE"/>
          <w14:ligatures w14:val="none"/>
        </w:rPr>
        <w:t xml:space="preserve">. </w:t>
      </w:r>
      <w:r w:rsidRPr="00A80C15">
        <w:rPr>
          <w:rFonts w:ascii="Times New Roman" w:eastAsia="Calibri" w:hAnsi="Times New Roman" w:cs="Times New Roman"/>
          <w:bCs/>
          <w:kern w:val="0"/>
          <w:sz w:val="28"/>
          <w:szCs w:val="28"/>
          <w:lang w:val="de-DE"/>
          <w14:ligatures w14:val="none"/>
        </w:rPr>
        <w:t xml:space="preserve">Objektivi i dispozitave të propozuara është përafrimi i </w:t>
      </w:r>
      <w:r w:rsidR="00F34AED">
        <w:rPr>
          <w:rFonts w:ascii="Times New Roman" w:eastAsia="Calibri" w:hAnsi="Times New Roman" w:cs="Times New Roman"/>
          <w:bCs/>
          <w:kern w:val="0"/>
          <w:sz w:val="28"/>
          <w:szCs w:val="28"/>
          <w:lang w:val="de-DE"/>
          <w14:ligatures w14:val="none"/>
        </w:rPr>
        <w:t>pr</w:t>
      </w:r>
      <w:r w:rsidRPr="00A80C15">
        <w:rPr>
          <w:rFonts w:ascii="Times New Roman" w:eastAsia="Calibri" w:hAnsi="Times New Roman" w:cs="Times New Roman"/>
          <w:bCs/>
          <w:kern w:val="0"/>
          <w:sz w:val="28"/>
          <w:szCs w:val="28"/>
          <w:lang w:val="de-DE"/>
          <w14:ligatures w14:val="none"/>
        </w:rPr>
        <w:t>ojektligjit të energjisë elektrike me katër aktet ligjore të BE-së që janë pjesë e CEP-së së BE-së, që janë Direktiva e Energjisë Elektrike (BE) 2019/944 (riformuluar), Rregullorja e Energjisë Elektrike (BE) 2019/943, Rregullorja e Gatishmëria ndaj rrezikut (BE) 2019/941 (riformuluar), Rregullorja ACER (BE) 2019/942 (në çdo rast siç është miratuar nga Këshilli Ministrave të Komunitetit të Energjisë)</w:t>
      </w:r>
      <w:r w:rsidR="00F34AED">
        <w:rPr>
          <w:rFonts w:ascii="Times New Roman" w:eastAsia="Calibri" w:hAnsi="Times New Roman" w:cs="Times New Roman"/>
          <w:bCs/>
          <w:kern w:val="0"/>
          <w:sz w:val="28"/>
          <w:szCs w:val="28"/>
          <w:lang w:val="de-DE"/>
          <w14:ligatures w14:val="none"/>
        </w:rPr>
        <w:t>,</w:t>
      </w:r>
      <w:r w:rsidRPr="00A80C15">
        <w:rPr>
          <w:rFonts w:ascii="Times New Roman" w:eastAsia="Calibri" w:hAnsi="Times New Roman" w:cs="Times New Roman"/>
          <w:bCs/>
          <w:kern w:val="0"/>
          <w:sz w:val="28"/>
          <w:szCs w:val="28"/>
          <w:lang w:val="de-DE"/>
          <w14:ligatures w14:val="none"/>
        </w:rPr>
        <w:t xml:space="preserve"> të cilat synojnë arritjen e dimensioneve kyçe të Unionit të Energjisë, si: (a) kontribuimi në sigurinë e energjisë, solidaritetin dhe besimin, (b) krijimi i një tregu plotësisht të integruar të energjisë, (c) dekarbonizimi i ekonomisë, duke kontribuar gjithashtu tërthorazi në dy dimensionet e tjera (efikasiteti i energjisë që kontribuon në moderimin e kërkesës dhe në Kërkimin, Inovacionin dhe Konkurrueshmërinë). </w:t>
      </w:r>
    </w:p>
    <w:bookmarkEnd w:id="0"/>
    <w:p w14:paraId="618ECE99" w14:textId="1318461D" w:rsidR="00A80C15" w:rsidRPr="00A80C15" w:rsidRDefault="00A80C15" w:rsidP="00A80C15">
      <w:pPr>
        <w:spacing w:after="200" w:line="276" w:lineRule="auto"/>
        <w:jc w:val="both"/>
        <w:rPr>
          <w:rFonts w:ascii="Times New Roman" w:eastAsia="Calibri" w:hAnsi="Times New Roman" w:cs="Times New Roman"/>
          <w:bCs/>
          <w:kern w:val="0"/>
          <w:sz w:val="28"/>
          <w:szCs w:val="28"/>
          <w:lang w:val="de-DE"/>
          <w14:ligatures w14:val="none"/>
        </w:rPr>
      </w:pPr>
      <w:r w:rsidRPr="00A80C15">
        <w:rPr>
          <w:rFonts w:ascii="Times New Roman" w:eastAsia="Calibri" w:hAnsi="Times New Roman" w:cs="Times New Roman"/>
          <w:bCs/>
          <w:kern w:val="0"/>
          <w:sz w:val="28"/>
          <w:szCs w:val="28"/>
          <w:lang w:val="de-DE"/>
          <w14:ligatures w14:val="none"/>
        </w:rPr>
        <w:t>Aktet e mësipërme ligjore lehtësojnë kalimin në një sistem energjie me kosto efikase me sasi karboni të ulët</w:t>
      </w:r>
      <w:r w:rsidR="00F34AED">
        <w:rPr>
          <w:rFonts w:ascii="Times New Roman" w:eastAsia="Calibri" w:hAnsi="Times New Roman" w:cs="Times New Roman"/>
          <w:bCs/>
          <w:kern w:val="0"/>
          <w:sz w:val="28"/>
          <w:szCs w:val="28"/>
          <w:lang w:val="de-DE"/>
          <w14:ligatures w14:val="none"/>
        </w:rPr>
        <w:t>,</w:t>
      </w:r>
      <w:r w:rsidRPr="00A80C15">
        <w:rPr>
          <w:rFonts w:ascii="Times New Roman" w:eastAsia="Calibri" w:hAnsi="Times New Roman" w:cs="Times New Roman"/>
          <w:bCs/>
          <w:kern w:val="0"/>
          <w:sz w:val="28"/>
          <w:szCs w:val="28"/>
          <w:lang w:val="de-DE"/>
          <w14:ligatures w14:val="none"/>
        </w:rPr>
        <w:t xml:space="preserve"> të bazuar kryesisht në burimet e rinovueshme të energjisë së ndërprerë, të kombinuar me teknologjitë e reja (depozitim, menaxhim dhe </w:t>
      </w:r>
      <w:r w:rsidRPr="00A80C15">
        <w:rPr>
          <w:rFonts w:ascii="Times New Roman" w:eastAsia="Calibri" w:hAnsi="Times New Roman" w:cs="Times New Roman"/>
          <w:bCs/>
          <w:kern w:val="0"/>
          <w:sz w:val="28"/>
          <w:szCs w:val="28"/>
          <w:lang w:val="de-DE"/>
          <w14:ligatures w14:val="none"/>
        </w:rPr>
        <w:lastRenderedPageBreak/>
        <w:t>dixhitalizim të dhënash, fleksibilitet, elektromobilitet), ndërsa promovohet më tej përfundimi i tregut të brendshëm të energjisë dhe mer</w:t>
      </w:r>
      <w:r w:rsidR="00F34AED">
        <w:rPr>
          <w:rFonts w:ascii="Times New Roman" w:eastAsia="Calibri" w:hAnsi="Times New Roman" w:cs="Times New Roman"/>
          <w:bCs/>
          <w:kern w:val="0"/>
          <w:sz w:val="28"/>
          <w:szCs w:val="28"/>
          <w:lang w:val="de-DE"/>
          <w14:ligatures w14:val="none"/>
        </w:rPr>
        <w:t>r</w:t>
      </w:r>
      <w:r w:rsidRPr="00A80C15">
        <w:rPr>
          <w:rFonts w:ascii="Times New Roman" w:eastAsia="Calibri" w:hAnsi="Times New Roman" w:cs="Times New Roman"/>
          <w:bCs/>
          <w:kern w:val="0"/>
          <w:sz w:val="28"/>
          <w:szCs w:val="28"/>
          <w:lang w:val="de-DE"/>
          <w14:ligatures w14:val="none"/>
        </w:rPr>
        <w:t xml:space="preserve"> prioritet roli i konsumatorit jo vetëm për mbrojtjen e tregjeve, por edhe pjesëmarrjen në to. Po rritet fokusi në shërbimet e fleksibilitetit dhe sistemet inteligjente të matjes, si dhe po shfaqen pjesëmarrës të rinj në treg si komunitetet e qytetarëve të energjisë, agregatorët, operatorët e depozitimit.</w:t>
      </w:r>
    </w:p>
    <w:p w14:paraId="3E98A3F1"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de-DE"/>
          <w14:ligatures w14:val="none"/>
        </w:rPr>
      </w:pPr>
      <w:r w:rsidRPr="00A80C15">
        <w:rPr>
          <w:rFonts w:ascii="Times New Roman" w:eastAsia="Calibri" w:hAnsi="Times New Roman" w:cs="Times New Roman"/>
          <w:bCs/>
          <w:kern w:val="0"/>
          <w:sz w:val="28"/>
          <w:szCs w:val="28"/>
          <w:lang w:val="de-DE"/>
          <w14:ligatures w14:val="none"/>
        </w:rPr>
        <w:t>Nisma e projektligjit ndërmerret edhe në bazë të kushteve dhe detyrimeve që Republika e Shqipërisë (“Shqipëria”) duhet të përmbushë në kuadër të Marrëveshjes së Stabilizim-Asociimit (“MSA”) për përafrimin e legjislacionit kombëtar me atë të Bashkimi Evropian, në përputhje me nenin 70 të MSA-së, që parashikon se "</w:t>
      </w:r>
      <w:r w:rsidRPr="00A80C15">
        <w:rPr>
          <w:rFonts w:ascii="Times New Roman" w:eastAsia="Calibri" w:hAnsi="Times New Roman" w:cs="Times New Roman"/>
          <w:bCs/>
          <w:i/>
          <w:iCs/>
          <w:kern w:val="0"/>
          <w:sz w:val="28"/>
          <w:szCs w:val="28"/>
          <w:lang w:val="de-DE"/>
          <w14:ligatures w14:val="none"/>
        </w:rPr>
        <w:t>palët njohin rëndësinë e përafrimit të legjislacionit ekzistues të Shqipërisë me atë të Komunitetit dhe të zbatimit efektiv të tij. Shqipëria do të të përpiqet të sigurojë që ligjet e saj ekzistuese dhe legjislacioni i ardhshëm të bëhen gradualisht në përputhje me acquis-n e Komunitetit. Shqipëria do të sigurojë që legjislacioni ekzistues dhe ai i ardhshëm të zbatohen dhe vihen në jetë siç duhet.</w:t>
      </w:r>
      <w:r w:rsidRPr="00A80C15">
        <w:rPr>
          <w:rFonts w:ascii="Times New Roman" w:eastAsia="Calibri" w:hAnsi="Times New Roman" w:cs="Times New Roman"/>
          <w:bCs/>
          <w:kern w:val="0"/>
          <w:sz w:val="28"/>
          <w:szCs w:val="28"/>
          <w:lang w:val="de-DE"/>
          <w14:ligatures w14:val="none"/>
        </w:rPr>
        <w:t>” Më tej në nenin 107 të saj, MSA përmban një dispozitë në lidhje me energjinë, duke parashikuar në mënyrë specifike se "</w:t>
      </w:r>
      <w:r w:rsidRPr="00A80C15">
        <w:rPr>
          <w:rFonts w:ascii="Times New Roman" w:eastAsia="Calibri" w:hAnsi="Times New Roman" w:cs="Times New Roman"/>
          <w:bCs/>
          <w:i/>
          <w:iCs/>
          <w:kern w:val="0"/>
          <w:sz w:val="28"/>
          <w:szCs w:val="28"/>
          <w:lang w:val="de-DE"/>
          <w14:ligatures w14:val="none"/>
        </w:rPr>
        <w:t>bashkëpunimi do të fokusohet në fushat prioritare që lidhen me acquis-n e Komunitetit në fushën e energjisë, duke përfshirë aspektet për sigurinë bërthamore sipas rastit. Ai duhet të pasqyrojë parimet e tregut të ekonomisë dhe do të bazohet në Traktatin e nënshkruar rajonal të Komunitetit të Energjisë me synimin e integrimit gradual të Shqipërisë në tregjet energjetike të Europës</w:t>
      </w:r>
      <w:r w:rsidRPr="00A80C15">
        <w:rPr>
          <w:rFonts w:ascii="Times New Roman" w:eastAsia="Calibri" w:hAnsi="Times New Roman" w:cs="Times New Roman"/>
          <w:bCs/>
          <w:kern w:val="0"/>
          <w:sz w:val="28"/>
          <w:szCs w:val="28"/>
          <w:lang w:val="de-DE"/>
          <w14:ligatures w14:val="none"/>
        </w:rPr>
        <w:t>”.</w:t>
      </w:r>
    </w:p>
    <w:p w14:paraId="00D61EA9"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de-DE"/>
          <w14:ligatures w14:val="none"/>
        </w:rPr>
      </w:pPr>
      <w:r w:rsidRPr="00A80C15">
        <w:rPr>
          <w:rFonts w:ascii="Times New Roman" w:eastAsia="Calibri" w:hAnsi="Times New Roman" w:cs="Times New Roman"/>
          <w:bCs/>
          <w:kern w:val="0"/>
          <w:sz w:val="28"/>
          <w:szCs w:val="28"/>
          <w:lang w:val="de-DE"/>
          <w14:ligatures w14:val="none"/>
        </w:rPr>
        <w:t>Projektligji rregullon aktivitetet e prodhimit, transmetimit, shpërndarjes dhe furnizimit të energjisë elektrike për të arritur një furnizim të qendrueshëm dhe të sigurt të klientëve me energji elektrike, nëpërmjet krijimit të një tregu operativ dhe konkurrues të energjisë elektrike, duke marrë parasysh interesat e klientit, sigurinë dhe cilësinë e energjisë elektrike. furnizimin dhe kërkesat për mbrojtjen e mjedisit.</w:t>
      </w:r>
    </w:p>
    <w:p w14:paraId="3162DF29"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de-DE"/>
          <w14:ligatures w14:val="none"/>
        </w:rPr>
      </w:pPr>
      <w:r w:rsidRPr="00A80C15">
        <w:rPr>
          <w:rFonts w:ascii="Times New Roman" w:eastAsia="Calibri" w:hAnsi="Times New Roman" w:cs="Times New Roman"/>
          <w:bCs/>
          <w:kern w:val="0"/>
          <w:sz w:val="28"/>
          <w:szCs w:val="28"/>
          <w:lang w:val="de-DE"/>
          <w14:ligatures w14:val="none"/>
        </w:rPr>
        <w:t>Duke u mbështetur në rezultatet e tre paketave të mëparshme energjetike të BE-së, CEP-i i BE-së synon të lehtësojë një sektor energjetik në një tranzicion themelor drejt një ekonomie të qëndrueshme dhe të gjelbër. Ky tranzicion është nxitur nga përparimet teknologjike dhe dixhitalizimi i vonuar në krahasim me sektorët e tjerë, duke i vendosur konsumatorët në qendër të këtij procesi. Rritja e shpejtë e gjenerimit të decentralizuar e ndërpret vlerën e zinxhirit tradicional dhe e ndryshon rrënjësisht arkitekturën e tregut të energjisë, e cila ishte projektuar për të shpërndarë energjinë elektrike nga lart-poshtë nga prodhimi, kryesisht i lidhur me nivelin e transmetimit, tek klientët fundorë përmes niveleve të tensionit të lartë, të mesëm dhe të ulët (konfigurim radial).</w:t>
      </w:r>
    </w:p>
    <w:p w14:paraId="3917F05A"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de-DE"/>
          <w14:ligatures w14:val="none"/>
        </w:rPr>
      </w:pPr>
      <w:r w:rsidRPr="00A80C15">
        <w:rPr>
          <w:rFonts w:ascii="Times New Roman" w:eastAsia="Calibri" w:hAnsi="Times New Roman" w:cs="Times New Roman"/>
          <w:bCs/>
          <w:kern w:val="0"/>
          <w:sz w:val="28"/>
          <w:szCs w:val="28"/>
          <w:lang w:val="de-DE"/>
          <w14:ligatures w14:val="none"/>
        </w:rPr>
        <w:t xml:space="preserve">Roli aktiv i konsumatorëve është një element kyç i dizenjimit të sektorit të ri të energjisë elektrike. Dizenjimi i tregut duhet të ofrojë stimuj për konsumatorët që të marrin pjesë në mënyrë aktive dhe të kontribuojnë në ruajtjen e stabilitetit të sistemit </w:t>
      </w:r>
      <w:r w:rsidRPr="00A80C15">
        <w:rPr>
          <w:rFonts w:ascii="Times New Roman" w:eastAsia="Calibri" w:hAnsi="Times New Roman" w:cs="Times New Roman"/>
          <w:bCs/>
          <w:kern w:val="0"/>
          <w:sz w:val="28"/>
          <w:szCs w:val="28"/>
          <w:lang w:val="de-DE"/>
          <w14:ligatures w14:val="none"/>
        </w:rPr>
        <w:lastRenderedPageBreak/>
        <w:t>të energjisë elektrike duke përshtatur modelet e tyre të konsumit me përdorimin e zgjeruar të burimeve në dispozicion.</w:t>
      </w:r>
    </w:p>
    <w:p w14:paraId="666C8479"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de-DE"/>
          <w14:ligatures w14:val="none"/>
        </w:rPr>
      </w:pPr>
      <w:r w:rsidRPr="00A80C15">
        <w:rPr>
          <w:rFonts w:ascii="Times New Roman" w:eastAsia="Calibri" w:hAnsi="Times New Roman" w:cs="Times New Roman"/>
          <w:bCs/>
          <w:kern w:val="0"/>
          <w:sz w:val="28"/>
          <w:szCs w:val="28"/>
          <w:lang w:val="de-DE"/>
          <w14:ligatures w14:val="none"/>
        </w:rPr>
        <w:t>Ky mjedis i ri i flukseve dydrejtimsh nënkupton një ndryshim të thellë modeli në zhvillimin dhe funksionimin e sistemit të energjisë elektrike. Ai kërkon rishikimin e dizenjimit të tregut të energjisë elektrike për të operuar sektorin në mënyrë më fleksibël dhe efikas, duke caktuar role, përgjegjësi dhe modele të reja biznesi për Operatorët e Sistemit të Transmetimit (OST) dhe, në veçanti, Operatorët e Sistemit të Shpërndarjes (OSSH).</w:t>
      </w:r>
    </w:p>
    <w:p w14:paraId="6C22FAF5"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de-DE"/>
          <w14:ligatures w14:val="none"/>
        </w:rPr>
      </w:pPr>
      <w:r w:rsidRPr="00A80C15">
        <w:rPr>
          <w:rFonts w:ascii="Times New Roman" w:eastAsia="Calibri" w:hAnsi="Times New Roman" w:cs="Times New Roman"/>
          <w:bCs/>
          <w:kern w:val="0"/>
          <w:sz w:val="28"/>
          <w:szCs w:val="28"/>
          <w:lang w:val="de-DE"/>
          <w14:ligatures w14:val="none"/>
        </w:rPr>
        <w:t>Versioni aktual i ligjit në fuqi të energjisë elektrike nuk mund t'i kënaqë këto ndryshime dhe evidenton boshllëqe për nxitjen e më shumë investimeve të bazuara në treg për kapacitete gjeneruese dhe për krijimin e kapaciteteve të konsiderueshme të depozitimit të energjisë. Asaj i mungon gjithashtu një kornizë e duhur rregullatore e nevojshme për të nxitur një treg më konkurrues për furnizimin me pakicë të energjisë elektrike, për të siguruar një nivel mjaft të lartë për mbrojtjen dhe pjesëmarrjen e konsumatorit dhe për të ofruar fleksibilitet për të kënaqur futjen në rritje të energjisë së rinovueshme të ndryshueshme (të varur nga moti). Për më tepër, ai nuk kontribuon në mënyrë adekuate në tregtinë dhe bashkëpunimin ndërkufitar ose nuk zgjeron dhe gjallëron sistemet dhe tregjet shqiptar dhe rajonal të energjisë elektrike shqiptare dhe rajonale.</w:t>
      </w:r>
    </w:p>
    <w:p w14:paraId="15028384"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de-DE"/>
          <w14:ligatures w14:val="none"/>
        </w:rPr>
      </w:pPr>
      <w:r w:rsidRPr="00A80C15">
        <w:rPr>
          <w:rFonts w:ascii="Times New Roman" w:eastAsia="Calibri" w:hAnsi="Times New Roman" w:cs="Times New Roman"/>
          <w:bCs/>
          <w:kern w:val="0"/>
          <w:sz w:val="28"/>
          <w:szCs w:val="28"/>
          <w:lang w:val="de-DE"/>
          <w14:ligatures w14:val="none"/>
        </w:rPr>
        <w:t xml:space="preserve">Duke konsideruar këto mangësi, </w:t>
      </w:r>
      <w:bookmarkStart w:id="1" w:name="_Hlk227591517"/>
      <w:r w:rsidRPr="00A80C15">
        <w:rPr>
          <w:rFonts w:ascii="Times New Roman" w:eastAsia="Calibri" w:hAnsi="Times New Roman" w:cs="Times New Roman"/>
          <w:bCs/>
          <w:kern w:val="0"/>
          <w:sz w:val="28"/>
          <w:szCs w:val="28"/>
          <w:lang w:val="de-DE"/>
          <w14:ligatures w14:val="none"/>
        </w:rPr>
        <w:t>risitë e propozuara në ligjin e sektorit të energjisë synojnë të krijojnë një treg të brendshëm plotësisht të ndërlidhur të energjinë elektrike. Propozimet e reja në këtë projektligj synojnë të sigurojnë çmime dhe kosto të përballueshme, transparente të energjisë për konsumatorët, një shkallë të lartë sigurie furnizimi dhe një tranzicion të qetë drejt një sistemi të qëndrueshëm energjie me karbon të ulët, siç përshkruhet në nenin 1 të Direktivës BE 944/2019.</w:t>
      </w:r>
    </w:p>
    <w:bookmarkEnd w:id="1"/>
    <w:p w14:paraId="1C7C11D5"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de-DE"/>
          <w14:ligatures w14:val="none"/>
        </w:rPr>
      </w:pPr>
      <w:r w:rsidRPr="00A80C15">
        <w:rPr>
          <w:rFonts w:ascii="Times New Roman" w:eastAsia="Calibri" w:hAnsi="Times New Roman" w:cs="Times New Roman"/>
          <w:bCs/>
          <w:kern w:val="0"/>
          <w:sz w:val="28"/>
          <w:szCs w:val="28"/>
          <w:lang w:val="de-DE"/>
          <w14:ligatures w14:val="none"/>
        </w:rPr>
        <w:t>Reflektimi i CEP-it të BE-së në legjislacionin shqiptar vendos një kuadër më të gjerë për elektrifikimin e mëtejshëm të ekonomisë, duke nxitur tranzicionin drejt dekarbonizimit. Për më tepër, ai lehtëson kalimin në një sistem energjie me kosto efikase, me karbon të ulët, i bazuar kryesisht në burimet e rinovueshme të energjisë së ndërprerë, të kombinuara me teknologji të reja si depozitimi, menaxhimi i të dhënave, dixhitalizimi, fleksibiliteti dhe lëvizshmëria e energjisë. Ai gjithashtu promovon integrimin e mëtejshëm të tregut të brendshëm të energjisë, duke i dhënë përparësi rolit të konsumatorit – jo vetëm në drejtim të mbrojtjes, por edhe të pjesëmarrjen së tyre aktive në tregje. Një fokus i shtuar i kushtohet shërbimeve të fleksibilitetit dhe sistemeve të matjes inteligjente, me daljen në treg të pjesëmarrësve të rinj, si komunitetet e qytetarëve të energjisë, agregatorët dhe operatorët e depozitimit.</w:t>
      </w:r>
    </w:p>
    <w:p w14:paraId="5EC4D8AA"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de-DE"/>
          <w14:ligatures w14:val="none"/>
        </w:rPr>
      </w:pPr>
      <w:r w:rsidRPr="00A80C15">
        <w:rPr>
          <w:rFonts w:ascii="Times New Roman" w:eastAsia="Calibri" w:hAnsi="Times New Roman" w:cs="Times New Roman"/>
          <w:bCs/>
          <w:kern w:val="0"/>
          <w:sz w:val="28"/>
          <w:szCs w:val="28"/>
          <w:lang w:val="de-DE"/>
          <w14:ligatures w14:val="none"/>
        </w:rPr>
        <w:t>Objektivat konkrete që synon të arrijë projektligji janë si më poshtë:</w:t>
      </w:r>
    </w:p>
    <w:p w14:paraId="40B8EC1E" w14:textId="77777777" w:rsidR="00A80C15" w:rsidRPr="009F0679" w:rsidRDefault="00A80C15" w:rsidP="00A80C15">
      <w:pPr>
        <w:numPr>
          <w:ilvl w:val="0"/>
          <w:numId w:val="5"/>
        </w:numPr>
        <w:spacing w:after="0" w:line="276" w:lineRule="auto"/>
        <w:contextualSpacing/>
        <w:jc w:val="both"/>
        <w:rPr>
          <w:rFonts w:ascii="Times New Roman" w:eastAsia="Calibri" w:hAnsi="Times New Roman" w:cs="Times New Roman"/>
          <w:bCs/>
          <w:kern w:val="0"/>
          <w:sz w:val="28"/>
          <w:szCs w:val="28"/>
          <w:lang w:val="de-DE"/>
          <w14:ligatures w14:val="none"/>
        </w:rPr>
      </w:pPr>
      <w:r w:rsidRPr="009F0679">
        <w:rPr>
          <w:rFonts w:ascii="Times New Roman" w:eastAsia="Calibri" w:hAnsi="Times New Roman" w:cs="Times New Roman"/>
          <w:b/>
          <w:kern w:val="0"/>
          <w:sz w:val="28"/>
          <w:szCs w:val="28"/>
          <w:lang w:val="de-DE"/>
          <w14:ligatures w14:val="none"/>
        </w:rPr>
        <w:lastRenderedPageBreak/>
        <w:t xml:space="preserve">Përafrimi i legjislacionit vendor me </w:t>
      </w:r>
      <w:r w:rsidRPr="009F0679">
        <w:rPr>
          <w:rFonts w:ascii="Times New Roman" w:eastAsia="Calibri" w:hAnsi="Times New Roman" w:cs="Times New Roman"/>
          <w:b/>
          <w:i/>
          <w:iCs/>
          <w:kern w:val="0"/>
          <w:sz w:val="28"/>
          <w:szCs w:val="28"/>
          <w:lang w:val="de-DE"/>
          <w14:ligatures w14:val="none"/>
        </w:rPr>
        <w:t>acquis communautaire</w:t>
      </w:r>
      <w:r w:rsidRPr="009F0679">
        <w:rPr>
          <w:rFonts w:ascii="Times New Roman" w:eastAsia="Calibri" w:hAnsi="Times New Roman" w:cs="Times New Roman"/>
          <w:bCs/>
          <w:kern w:val="0"/>
          <w:sz w:val="28"/>
          <w:szCs w:val="28"/>
          <w:lang w:val="de-DE"/>
          <w14:ligatures w14:val="none"/>
        </w:rPr>
        <w:t xml:space="preserve">: Përafrimi i legjislacionit vendor me </w:t>
      </w:r>
      <w:r w:rsidRPr="009F0679">
        <w:rPr>
          <w:rFonts w:ascii="Times New Roman" w:eastAsia="Calibri" w:hAnsi="Times New Roman" w:cs="Times New Roman"/>
          <w:bCs/>
          <w:i/>
          <w:iCs/>
          <w:kern w:val="0"/>
          <w:sz w:val="28"/>
          <w:szCs w:val="28"/>
          <w:lang w:val="de-DE"/>
          <w14:ligatures w14:val="none"/>
        </w:rPr>
        <w:t>acquis</w:t>
      </w:r>
      <w:r w:rsidRPr="009F0679">
        <w:rPr>
          <w:rFonts w:ascii="Times New Roman" w:eastAsia="Calibri" w:hAnsi="Times New Roman" w:cs="Times New Roman"/>
          <w:bCs/>
          <w:kern w:val="0"/>
          <w:sz w:val="28"/>
          <w:szCs w:val="28"/>
          <w:lang w:val="de-DE"/>
          <w14:ligatures w14:val="none"/>
        </w:rPr>
        <w:t>-n të BE-së për të siguruar përputhjen dhe integrimin me standardet evropiane.</w:t>
      </w:r>
    </w:p>
    <w:p w14:paraId="11470621" w14:textId="77777777" w:rsidR="00A80C15" w:rsidRPr="009F0679" w:rsidRDefault="00A80C15" w:rsidP="00A80C15">
      <w:pPr>
        <w:numPr>
          <w:ilvl w:val="0"/>
          <w:numId w:val="5"/>
        </w:numPr>
        <w:spacing w:after="0" w:line="276" w:lineRule="auto"/>
        <w:contextualSpacing/>
        <w:jc w:val="both"/>
        <w:rPr>
          <w:rFonts w:ascii="Times New Roman" w:eastAsia="Calibri" w:hAnsi="Times New Roman" w:cs="Times New Roman"/>
          <w:bCs/>
          <w:kern w:val="0"/>
          <w:sz w:val="28"/>
          <w:szCs w:val="28"/>
          <w:lang w:val="de-DE"/>
          <w14:ligatures w14:val="none"/>
        </w:rPr>
      </w:pPr>
      <w:r w:rsidRPr="009F0679">
        <w:rPr>
          <w:rFonts w:ascii="Times New Roman" w:eastAsia="Calibri" w:hAnsi="Times New Roman" w:cs="Times New Roman"/>
          <w:b/>
          <w:kern w:val="0"/>
          <w:sz w:val="28"/>
          <w:szCs w:val="28"/>
          <w:lang w:val="de-DE"/>
          <w14:ligatures w14:val="none"/>
        </w:rPr>
        <w:t>Krijimi i një kuadri ligjor mbështetës</w:t>
      </w:r>
      <w:r w:rsidRPr="009F0679">
        <w:rPr>
          <w:rFonts w:ascii="Times New Roman" w:eastAsia="Calibri" w:hAnsi="Times New Roman" w:cs="Times New Roman"/>
          <w:bCs/>
          <w:kern w:val="0"/>
          <w:sz w:val="28"/>
          <w:szCs w:val="28"/>
          <w:lang w:val="de-DE"/>
          <w14:ligatures w14:val="none"/>
        </w:rPr>
        <w:t>: Krijimi i një kuadri ligjor që promovon masa dhe mekanizma që synojnë inkurajimin e prodhimit të decentralizuar të energjisë elektrike nga burimet e rinovueshme, ngritjen e depozitimit të energjisë dhe instalimin e objekteve rikarikuese.</w:t>
      </w:r>
    </w:p>
    <w:p w14:paraId="6CC2E18C" w14:textId="77777777" w:rsidR="00A80C15" w:rsidRPr="009F0679" w:rsidRDefault="00A80C15" w:rsidP="00A80C15">
      <w:pPr>
        <w:numPr>
          <w:ilvl w:val="0"/>
          <w:numId w:val="5"/>
        </w:numPr>
        <w:spacing w:after="0" w:line="276" w:lineRule="auto"/>
        <w:contextualSpacing/>
        <w:jc w:val="both"/>
        <w:rPr>
          <w:rFonts w:ascii="Times New Roman" w:eastAsia="Calibri" w:hAnsi="Times New Roman" w:cs="Times New Roman"/>
          <w:bCs/>
          <w:kern w:val="0"/>
          <w:sz w:val="28"/>
          <w:szCs w:val="28"/>
          <w:lang w:val="de-DE"/>
          <w14:ligatures w14:val="none"/>
        </w:rPr>
      </w:pPr>
      <w:r w:rsidRPr="009F0679">
        <w:rPr>
          <w:rFonts w:ascii="Times New Roman" w:eastAsia="Calibri" w:hAnsi="Times New Roman" w:cs="Times New Roman"/>
          <w:b/>
          <w:kern w:val="0"/>
          <w:sz w:val="28"/>
          <w:szCs w:val="28"/>
          <w:lang w:val="de-DE"/>
          <w14:ligatures w14:val="none"/>
        </w:rPr>
        <w:t>Mbështetja e modeleve inovative të biznesit</w:t>
      </w:r>
      <w:r w:rsidRPr="009F0679">
        <w:rPr>
          <w:rFonts w:ascii="Times New Roman" w:eastAsia="Calibri" w:hAnsi="Times New Roman" w:cs="Times New Roman"/>
          <w:bCs/>
          <w:kern w:val="0"/>
          <w:sz w:val="28"/>
          <w:szCs w:val="28"/>
          <w:lang w:val="de-DE"/>
          <w14:ligatures w14:val="none"/>
        </w:rPr>
        <w:t xml:space="preserve">: Lehtësimi i përhapjes së modeleve inovuese të biznesit që lidhen me prodhimin e decentralizuar të energjisë elektrike, furnizimin me energji elektrike </w:t>
      </w:r>
      <w:r w:rsidRPr="009F0679">
        <w:rPr>
          <w:rFonts w:ascii="Times New Roman" w:eastAsia="Calibri" w:hAnsi="Times New Roman" w:cs="Times New Roman"/>
          <w:bCs/>
          <w:i/>
          <w:iCs/>
          <w:kern w:val="0"/>
          <w:sz w:val="28"/>
          <w:szCs w:val="28"/>
          <w:lang w:val="de-DE"/>
          <w14:ligatures w14:val="none"/>
        </w:rPr>
        <w:t>peer-to-peer</w:t>
      </w:r>
      <w:r w:rsidRPr="009F0679">
        <w:rPr>
          <w:rFonts w:ascii="Times New Roman" w:eastAsia="Calibri" w:hAnsi="Times New Roman" w:cs="Times New Roman"/>
          <w:bCs/>
          <w:kern w:val="0"/>
          <w:sz w:val="28"/>
          <w:szCs w:val="28"/>
          <w:lang w:val="de-DE"/>
          <w14:ligatures w14:val="none"/>
        </w:rPr>
        <w:t xml:space="preserve"> ose drejtpërdrejt (ndarja e energjisë elektrike) dhe përgjigjen ndaj kërkesës së tregut.</w:t>
      </w:r>
    </w:p>
    <w:p w14:paraId="0B53B598" w14:textId="77777777" w:rsidR="00A80C15" w:rsidRPr="009F0679" w:rsidRDefault="00A80C15" w:rsidP="00A80C15">
      <w:pPr>
        <w:numPr>
          <w:ilvl w:val="0"/>
          <w:numId w:val="5"/>
        </w:numPr>
        <w:spacing w:after="0" w:line="276" w:lineRule="auto"/>
        <w:contextualSpacing/>
        <w:jc w:val="both"/>
        <w:rPr>
          <w:rFonts w:ascii="Times New Roman" w:eastAsia="Calibri" w:hAnsi="Times New Roman" w:cs="Times New Roman"/>
          <w:bCs/>
          <w:kern w:val="0"/>
          <w:sz w:val="28"/>
          <w:szCs w:val="28"/>
          <w:lang w:val="de-DE"/>
          <w14:ligatures w14:val="none"/>
        </w:rPr>
      </w:pPr>
      <w:r w:rsidRPr="009F0679">
        <w:rPr>
          <w:rFonts w:ascii="Times New Roman" w:eastAsia="Calibri" w:hAnsi="Times New Roman" w:cs="Times New Roman"/>
          <w:b/>
          <w:kern w:val="0"/>
          <w:sz w:val="28"/>
          <w:szCs w:val="28"/>
          <w:lang w:val="de-DE"/>
          <w14:ligatures w14:val="none"/>
        </w:rPr>
        <w:t>Mundësimi i sinjaleve të tregut</w:t>
      </w:r>
      <w:r w:rsidRPr="009F0679">
        <w:rPr>
          <w:rFonts w:ascii="Times New Roman" w:eastAsia="Calibri" w:hAnsi="Times New Roman" w:cs="Times New Roman"/>
          <w:bCs/>
          <w:kern w:val="0"/>
          <w:sz w:val="28"/>
          <w:szCs w:val="28"/>
          <w:lang w:val="de-DE"/>
          <w14:ligatures w14:val="none"/>
        </w:rPr>
        <w:t>: Të sigurohet që sinjalet e tregut të jepen për të promovuar rritjen e efikasitetit, një pjesë më të madhe të burimeve të rinovueshme të energjisë, sigurinë e furnizimit, fleksibilitetin, qëndrueshmërinë, dekarbonizimin dhe inovacionin.</w:t>
      </w:r>
    </w:p>
    <w:p w14:paraId="256A33E7" w14:textId="77777777" w:rsidR="00A80C15" w:rsidRPr="009F0679" w:rsidRDefault="00A80C15" w:rsidP="00A80C15">
      <w:pPr>
        <w:numPr>
          <w:ilvl w:val="0"/>
          <w:numId w:val="5"/>
        </w:numPr>
        <w:spacing w:after="0" w:line="276" w:lineRule="auto"/>
        <w:contextualSpacing/>
        <w:jc w:val="both"/>
        <w:rPr>
          <w:rFonts w:ascii="Times New Roman" w:eastAsia="Calibri" w:hAnsi="Times New Roman" w:cs="Times New Roman"/>
          <w:bCs/>
          <w:kern w:val="0"/>
          <w:sz w:val="28"/>
          <w:szCs w:val="28"/>
          <w:lang w:val="de-DE"/>
          <w14:ligatures w14:val="none"/>
        </w:rPr>
      </w:pPr>
      <w:r w:rsidRPr="009F0679">
        <w:rPr>
          <w:rFonts w:ascii="Times New Roman" w:eastAsia="Calibri" w:hAnsi="Times New Roman" w:cs="Times New Roman"/>
          <w:b/>
          <w:kern w:val="0"/>
          <w:sz w:val="28"/>
          <w:szCs w:val="28"/>
          <w:lang w:val="de-DE"/>
          <w14:ligatures w14:val="none"/>
        </w:rPr>
        <w:t>Ruajtja e çmimeve të rregulluara të energjisë elektrike</w:t>
      </w:r>
      <w:r w:rsidRPr="009F0679">
        <w:rPr>
          <w:rFonts w:ascii="Times New Roman" w:eastAsia="Calibri" w:hAnsi="Times New Roman" w:cs="Times New Roman"/>
          <w:bCs/>
          <w:kern w:val="0"/>
          <w:sz w:val="28"/>
          <w:szCs w:val="28"/>
          <w:lang w:val="de-DE"/>
          <w14:ligatures w14:val="none"/>
        </w:rPr>
        <w:t xml:space="preserve">: Krijimi i një kuadri ligjor që ruan çmimet e rregulluara të energjisë elektrike për klientët në nevojë, klientët familjarë dhe ndërmarrjet e vogla në përputhje me </w:t>
      </w:r>
      <w:r w:rsidRPr="009F0679">
        <w:rPr>
          <w:rFonts w:ascii="Times New Roman" w:eastAsia="Calibri" w:hAnsi="Times New Roman" w:cs="Times New Roman"/>
          <w:bCs/>
          <w:i/>
          <w:iCs/>
          <w:kern w:val="0"/>
          <w:sz w:val="28"/>
          <w:szCs w:val="28"/>
          <w:lang w:val="de-DE"/>
          <w14:ligatures w14:val="none"/>
        </w:rPr>
        <w:t>acquis</w:t>
      </w:r>
      <w:r w:rsidRPr="009F0679">
        <w:rPr>
          <w:rFonts w:ascii="Times New Roman" w:eastAsia="Calibri" w:hAnsi="Times New Roman" w:cs="Times New Roman"/>
          <w:bCs/>
          <w:kern w:val="0"/>
          <w:sz w:val="28"/>
          <w:szCs w:val="28"/>
          <w:lang w:val="de-DE"/>
          <w14:ligatures w14:val="none"/>
        </w:rPr>
        <w:t>-n e BE-së.</w:t>
      </w:r>
    </w:p>
    <w:p w14:paraId="7655FAC8" w14:textId="77777777" w:rsidR="00A80C15" w:rsidRPr="009F0679" w:rsidRDefault="00A80C15" w:rsidP="00A80C15">
      <w:pPr>
        <w:numPr>
          <w:ilvl w:val="0"/>
          <w:numId w:val="5"/>
        </w:numPr>
        <w:spacing w:after="0" w:line="276" w:lineRule="auto"/>
        <w:contextualSpacing/>
        <w:jc w:val="both"/>
        <w:rPr>
          <w:rFonts w:ascii="Times New Roman" w:eastAsia="Calibri" w:hAnsi="Times New Roman" w:cs="Times New Roman"/>
          <w:bCs/>
          <w:kern w:val="0"/>
          <w:sz w:val="28"/>
          <w:szCs w:val="28"/>
          <w:lang w:val="de-DE"/>
          <w14:ligatures w14:val="none"/>
        </w:rPr>
      </w:pPr>
      <w:r w:rsidRPr="009F0679">
        <w:rPr>
          <w:rFonts w:ascii="Times New Roman" w:eastAsia="Calibri" w:hAnsi="Times New Roman" w:cs="Times New Roman"/>
          <w:b/>
          <w:kern w:val="0"/>
          <w:sz w:val="28"/>
          <w:szCs w:val="28"/>
          <w:lang w:val="de-DE"/>
          <w14:ligatures w14:val="none"/>
        </w:rPr>
        <w:t>Vendosja e rregullave të drejta për shkëmbimet ndërkufitare</w:t>
      </w:r>
      <w:r w:rsidRPr="009F0679">
        <w:rPr>
          <w:rFonts w:ascii="Times New Roman" w:eastAsia="Calibri" w:hAnsi="Times New Roman" w:cs="Times New Roman"/>
          <w:bCs/>
          <w:kern w:val="0"/>
          <w:sz w:val="28"/>
          <w:szCs w:val="28"/>
          <w:lang w:val="de-DE"/>
          <w14:ligatures w14:val="none"/>
        </w:rPr>
        <w:t>: Vendosja e rregullave të drejta për shkëmbimet ndërkufitare të energjisë elektrike për të rritur konkurrencën brenda tregut të brendshëm për energjinë elektrike, duke mbajtur parasysh karakteristikat specifike të tregut shqiptar të energjisë elektrike.</w:t>
      </w:r>
    </w:p>
    <w:p w14:paraId="5B82D100" w14:textId="77777777" w:rsidR="00A80C15" w:rsidRPr="009F0679" w:rsidRDefault="00A80C15" w:rsidP="00A80C15">
      <w:pPr>
        <w:numPr>
          <w:ilvl w:val="0"/>
          <w:numId w:val="5"/>
        </w:numPr>
        <w:spacing w:after="0" w:line="276" w:lineRule="auto"/>
        <w:contextualSpacing/>
        <w:jc w:val="both"/>
        <w:rPr>
          <w:rFonts w:ascii="Times New Roman" w:eastAsia="Calibri" w:hAnsi="Times New Roman" w:cs="Times New Roman"/>
          <w:bCs/>
          <w:kern w:val="0"/>
          <w:sz w:val="28"/>
          <w:szCs w:val="28"/>
          <w:lang w:val="de-DE"/>
          <w14:ligatures w14:val="none"/>
        </w:rPr>
      </w:pPr>
      <w:r w:rsidRPr="009F0679">
        <w:rPr>
          <w:rFonts w:ascii="Times New Roman" w:eastAsia="Calibri" w:hAnsi="Times New Roman" w:cs="Times New Roman"/>
          <w:b/>
          <w:kern w:val="0"/>
          <w:sz w:val="28"/>
          <w:szCs w:val="28"/>
          <w:lang w:val="de-DE"/>
          <w14:ligatures w14:val="none"/>
        </w:rPr>
        <w:t>Krijimi i tregjeve të integruara dhe konkurruese</w:t>
      </w:r>
      <w:r w:rsidRPr="009F0679">
        <w:rPr>
          <w:rFonts w:ascii="Times New Roman" w:eastAsia="Calibri" w:hAnsi="Times New Roman" w:cs="Times New Roman"/>
          <w:bCs/>
          <w:kern w:val="0"/>
          <w:sz w:val="28"/>
          <w:szCs w:val="28"/>
          <w:lang w:val="de-DE"/>
          <w14:ligatures w14:val="none"/>
        </w:rPr>
        <w:t>: Zhvillimi i tregjeve reale të integruara, konkurruese, të orientuara drejt konsumatorit, fleksibël, të drejtë dhe transparent të energjisë elektrike në Shqipëri për të rritur konkurrencën dhe për të mbështetur integrimin në tregjet rajonale dhe evropiane.</w:t>
      </w:r>
    </w:p>
    <w:p w14:paraId="4498E110" w14:textId="77777777" w:rsidR="00A80C15" w:rsidRPr="009F0679" w:rsidRDefault="00A80C15" w:rsidP="00A80C15">
      <w:pPr>
        <w:numPr>
          <w:ilvl w:val="0"/>
          <w:numId w:val="5"/>
        </w:numPr>
        <w:spacing w:after="0" w:line="276" w:lineRule="auto"/>
        <w:contextualSpacing/>
        <w:jc w:val="both"/>
        <w:rPr>
          <w:rFonts w:ascii="Times New Roman" w:eastAsia="Calibri" w:hAnsi="Times New Roman" w:cs="Times New Roman"/>
          <w:bCs/>
          <w:kern w:val="0"/>
          <w:sz w:val="28"/>
          <w:szCs w:val="28"/>
          <w:lang w:val="de-DE"/>
          <w14:ligatures w14:val="none"/>
        </w:rPr>
      </w:pPr>
      <w:r w:rsidRPr="009F0679">
        <w:rPr>
          <w:rFonts w:ascii="Times New Roman" w:eastAsia="Calibri" w:hAnsi="Times New Roman" w:cs="Times New Roman"/>
          <w:b/>
          <w:kern w:val="0"/>
          <w:sz w:val="28"/>
          <w:szCs w:val="28"/>
          <w:lang w:val="de-DE"/>
          <w14:ligatures w14:val="none"/>
        </w:rPr>
        <w:t>Sigurimi i çmimeve të përballueshme dhe transparente të energjisë</w:t>
      </w:r>
      <w:r w:rsidRPr="009F0679">
        <w:rPr>
          <w:rFonts w:ascii="Times New Roman" w:eastAsia="Calibri" w:hAnsi="Times New Roman" w:cs="Times New Roman"/>
          <w:bCs/>
          <w:kern w:val="0"/>
          <w:sz w:val="28"/>
          <w:szCs w:val="28"/>
          <w:lang w:val="de-DE"/>
          <w14:ligatures w14:val="none"/>
        </w:rPr>
        <w:t>: Garantimi i çmimeve dhe kostove të përballueshme, transparente të energjisë për konsumatorët, i një shkalle të lartë sigurie furnizimi dhe të një tranzicioni të qetë drejt një sistemi të qëndrueshëm energjie me karbon të ulët.</w:t>
      </w:r>
    </w:p>
    <w:p w14:paraId="37FF0A84" w14:textId="77777777" w:rsidR="00A80C15" w:rsidRPr="009F0679" w:rsidRDefault="00A80C15" w:rsidP="00A80C15">
      <w:pPr>
        <w:numPr>
          <w:ilvl w:val="0"/>
          <w:numId w:val="5"/>
        </w:numPr>
        <w:spacing w:after="0" w:line="276" w:lineRule="auto"/>
        <w:contextualSpacing/>
        <w:jc w:val="both"/>
        <w:rPr>
          <w:rFonts w:ascii="Times New Roman" w:eastAsia="Calibri" w:hAnsi="Times New Roman" w:cs="Times New Roman"/>
          <w:bCs/>
          <w:kern w:val="0"/>
          <w:sz w:val="28"/>
          <w:szCs w:val="28"/>
          <w:lang w:val="de-DE"/>
          <w14:ligatures w14:val="none"/>
        </w:rPr>
      </w:pPr>
      <w:r w:rsidRPr="009F0679">
        <w:rPr>
          <w:rFonts w:ascii="Times New Roman" w:eastAsia="Calibri" w:hAnsi="Times New Roman" w:cs="Times New Roman"/>
          <w:b/>
          <w:kern w:val="0"/>
          <w:sz w:val="28"/>
          <w:szCs w:val="28"/>
          <w:lang w:val="de-DE"/>
          <w14:ligatures w14:val="none"/>
        </w:rPr>
        <w:t>Menaxhimi i krizave të energjisë elektrike</w:t>
      </w:r>
      <w:r w:rsidRPr="009F0679">
        <w:rPr>
          <w:rFonts w:ascii="Times New Roman" w:eastAsia="Calibri" w:hAnsi="Times New Roman" w:cs="Times New Roman"/>
          <w:bCs/>
          <w:kern w:val="0"/>
          <w:sz w:val="28"/>
          <w:szCs w:val="28"/>
          <w:lang w:val="de-DE"/>
          <w14:ligatures w14:val="none"/>
        </w:rPr>
        <w:t>: Parandalimi, përgatitja dhe administrimi i krizave të energjisë elektrike në frymën e solidaritetit dhe transparencës, duke respektuar plotësisht kërkesat e një tregu të brendshëm konkurrues për energjinë elektrike.</w:t>
      </w:r>
    </w:p>
    <w:p w14:paraId="4E432C6A" w14:textId="77777777" w:rsidR="00A80C15" w:rsidRPr="009F0679" w:rsidRDefault="00A80C15" w:rsidP="00A80C15">
      <w:pPr>
        <w:numPr>
          <w:ilvl w:val="0"/>
          <w:numId w:val="5"/>
        </w:numPr>
        <w:spacing w:after="0" w:line="276" w:lineRule="auto"/>
        <w:contextualSpacing/>
        <w:jc w:val="both"/>
        <w:rPr>
          <w:rFonts w:ascii="Times New Roman" w:eastAsia="Calibri" w:hAnsi="Times New Roman" w:cs="Times New Roman"/>
          <w:bCs/>
          <w:kern w:val="0"/>
          <w:sz w:val="28"/>
          <w:szCs w:val="28"/>
          <w:lang w:val="de-DE"/>
          <w14:ligatures w14:val="none"/>
        </w:rPr>
      </w:pPr>
      <w:r w:rsidRPr="009F0679">
        <w:rPr>
          <w:rFonts w:ascii="Times New Roman" w:eastAsia="Calibri" w:hAnsi="Times New Roman" w:cs="Times New Roman"/>
          <w:b/>
          <w:kern w:val="0"/>
          <w:sz w:val="28"/>
          <w:szCs w:val="28"/>
          <w:lang w:val="de-DE"/>
          <w14:ligatures w14:val="none"/>
        </w:rPr>
        <w:t>Mbështetja e synimeve afatgjata të energjisë dhe klimës</w:t>
      </w:r>
      <w:r w:rsidRPr="009F0679">
        <w:rPr>
          <w:rFonts w:ascii="Times New Roman" w:eastAsia="Calibri" w:hAnsi="Times New Roman" w:cs="Times New Roman"/>
          <w:bCs/>
          <w:kern w:val="0"/>
          <w:sz w:val="28"/>
          <w:szCs w:val="28"/>
          <w:lang w:val="de-DE"/>
          <w14:ligatures w14:val="none"/>
        </w:rPr>
        <w:t>: Krijimi i një kuadri ligjor që mbështet Shqipërinë në arritjen e objektivave të saj afatgjatë të energjisë dhe klimës, duke kontribuar në rritjen ekonomike dhe përmirësimin e standardeve të jetesës.</w:t>
      </w:r>
    </w:p>
    <w:p w14:paraId="32D4F8C0" w14:textId="77777777" w:rsidR="00A80C15" w:rsidRPr="009F0679" w:rsidRDefault="00A80C15" w:rsidP="00A80C15">
      <w:pPr>
        <w:spacing w:after="0" w:line="276" w:lineRule="auto"/>
        <w:contextualSpacing/>
        <w:jc w:val="both"/>
        <w:rPr>
          <w:rFonts w:ascii="Times New Roman" w:eastAsia="Calibri" w:hAnsi="Times New Roman" w:cs="Times New Roman"/>
          <w:b/>
          <w:kern w:val="0"/>
          <w:sz w:val="28"/>
          <w:szCs w:val="28"/>
          <w:lang w:val="de-DE"/>
          <w14:ligatures w14:val="none"/>
        </w:rPr>
      </w:pPr>
    </w:p>
    <w:p w14:paraId="528714E6" w14:textId="77777777" w:rsidR="00A80C15" w:rsidRPr="009F0679" w:rsidRDefault="00A80C15" w:rsidP="00A80C15">
      <w:pPr>
        <w:spacing w:after="0" w:line="276" w:lineRule="auto"/>
        <w:contextualSpacing/>
        <w:jc w:val="both"/>
        <w:rPr>
          <w:rFonts w:ascii="Times New Roman" w:eastAsia="Calibri" w:hAnsi="Times New Roman" w:cs="Times New Roman"/>
          <w:b/>
          <w:kern w:val="0"/>
          <w:sz w:val="28"/>
          <w:szCs w:val="28"/>
          <w:lang w:val="de-DE"/>
          <w14:ligatures w14:val="none"/>
        </w:rPr>
      </w:pPr>
    </w:p>
    <w:p w14:paraId="16153736" w14:textId="38A8B2E9" w:rsidR="00A80C15" w:rsidRPr="009F0679" w:rsidRDefault="00A80C15" w:rsidP="00A80C15">
      <w:pPr>
        <w:pStyle w:val="ListParagraph"/>
        <w:numPr>
          <w:ilvl w:val="0"/>
          <w:numId w:val="6"/>
        </w:numPr>
        <w:jc w:val="both"/>
        <w:rPr>
          <w:rFonts w:ascii="Times New Roman" w:hAnsi="Times New Roman"/>
          <w:b/>
          <w:sz w:val="28"/>
          <w:szCs w:val="28"/>
          <w:lang w:val="de-DE"/>
        </w:rPr>
      </w:pPr>
      <w:r w:rsidRPr="009F0679">
        <w:rPr>
          <w:rFonts w:ascii="Times New Roman" w:hAnsi="Times New Roman"/>
          <w:b/>
          <w:sz w:val="28"/>
          <w:szCs w:val="28"/>
          <w:lang w:val="de-DE"/>
        </w:rPr>
        <w:t>VLERËSIMI I PROJEKTLIGJIT NË LIDHJE ME PROGRAMIN POLITIK TË KËSHILLIT TË MINISTRAVE DHE ME PROGRAMIN ANALITIK TË AKTEVE DHE DOKUMENTEVE TË TJERA POLITIKE</w:t>
      </w:r>
    </w:p>
    <w:p w14:paraId="7842E413"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lang w:val="de-DE"/>
          <w14:ligatures w14:val="none"/>
        </w:rPr>
      </w:pPr>
      <w:r w:rsidRPr="009F0679">
        <w:rPr>
          <w:rFonts w:ascii="Times New Roman" w:eastAsia="Calibri" w:hAnsi="Times New Roman" w:cs="Times New Roman"/>
          <w:bCs/>
          <w:kern w:val="0"/>
          <w:sz w:val="28"/>
          <w:szCs w:val="28"/>
          <w:lang w:val="de-DE"/>
          <w14:ligatures w14:val="none"/>
        </w:rPr>
        <w:t>Miratimi i këtij projektligji është planifikuar në programin e përgjithshëm analitik të projektligjeve që do të paraqiten për shqyrtim në Këshillin e Ministrave gjatë vitit 2026.</w:t>
      </w:r>
    </w:p>
    <w:p w14:paraId="3934B054"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lang w:val="de-DE"/>
          <w14:ligatures w14:val="none"/>
        </w:rPr>
      </w:pPr>
      <w:r w:rsidRPr="009F0679">
        <w:rPr>
          <w:rFonts w:ascii="Times New Roman" w:eastAsia="Calibri" w:hAnsi="Times New Roman" w:cs="Times New Roman"/>
          <w:bCs/>
          <w:kern w:val="0"/>
          <w:sz w:val="28"/>
          <w:szCs w:val="28"/>
          <w:lang w:val="de-DE"/>
          <w14:ligatures w14:val="none"/>
        </w:rPr>
        <w:t>Miratimi i këtij projektligji mbështetet nga dy dokumente strategjike kyçe të sektorit të energjisë, si Strategjia Kombëtare e Energjisë 2018-2030 dhe Plani Kombëtar i Energjisë dhe Klimës 2021-2030.</w:t>
      </w:r>
    </w:p>
    <w:p w14:paraId="355D6800"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lang w:val="de-DE"/>
          <w14:ligatures w14:val="none"/>
        </w:rPr>
      </w:pPr>
      <w:r w:rsidRPr="009F0679">
        <w:rPr>
          <w:rFonts w:ascii="Times New Roman" w:eastAsia="Calibri" w:hAnsi="Times New Roman" w:cs="Times New Roman"/>
          <w:bCs/>
          <w:kern w:val="0"/>
          <w:sz w:val="28"/>
          <w:szCs w:val="28"/>
          <w:lang w:val="de-DE"/>
          <w14:ligatures w14:val="none"/>
        </w:rPr>
        <w:t>Ky projektligj është përafruar plotësisht me Direktivën e Energjisë Elektrike (BE) 2019/944 (riformuluar), Rregulloren e Energjisë Elektrike (BE) 2019/943, Rregulloren e gatishmërisë ndaj riskut (BE) 2019/941 (riformuluar) dhe Rregulloren ACER (BE) 2019/942. Për më shumë detaje shihni Grafikun e Përputhshmërisë.</w:t>
      </w:r>
    </w:p>
    <w:p w14:paraId="6C14E0FE" w14:textId="35D45646" w:rsidR="00A80C15" w:rsidRPr="009F0679" w:rsidRDefault="00A80C15" w:rsidP="00A80C15">
      <w:pPr>
        <w:spacing w:after="200" w:line="276" w:lineRule="auto"/>
        <w:jc w:val="both"/>
        <w:rPr>
          <w:rFonts w:ascii="Times New Roman" w:eastAsia="Calibri" w:hAnsi="Times New Roman" w:cs="Times New Roman"/>
          <w:bCs/>
          <w:kern w:val="0"/>
          <w:sz w:val="28"/>
          <w:szCs w:val="28"/>
          <w:lang w:val="de-DE"/>
          <w14:ligatures w14:val="none"/>
        </w:rPr>
      </w:pPr>
      <w:r w:rsidRPr="009F0679">
        <w:rPr>
          <w:rFonts w:ascii="Times New Roman" w:eastAsia="Calibri" w:hAnsi="Times New Roman" w:cs="Times New Roman"/>
          <w:bCs/>
          <w:kern w:val="0"/>
          <w:sz w:val="28"/>
          <w:szCs w:val="28"/>
          <w:lang w:val="de-DE"/>
          <w14:ligatures w14:val="none"/>
        </w:rPr>
        <w:t>Projektligji është në përputhje të plotë me rendin juridik të brendshëm dhe legjislacionin ndërkombëtar të ratifikuar dhe detyrues për Shqipërisë.</w:t>
      </w:r>
    </w:p>
    <w:p w14:paraId="05F8F2AC" w14:textId="77777777" w:rsidR="00A80C15" w:rsidRPr="009F0679" w:rsidRDefault="00A80C15" w:rsidP="00A80C15">
      <w:pPr>
        <w:spacing w:after="200" w:line="276" w:lineRule="auto"/>
        <w:contextualSpacing/>
        <w:jc w:val="both"/>
        <w:rPr>
          <w:rFonts w:ascii="Times New Roman" w:eastAsia="Times New Roman" w:hAnsi="Times New Roman" w:cs="Times New Roman"/>
          <w:bCs/>
          <w:kern w:val="0"/>
          <w:sz w:val="28"/>
          <w:szCs w:val="28"/>
          <w:lang w:val="de-DE" w:eastAsia="sq-AL"/>
          <w14:ligatures w14:val="none"/>
        </w:rPr>
      </w:pPr>
    </w:p>
    <w:p w14:paraId="3A8273D8" w14:textId="6F47DE84" w:rsidR="00A80C15" w:rsidRPr="00A80C15" w:rsidRDefault="00A80C15" w:rsidP="00A80C15">
      <w:pPr>
        <w:pStyle w:val="ListParagraph"/>
        <w:numPr>
          <w:ilvl w:val="0"/>
          <w:numId w:val="6"/>
        </w:numPr>
        <w:spacing w:after="200" w:line="276" w:lineRule="auto"/>
        <w:jc w:val="both"/>
        <w:rPr>
          <w:rFonts w:ascii="Times New Roman" w:eastAsia="Times New Roman" w:hAnsi="Times New Roman" w:cs="Times New Roman"/>
          <w:b/>
          <w:kern w:val="0"/>
          <w:sz w:val="28"/>
          <w:szCs w:val="28"/>
          <w:lang w:val="en-GB" w:eastAsia="sq-AL"/>
          <w14:ligatures w14:val="none"/>
        </w:rPr>
      </w:pPr>
      <w:r w:rsidRPr="00A80C15">
        <w:rPr>
          <w:rFonts w:ascii="Times New Roman" w:eastAsia="Times New Roman" w:hAnsi="Times New Roman" w:cs="Times New Roman"/>
          <w:b/>
          <w:kern w:val="0"/>
          <w:sz w:val="28"/>
          <w:szCs w:val="28"/>
          <w:lang w:val="en-GB" w:eastAsia="sq-AL"/>
          <w14:ligatures w14:val="none"/>
        </w:rPr>
        <w:t>ARGUMENTIMI I PROJEKTLIGJIT LIDHUR ME PËRPARËSITË, PROBLEMET, EFEKTET E PRITSHME</w:t>
      </w:r>
    </w:p>
    <w:p w14:paraId="6AD142CC" w14:textId="77777777" w:rsidR="00A80C15" w:rsidRPr="00A80C15" w:rsidRDefault="00A80C15" w:rsidP="00A80C15">
      <w:pPr>
        <w:spacing w:after="200" w:line="276" w:lineRule="auto"/>
        <w:contextualSpacing/>
        <w:jc w:val="both"/>
        <w:rPr>
          <w:rFonts w:ascii="Times New Roman" w:eastAsia="Times New Roman" w:hAnsi="Times New Roman" w:cs="Times New Roman"/>
          <w:bCs/>
          <w:kern w:val="0"/>
          <w:sz w:val="28"/>
          <w:szCs w:val="28"/>
          <w:lang w:val="en-GB" w:eastAsia="sq-AL"/>
          <w14:ligatures w14:val="none"/>
        </w:rPr>
      </w:pPr>
      <w:proofErr w:type="spellStart"/>
      <w:r w:rsidRPr="00A80C15">
        <w:rPr>
          <w:rFonts w:ascii="Times New Roman" w:eastAsia="Times New Roman" w:hAnsi="Times New Roman" w:cs="Times New Roman"/>
          <w:bCs/>
          <w:kern w:val="0"/>
          <w:sz w:val="28"/>
          <w:szCs w:val="28"/>
          <w:lang w:val="en-GB" w:eastAsia="sq-AL"/>
          <w14:ligatures w14:val="none"/>
        </w:rPr>
        <w:t>Nevoja</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për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hartimin</w:t>
      </w:r>
      <w:proofErr w:type="spellEnd"/>
      <w:r w:rsidRPr="00A80C15">
        <w:rPr>
          <w:rFonts w:ascii="Times New Roman" w:eastAsia="Times New Roman" w:hAnsi="Times New Roman" w:cs="Times New Roman"/>
          <w:bCs/>
          <w:kern w:val="0"/>
          <w:sz w:val="28"/>
          <w:szCs w:val="28"/>
          <w:lang w:val="en-GB" w:eastAsia="sq-AL"/>
          <w14:ligatures w14:val="none"/>
        </w:rPr>
        <w:t xml:space="preserve"> e </w:t>
      </w:r>
      <w:proofErr w:type="spellStart"/>
      <w:r w:rsidRPr="00A80C15">
        <w:rPr>
          <w:rFonts w:ascii="Times New Roman" w:eastAsia="Times New Roman" w:hAnsi="Times New Roman" w:cs="Times New Roman"/>
          <w:bCs/>
          <w:kern w:val="0"/>
          <w:sz w:val="28"/>
          <w:szCs w:val="28"/>
          <w:lang w:val="en-GB" w:eastAsia="sq-AL"/>
          <w14:ligatures w14:val="none"/>
        </w:rPr>
        <w:t>këtij</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projektligji</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lind</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nga</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angazhimi</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i</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Shqipërisë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për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harmonizuar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legjislacionin</w:t>
      </w:r>
      <w:proofErr w:type="spellEnd"/>
      <w:r w:rsidRPr="00A80C15">
        <w:rPr>
          <w:rFonts w:ascii="Times New Roman" w:eastAsia="Times New Roman" w:hAnsi="Times New Roman" w:cs="Times New Roman"/>
          <w:bCs/>
          <w:kern w:val="0"/>
          <w:sz w:val="28"/>
          <w:szCs w:val="28"/>
          <w:lang w:val="en-GB" w:eastAsia="sq-AL"/>
          <w14:ligatures w14:val="none"/>
        </w:rPr>
        <w:t xml:space="preserve"> e </w:t>
      </w:r>
      <w:proofErr w:type="spellStart"/>
      <w:r w:rsidRPr="00A80C15">
        <w:rPr>
          <w:rFonts w:ascii="Times New Roman" w:eastAsia="Times New Roman" w:hAnsi="Times New Roman" w:cs="Times New Roman"/>
          <w:bCs/>
          <w:kern w:val="0"/>
          <w:sz w:val="28"/>
          <w:szCs w:val="28"/>
          <w:lang w:val="en-GB" w:eastAsia="sq-AL"/>
          <w14:ligatures w14:val="none"/>
        </w:rPr>
        <w:t>saj</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kombëtar</w:t>
      </w:r>
      <w:proofErr w:type="spellEnd"/>
      <w:r w:rsidRPr="00A80C15">
        <w:rPr>
          <w:rFonts w:ascii="Times New Roman" w:eastAsia="Times New Roman" w:hAnsi="Times New Roman" w:cs="Times New Roman"/>
          <w:bCs/>
          <w:kern w:val="0"/>
          <w:sz w:val="28"/>
          <w:szCs w:val="28"/>
          <w:lang w:val="en-GB" w:eastAsia="sq-AL"/>
          <w14:ligatures w14:val="none"/>
        </w:rPr>
        <w:t xml:space="preserve"> me </w:t>
      </w:r>
      <w:proofErr w:type="spellStart"/>
      <w:r w:rsidRPr="00A80C15">
        <w:rPr>
          <w:rFonts w:ascii="Times New Roman" w:eastAsia="Times New Roman" w:hAnsi="Times New Roman" w:cs="Times New Roman"/>
          <w:bCs/>
          <w:kern w:val="0"/>
          <w:sz w:val="28"/>
          <w:szCs w:val="28"/>
          <w:lang w:val="en-GB" w:eastAsia="sq-AL"/>
          <w14:ligatures w14:val="none"/>
        </w:rPr>
        <w:t>atë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Komunitetit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Evropian</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i</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njohur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si</w:t>
      </w:r>
      <w:proofErr w:type="spellEnd"/>
      <w:r w:rsidRPr="00A80C15">
        <w:rPr>
          <w:rFonts w:ascii="Times New Roman" w:eastAsia="Times New Roman" w:hAnsi="Times New Roman" w:cs="Times New Roman"/>
          <w:bCs/>
          <w:kern w:val="0"/>
          <w:sz w:val="28"/>
          <w:szCs w:val="28"/>
          <w:lang w:val="en-GB" w:eastAsia="sq-AL"/>
          <w14:ligatures w14:val="none"/>
        </w:rPr>
        <w:t xml:space="preserve"> </w:t>
      </w:r>
      <w:r w:rsidRPr="00A80C15">
        <w:rPr>
          <w:rFonts w:ascii="Times New Roman" w:eastAsia="Times New Roman" w:hAnsi="Times New Roman" w:cs="Times New Roman"/>
          <w:bCs/>
          <w:i/>
          <w:iCs/>
          <w:kern w:val="0"/>
          <w:sz w:val="28"/>
          <w:szCs w:val="28"/>
          <w:lang w:val="en-GB" w:eastAsia="sq-AL"/>
          <w14:ligatures w14:val="none"/>
        </w:rPr>
        <w:t>acquis</w:t>
      </w:r>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i</w:t>
      </w:r>
      <w:proofErr w:type="spellEnd"/>
      <w:r w:rsidRPr="00A80C15">
        <w:rPr>
          <w:rFonts w:ascii="Times New Roman" w:eastAsia="Times New Roman" w:hAnsi="Times New Roman" w:cs="Times New Roman"/>
          <w:bCs/>
          <w:kern w:val="0"/>
          <w:sz w:val="28"/>
          <w:szCs w:val="28"/>
          <w:lang w:val="en-GB" w:eastAsia="sq-AL"/>
          <w14:ligatures w14:val="none"/>
        </w:rPr>
        <w:t xml:space="preserve"> BE-</w:t>
      </w:r>
      <w:proofErr w:type="spellStart"/>
      <w:r w:rsidRPr="00A80C15">
        <w:rPr>
          <w:rFonts w:ascii="Times New Roman" w:eastAsia="Times New Roman" w:hAnsi="Times New Roman" w:cs="Times New Roman"/>
          <w:bCs/>
          <w:kern w:val="0"/>
          <w:sz w:val="28"/>
          <w:szCs w:val="28"/>
          <w:lang w:val="en-GB" w:eastAsia="sq-AL"/>
          <w14:ligatures w14:val="none"/>
        </w:rPr>
        <w:t>së</w:t>
      </w:r>
      <w:proofErr w:type="spellEnd"/>
      <w:r w:rsidRPr="00A80C15">
        <w:rPr>
          <w:rFonts w:ascii="Times New Roman" w:eastAsia="Times New Roman" w:hAnsi="Times New Roman" w:cs="Times New Roman"/>
          <w:bCs/>
          <w:kern w:val="0"/>
          <w:sz w:val="28"/>
          <w:szCs w:val="28"/>
          <w:lang w:val="en-GB" w:eastAsia="sq-AL"/>
          <w14:ligatures w14:val="none"/>
        </w:rPr>
        <w:t xml:space="preserve">. Ky </w:t>
      </w:r>
      <w:proofErr w:type="spellStart"/>
      <w:r w:rsidRPr="00A80C15">
        <w:rPr>
          <w:rFonts w:ascii="Times New Roman" w:eastAsia="Times New Roman" w:hAnsi="Times New Roman" w:cs="Times New Roman"/>
          <w:bCs/>
          <w:kern w:val="0"/>
          <w:sz w:val="28"/>
          <w:szCs w:val="28"/>
          <w:lang w:val="en-GB" w:eastAsia="sq-AL"/>
          <w14:ligatures w14:val="none"/>
        </w:rPr>
        <w:t>detyrim</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rrjedh</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nga</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kriteret</w:t>
      </w:r>
      <w:proofErr w:type="spellEnd"/>
      <w:r w:rsidRPr="00A80C15">
        <w:rPr>
          <w:rFonts w:ascii="Times New Roman" w:eastAsia="Times New Roman" w:hAnsi="Times New Roman" w:cs="Times New Roman"/>
          <w:bCs/>
          <w:kern w:val="0"/>
          <w:sz w:val="28"/>
          <w:szCs w:val="28"/>
          <w:lang w:val="en-GB" w:eastAsia="sq-AL"/>
          <w14:ligatures w14:val="none"/>
        </w:rPr>
        <w:t xml:space="preserve"> e </w:t>
      </w:r>
      <w:proofErr w:type="spellStart"/>
      <w:r w:rsidRPr="00A80C15">
        <w:rPr>
          <w:rFonts w:ascii="Times New Roman" w:eastAsia="Times New Roman" w:hAnsi="Times New Roman" w:cs="Times New Roman"/>
          <w:bCs/>
          <w:kern w:val="0"/>
          <w:sz w:val="28"/>
          <w:szCs w:val="28"/>
          <w:lang w:val="en-GB" w:eastAsia="sq-AL"/>
          <w14:ligatures w14:val="none"/>
        </w:rPr>
        <w:t>Kopenhagës</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vitit</w:t>
      </w:r>
      <w:proofErr w:type="spellEnd"/>
      <w:r w:rsidRPr="00A80C15">
        <w:rPr>
          <w:rFonts w:ascii="Times New Roman" w:eastAsia="Times New Roman" w:hAnsi="Times New Roman" w:cs="Times New Roman"/>
          <w:bCs/>
          <w:kern w:val="0"/>
          <w:sz w:val="28"/>
          <w:szCs w:val="28"/>
          <w:lang w:val="en-GB" w:eastAsia="sq-AL"/>
          <w14:ligatures w14:val="none"/>
        </w:rPr>
        <w:t xml:space="preserve"> 1993,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cilat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përfshijnë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kushtet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ekonomike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sociale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dhe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politike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që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duhet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përmbushë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çdo</w:t>
      </w:r>
      <w:proofErr w:type="spellEnd"/>
      <w:r w:rsidRPr="00A80C15">
        <w:rPr>
          <w:rFonts w:ascii="Times New Roman" w:eastAsia="Times New Roman" w:hAnsi="Times New Roman" w:cs="Times New Roman"/>
          <w:bCs/>
          <w:kern w:val="0"/>
          <w:sz w:val="28"/>
          <w:szCs w:val="28"/>
          <w:lang w:val="en-GB" w:eastAsia="sq-AL"/>
          <w14:ligatures w14:val="none"/>
        </w:rPr>
        <w:t xml:space="preserve"> vend </w:t>
      </w:r>
      <w:proofErr w:type="spellStart"/>
      <w:r w:rsidRPr="00A80C15">
        <w:rPr>
          <w:rFonts w:ascii="Times New Roman" w:eastAsia="Times New Roman" w:hAnsi="Times New Roman" w:cs="Times New Roman"/>
          <w:bCs/>
          <w:kern w:val="0"/>
          <w:sz w:val="28"/>
          <w:szCs w:val="28"/>
          <w:lang w:val="en-GB" w:eastAsia="sq-AL"/>
          <w14:ligatures w14:val="none"/>
        </w:rPr>
        <w:t>që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aspiron</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bëhet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pjesë</w:t>
      </w:r>
      <w:proofErr w:type="spellEnd"/>
      <w:r w:rsidRPr="00A80C15">
        <w:rPr>
          <w:rFonts w:ascii="Times New Roman" w:eastAsia="Times New Roman" w:hAnsi="Times New Roman" w:cs="Times New Roman"/>
          <w:bCs/>
          <w:kern w:val="0"/>
          <w:sz w:val="28"/>
          <w:szCs w:val="28"/>
          <w:lang w:val="en-GB" w:eastAsia="sq-AL"/>
          <w14:ligatures w14:val="none"/>
        </w:rPr>
        <w:t xml:space="preserve"> e BE-</w:t>
      </w:r>
      <w:proofErr w:type="spellStart"/>
      <w:r w:rsidRPr="00A80C15">
        <w:rPr>
          <w:rFonts w:ascii="Times New Roman" w:eastAsia="Times New Roman" w:hAnsi="Times New Roman" w:cs="Times New Roman"/>
          <w:bCs/>
          <w:kern w:val="0"/>
          <w:sz w:val="28"/>
          <w:szCs w:val="28"/>
          <w:lang w:val="en-GB" w:eastAsia="sq-AL"/>
          <w14:ligatures w14:val="none"/>
        </w:rPr>
        <w:t>së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Detyrimi</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për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harmonizuar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legjislacionin</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kombëtar</w:t>
      </w:r>
      <w:proofErr w:type="spellEnd"/>
      <w:r w:rsidRPr="00A80C15">
        <w:rPr>
          <w:rFonts w:ascii="Times New Roman" w:eastAsia="Times New Roman" w:hAnsi="Times New Roman" w:cs="Times New Roman"/>
          <w:bCs/>
          <w:kern w:val="0"/>
          <w:sz w:val="28"/>
          <w:szCs w:val="28"/>
          <w:lang w:val="en-GB" w:eastAsia="sq-AL"/>
          <w14:ligatures w14:val="none"/>
        </w:rPr>
        <w:t xml:space="preserve"> me </w:t>
      </w:r>
      <w:r w:rsidRPr="00A80C15">
        <w:rPr>
          <w:rFonts w:ascii="Times New Roman" w:eastAsia="Times New Roman" w:hAnsi="Times New Roman" w:cs="Times New Roman"/>
          <w:bCs/>
          <w:i/>
          <w:iCs/>
          <w:kern w:val="0"/>
          <w:sz w:val="28"/>
          <w:szCs w:val="28"/>
          <w:lang w:val="en-GB" w:eastAsia="sq-AL"/>
          <w14:ligatures w14:val="none"/>
        </w:rPr>
        <w:t xml:space="preserve">acquis </w:t>
      </w:r>
      <w:proofErr w:type="spellStart"/>
      <w:r w:rsidRPr="00A80C15">
        <w:rPr>
          <w:rFonts w:ascii="Times New Roman" w:eastAsia="Times New Roman" w:hAnsi="Times New Roman" w:cs="Times New Roman"/>
          <w:bCs/>
          <w:i/>
          <w:iCs/>
          <w:kern w:val="0"/>
          <w:sz w:val="28"/>
          <w:szCs w:val="28"/>
          <w:lang w:val="en-GB" w:eastAsia="sq-AL"/>
          <w14:ligatures w14:val="none"/>
        </w:rPr>
        <w:t>communitaire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renditet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ndër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kriteret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politike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Një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detyrim</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i</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tillë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është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parashikuar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edhe</w:t>
      </w:r>
      <w:proofErr w:type="spellEnd"/>
      <w:r w:rsidRPr="00A80C15">
        <w:rPr>
          <w:rFonts w:ascii="Times New Roman" w:eastAsia="Times New Roman" w:hAnsi="Times New Roman" w:cs="Times New Roman"/>
          <w:bCs/>
          <w:kern w:val="0"/>
          <w:sz w:val="28"/>
          <w:szCs w:val="28"/>
          <w:lang w:val="en-GB" w:eastAsia="sq-AL"/>
          <w14:ligatures w14:val="none"/>
        </w:rPr>
        <w:t xml:space="preserve"> pas </w:t>
      </w:r>
      <w:proofErr w:type="spellStart"/>
      <w:r w:rsidRPr="00A80C15">
        <w:rPr>
          <w:rFonts w:ascii="Times New Roman" w:eastAsia="Times New Roman" w:hAnsi="Times New Roman" w:cs="Times New Roman"/>
          <w:bCs/>
          <w:kern w:val="0"/>
          <w:sz w:val="28"/>
          <w:szCs w:val="28"/>
          <w:lang w:val="en-GB" w:eastAsia="sq-AL"/>
          <w14:ligatures w14:val="none"/>
        </w:rPr>
        <w:t>Samitit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Selanikut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ku</w:t>
      </w:r>
      <w:proofErr w:type="spellEnd"/>
      <w:r w:rsidRPr="00A80C15">
        <w:rPr>
          <w:rFonts w:ascii="Times New Roman" w:eastAsia="Times New Roman" w:hAnsi="Times New Roman" w:cs="Times New Roman"/>
          <w:bCs/>
          <w:kern w:val="0"/>
          <w:sz w:val="28"/>
          <w:szCs w:val="28"/>
          <w:lang w:val="en-GB" w:eastAsia="sq-AL"/>
          <w14:ligatures w14:val="none"/>
        </w:rPr>
        <w:t xml:space="preserve"> u </w:t>
      </w:r>
      <w:proofErr w:type="spellStart"/>
      <w:r w:rsidRPr="00A80C15">
        <w:rPr>
          <w:rFonts w:ascii="Times New Roman" w:eastAsia="Times New Roman" w:hAnsi="Times New Roman" w:cs="Times New Roman"/>
          <w:bCs/>
          <w:kern w:val="0"/>
          <w:sz w:val="28"/>
          <w:szCs w:val="28"/>
          <w:lang w:val="en-GB" w:eastAsia="sq-AL"/>
          <w14:ligatures w14:val="none"/>
        </w:rPr>
        <w:t>përcaktua</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qartë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perspektiva</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evropiane</w:t>
      </w:r>
      <w:proofErr w:type="spellEnd"/>
      <w:r w:rsidRPr="00A80C15">
        <w:rPr>
          <w:rFonts w:ascii="Times New Roman" w:eastAsia="Times New Roman" w:hAnsi="Times New Roman" w:cs="Times New Roman"/>
          <w:bCs/>
          <w:kern w:val="0"/>
          <w:sz w:val="28"/>
          <w:szCs w:val="28"/>
          <w:lang w:val="en-GB" w:eastAsia="sq-AL"/>
          <w14:ligatures w14:val="none"/>
        </w:rPr>
        <w:t xml:space="preserve"> e gjashtë </w:t>
      </w:r>
      <w:proofErr w:type="spellStart"/>
      <w:r w:rsidRPr="00A80C15">
        <w:rPr>
          <w:rFonts w:ascii="Times New Roman" w:eastAsia="Times New Roman" w:hAnsi="Times New Roman" w:cs="Times New Roman"/>
          <w:bCs/>
          <w:kern w:val="0"/>
          <w:sz w:val="28"/>
          <w:szCs w:val="28"/>
          <w:lang w:val="en-GB" w:eastAsia="sq-AL"/>
          <w14:ligatures w14:val="none"/>
        </w:rPr>
        <w:t>vendeve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Ballkanit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Perëndimor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përfshirë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Shqipërinë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si</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dhe</w:t>
      </w:r>
      <w:proofErr w:type="spellEnd"/>
      <w:r w:rsidRPr="00A80C15">
        <w:rPr>
          <w:rFonts w:ascii="Times New Roman" w:eastAsia="Times New Roman" w:hAnsi="Times New Roman" w:cs="Times New Roman"/>
          <w:bCs/>
          <w:kern w:val="0"/>
          <w:sz w:val="28"/>
          <w:szCs w:val="28"/>
          <w:lang w:val="en-GB" w:eastAsia="sq-AL"/>
          <w14:ligatures w14:val="none"/>
        </w:rPr>
        <w:t xml:space="preserve"> u </w:t>
      </w:r>
      <w:proofErr w:type="spellStart"/>
      <w:r w:rsidRPr="00A80C15">
        <w:rPr>
          <w:rFonts w:ascii="Times New Roman" w:eastAsia="Times New Roman" w:hAnsi="Times New Roman" w:cs="Times New Roman"/>
          <w:bCs/>
          <w:kern w:val="0"/>
          <w:sz w:val="28"/>
          <w:szCs w:val="28"/>
          <w:lang w:val="en-GB" w:eastAsia="sq-AL"/>
          <w14:ligatures w14:val="none"/>
        </w:rPr>
        <w:t>vendos</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për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hartimin</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dhe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miratimin</w:t>
      </w:r>
      <w:proofErr w:type="spellEnd"/>
      <w:r w:rsidRPr="00A80C15">
        <w:rPr>
          <w:rFonts w:ascii="Times New Roman" w:eastAsia="Times New Roman" w:hAnsi="Times New Roman" w:cs="Times New Roman"/>
          <w:bCs/>
          <w:kern w:val="0"/>
          <w:sz w:val="28"/>
          <w:szCs w:val="28"/>
          <w:lang w:val="en-GB" w:eastAsia="sq-AL"/>
          <w14:ligatures w14:val="none"/>
        </w:rPr>
        <w:t xml:space="preserve"> e </w:t>
      </w:r>
      <w:proofErr w:type="spellStart"/>
      <w:r w:rsidRPr="00A80C15">
        <w:rPr>
          <w:rFonts w:ascii="Times New Roman" w:eastAsia="Times New Roman" w:hAnsi="Times New Roman" w:cs="Times New Roman"/>
          <w:bCs/>
          <w:kern w:val="0"/>
          <w:sz w:val="28"/>
          <w:szCs w:val="28"/>
          <w:lang w:val="en-GB" w:eastAsia="sq-AL"/>
          <w14:ligatures w14:val="none"/>
        </w:rPr>
        <w:t>marrëveshjeve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për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stabilizuar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asociimin</w:t>
      </w:r>
      <w:proofErr w:type="spellEnd"/>
      <w:r w:rsidRPr="00A80C15">
        <w:rPr>
          <w:rFonts w:ascii="Times New Roman" w:eastAsia="Times New Roman" w:hAnsi="Times New Roman" w:cs="Times New Roman"/>
          <w:bCs/>
          <w:kern w:val="0"/>
          <w:sz w:val="28"/>
          <w:szCs w:val="28"/>
          <w:lang w:val="en-GB" w:eastAsia="sq-AL"/>
          <w14:ligatures w14:val="none"/>
        </w:rPr>
        <w:t xml:space="preserve"> me </w:t>
      </w:r>
      <w:proofErr w:type="spellStart"/>
      <w:r w:rsidRPr="00A80C15">
        <w:rPr>
          <w:rFonts w:ascii="Times New Roman" w:eastAsia="Times New Roman" w:hAnsi="Times New Roman" w:cs="Times New Roman"/>
          <w:bCs/>
          <w:kern w:val="0"/>
          <w:sz w:val="28"/>
          <w:szCs w:val="28"/>
          <w:lang w:val="en-GB" w:eastAsia="sq-AL"/>
          <w14:ligatures w14:val="none"/>
        </w:rPr>
        <w:t>vendet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përkatëse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Shqipëria</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miratoi</w:t>
      </w:r>
      <w:proofErr w:type="spellEnd"/>
      <w:r w:rsidRPr="00A80C15">
        <w:rPr>
          <w:rFonts w:ascii="Times New Roman" w:eastAsia="Times New Roman" w:hAnsi="Times New Roman" w:cs="Times New Roman"/>
          <w:bCs/>
          <w:kern w:val="0"/>
          <w:sz w:val="28"/>
          <w:szCs w:val="28"/>
          <w:lang w:val="en-GB" w:eastAsia="sq-AL"/>
          <w14:ligatures w14:val="none"/>
        </w:rPr>
        <w:t xml:space="preserve"> MSA-</w:t>
      </w:r>
      <w:proofErr w:type="spellStart"/>
      <w:r w:rsidRPr="00A80C15">
        <w:rPr>
          <w:rFonts w:ascii="Times New Roman" w:eastAsia="Times New Roman" w:hAnsi="Times New Roman" w:cs="Times New Roman"/>
          <w:bCs/>
          <w:kern w:val="0"/>
          <w:sz w:val="28"/>
          <w:szCs w:val="28"/>
          <w:lang w:val="en-GB" w:eastAsia="sq-AL"/>
          <w14:ligatures w14:val="none"/>
        </w:rPr>
        <w:t>në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në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vitin</w:t>
      </w:r>
      <w:proofErr w:type="spellEnd"/>
      <w:r w:rsidRPr="00A80C15">
        <w:rPr>
          <w:rFonts w:ascii="Times New Roman" w:eastAsia="Times New Roman" w:hAnsi="Times New Roman" w:cs="Times New Roman"/>
          <w:bCs/>
          <w:kern w:val="0"/>
          <w:sz w:val="28"/>
          <w:szCs w:val="28"/>
          <w:lang w:val="en-GB" w:eastAsia="sq-AL"/>
          <w14:ligatures w14:val="none"/>
        </w:rPr>
        <w:t xml:space="preserve"> 2006 </w:t>
      </w:r>
      <w:proofErr w:type="spellStart"/>
      <w:r w:rsidRPr="00A80C15">
        <w:rPr>
          <w:rFonts w:ascii="Times New Roman" w:eastAsia="Times New Roman" w:hAnsi="Times New Roman" w:cs="Times New Roman"/>
          <w:bCs/>
          <w:kern w:val="0"/>
          <w:sz w:val="28"/>
          <w:szCs w:val="28"/>
          <w:lang w:val="en-GB" w:eastAsia="sq-AL"/>
          <w14:ligatures w14:val="none"/>
        </w:rPr>
        <w:t>dhe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kjo</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marrëveshje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hyri</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në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fuqi</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në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vitin</w:t>
      </w:r>
      <w:proofErr w:type="spellEnd"/>
      <w:r w:rsidRPr="00A80C15">
        <w:rPr>
          <w:rFonts w:ascii="Times New Roman" w:eastAsia="Times New Roman" w:hAnsi="Times New Roman" w:cs="Times New Roman"/>
          <w:bCs/>
          <w:kern w:val="0"/>
          <w:sz w:val="28"/>
          <w:szCs w:val="28"/>
          <w:lang w:val="en-GB" w:eastAsia="sq-AL"/>
          <w14:ligatures w14:val="none"/>
        </w:rPr>
        <w:t xml:space="preserve"> 2009. </w:t>
      </w:r>
      <w:proofErr w:type="spellStart"/>
      <w:r w:rsidRPr="00A80C15">
        <w:rPr>
          <w:rFonts w:ascii="Times New Roman" w:eastAsia="Times New Roman" w:hAnsi="Times New Roman" w:cs="Times New Roman"/>
          <w:bCs/>
          <w:kern w:val="0"/>
          <w:sz w:val="28"/>
          <w:szCs w:val="28"/>
          <w:lang w:val="en-GB" w:eastAsia="sq-AL"/>
          <w14:ligatures w14:val="none"/>
        </w:rPr>
        <w:t>Ndër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tjera</w:t>
      </w:r>
      <w:proofErr w:type="spellEnd"/>
      <w:r w:rsidRPr="00A80C15">
        <w:rPr>
          <w:rFonts w:ascii="Times New Roman" w:eastAsia="Times New Roman" w:hAnsi="Times New Roman" w:cs="Times New Roman"/>
          <w:bCs/>
          <w:kern w:val="0"/>
          <w:sz w:val="28"/>
          <w:szCs w:val="28"/>
          <w:lang w:val="en-GB" w:eastAsia="sq-AL"/>
          <w14:ligatures w14:val="none"/>
        </w:rPr>
        <w:t>, MSA-</w:t>
      </w:r>
      <w:proofErr w:type="spellStart"/>
      <w:r w:rsidRPr="00A80C15">
        <w:rPr>
          <w:rFonts w:ascii="Times New Roman" w:eastAsia="Times New Roman" w:hAnsi="Times New Roman" w:cs="Times New Roman"/>
          <w:bCs/>
          <w:kern w:val="0"/>
          <w:sz w:val="28"/>
          <w:szCs w:val="28"/>
          <w:lang w:val="en-GB" w:eastAsia="sq-AL"/>
          <w14:ligatures w14:val="none"/>
        </w:rPr>
        <w:t>ja</w:t>
      </w:r>
      <w:proofErr w:type="spellEnd"/>
      <w:r w:rsidRPr="00A80C15">
        <w:rPr>
          <w:rFonts w:ascii="Times New Roman" w:eastAsia="Times New Roman" w:hAnsi="Times New Roman" w:cs="Times New Roman"/>
          <w:bCs/>
          <w:kern w:val="0"/>
          <w:sz w:val="28"/>
          <w:szCs w:val="28"/>
          <w:lang w:val="en-GB" w:eastAsia="sq-AL"/>
          <w14:ligatures w14:val="none"/>
        </w:rPr>
        <w:t xml:space="preserve"> e </w:t>
      </w:r>
      <w:proofErr w:type="spellStart"/>
      <w:r w:rsidRPr="00A80C15">
        <w:rPr>
          <w:rFonts w:ascii="Times New Roman" w:eastAsia="Times New Roman" w:hAnsi="Times New Roman" w:cs="Times New Roman"/>
          <w:bCs/>
          <w:kern w:val="0"/>
          <w:sz w:val="28"/>
          <w:szCs w:val="28"/>
          <w:lang w:val="en-GB" w:eastAsia="sq-AL"/>
          <w14:ligatures w14:val="none"/>
        </w:rPr>
        <w:t>nënshkruar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ndërmjet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Shqipërisë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dhe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Komunitetit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Evropian</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dhe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vendeve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Komunitetit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Evropian</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parashikon</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gjithashtu</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detyrimin</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për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përafruar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dhe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harmonizuar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legjislacionin</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kombëtar</w:t>
      </w:r>
      <w:proofErr w:type="spellEnd"/>
      <w:r w:rsidRPr="00A80C15">
        <w:rPr>
          <w:rFonts w:ascii="Times New Roman" w:eastAsia="Times New Roman" w:hAnsi="Times New Roman" w:cs="Times New Roman"/>
          <w:bCs/>
          <w:kern w:val="0"/>
          <w:sz w:val="28"/>
          <w:szCs w:val="28"/>
          <w:lang w:val="en-GB" w:eastAsia="sq-AL"/>
          <w14:ligatures w14:val="none"/>
        </w:rPr>
        <w:t xml:space="preserve"> me </w:t>
      </w:r>
      <w:proofErr w:type="spellStart"/>
      <w:r w:rsidRPr="00A80C15">
        <w:rPr>
          <w:rFonts w:ascii="Times New Roman" w:eastAsia="Times New Roman" w:hAnsi="Times New Roman" w:cs="Times New Roman"/>
          <w:bCs/>
          <w:kern w:val="0"/>
          <w:sz w:val="28"/>
          <w:szCs w:val="28"/>
          <w:lang w:val="en-GB" w:eastAsia="sq-AL"/>
          <w14:ligatures w14:val="none"/>
        </w:rPr>
        <w:t>atë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BE-</w:t>
      </w:r>
      <w:proofErr w:type="spellStart"/>
      <w:r w:rsidRPr="00A80C15">
        <w:rPr>
          <w:rFonts w:ascii="Times New Roman" w:eastAsia="Times New Roman" w:hAnsi="Times New Roman" w:cs="Times New Roman"/>
          <w:bCs/>
          <w:kern w:val="0"/>
          <w:sz w:val="28"/>
          <w:szCs w:val="28"/>
          <w:lang w:val="en-GB" w:eastAsia="sq-AL"/>
          <w14:ligatures w14:val="none"/>
        </w:rPr>
        <w:t>së</w:t>
      </w:r>
      <w:proofErr w:type="spellEnd"/>
      <w:r w:rsidRPr="00A80C15">
        <w:rPr>
          <w:rFonts w:ascii="Times New Roman" w:eastAsia="Times New Roman" w:hAnsi="Times New Roman" w:cs="Times New Roman"/>
          <w:bCs/>
          <w:kern w:val="0"/>
          <w:sz w:val="28"/>
          <w:szCs w:val="28"/>
          <w:lang w:val="en-GB" w:eastAsia="sq-AL"/>
          <w14:ligatures w14:val="none"/>
        </w:rPr>
        <w:t>.</w:t>
      </w:r>
    </w:p>
    <w:p w14:paraId="78FC8A5C" w14:textId="77777777" w:rsidR="00A80C15" w:rsidRPr="00A80C15" w:rsidRDefault="00A80C15" w:rsidP="00A80C15">
      <w:pPr>
        <w:spacing w:after="200" w:line="276" w:lineRule="auto"/>
        <w:contextualSpacing/>
        <w:jc w:val="both"/>
        <w:rPr>
          <w:rFonts w:ascii="Times New Roman" w:eastAsia="Times New Roman" w:hAnsi="Times New Roman" w:cs="Times New Roman"/>
          <w:bCs/>
          <w:kern w:val="0"/>
          <w:sz w:val="28"/>
          <w:szCs w:val="28"/>
          <w:lang w:val="en-GB" w:eastAsia="sq-AL"/>
          <w14:ligatures w14:val="none"/>
        </w:rPr>
      </w:pPr>
    </w:p>
    <w:p w14:paraId="0B54EE2D" w14:textId="77777777" w:rsidR="00A80C15" w:rsidRPr="00A80C15" w:rsidRDefault="00A80C15" w:rsidP="00A80C15">
      <w:pPr>
        <w:spacing w:after="200" w:line="276" w:lineRule="auto"/>
        <w:jc w:val="both"/>
        <w:rPr>
          <w:rFonts w:ascii="Times New Roman" w:eastAsia="Times New Roman" w:hAnsi="Times New Roman" w:cs="Times New Roman"/>
          <w:bCs/>
          <w:kern w:val="0"/>
          <w:sz w:val="28"/>
          <w:szCs w:val="28"/>
          <w:lang w:val="en-GB" w:eastAsia="sq-AL"/>
          <w14:ligatures w14:val="none"/>
        </w:rPr>
      </w:pPr>
      <w:proofErr w:type="spellStart"/>
      <w:r w:rsidRPr="00A80C15">
        <w:rPr>
          <w:rFonts w:ascii="Times New Roman" w:eastAsia="Times New Roman" w:hAnsi="Times New Roman" w:cs="Times New Roman"/>
          <w:bCs/>
          <w:kern w:val="0"/>
          <w:sz w:val="28"/>
          <w:szCs w:val="28"/>
          <w:lang w:val="en-GB" w:eastAsia="sq-AL"/>
          <w14:ligatures w14:val="none"/>
        </w:rPr>
        <w:t>Projektligji</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synon</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reflektojë</w:t>
      </w:r>
      <w:proofErr w:type="spellEnd"/>
      <w:r w:rsidRPr="00A80C15">
        <w:rPr>
          <w:rFonts w:ascii="Times New Roman" w:eastAsia="Times New Roman" w:hAnsi="Times New Roman" w:cs="Times New Roman"/>
          <w:bCs/>
          <w:kern w:val="0"/>
          <w:sz w:val="28"/>
          <w:szCs w:val="28"/>
          <w:lang w:val="en-GB" w:eastAsia="sq-AL"/>
          <w14:ligatures w14:val="none"/>
        </w:rPr>
        <w:t xml:space="preserve"> CEP-in e BE-</w:t>
      </w:r>
      <w:proofErr w:type="spellStart"/>
      <w:r w:rsidRPr="00A80C15">
        <w:rPr>
          <w:rFonts w:ascii="Times New Roman" w:eastAsia="Times New Roman" w:hAnsi="Times New Roman" w:cs="Times New Roman"/>
          <w:bCs/>
          <w:kern w:val="0"/>
          <w:sz w:val="28"/>
          <w:szCs w:val="28"/>
          <w:lang w:val="en-GB" w:eastAsia="sq-AL"/>
          <w14:ligatures w14:val="none"/>
        </w:rPr>
        <w:t>së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në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kuadrin</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ligjor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Shqipërisë</w:t>
      </w:r>
      <w:proofErr w:type="spellEnd"/>
      <w:r w:rsidRPr="00A80C15">
        <w:rPr>
          <w:rFonts w:ascii="Times New Roman" w:eastAsia="Times New Roman" w:hAnsi="Times New Roman" w:cs="Times New Roman"/>
          <w:bCs/>
          <w:kern w:val="0"/>
          <w:sz w:val="28"/>
          <w:szCs w:val="28"/>
          <w:lang w:val="en-GB" w:eastAsia="sq-AL"/>
          <w14:ligatures w14:val="none"/>
        </w:rPr>
        <w:t xml:space="preserve">, duke </w:t>
      </w:r>
      <w:proofErr w:type="spellStart"/>
      <w:r w:rsidRPr="00A80C15">
        <w:rPr>
          <w:rFonts w:ascii="Times New Roman" w:eastAsia="Times New Roman" w:hAnsi="Times New Roman" w:cs="Times New Roman"/>
          <w:bCs/>
          <w:kern w:val="0"/>
          <w:sz w:val="28"/>
          <w:szCs w:val="28"/>
          <w:lang w:val="en-GB" w:eastAsia="sq-AL"/>
          <w14:ligatures w14:val="none"/>
        </w:rPr>
        <w:t>rishikuar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rregulloret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aktuale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sektorit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energjisë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elektrike</w:t>
      </w:r>
      <w:proofErr w:type="spellEnd"/>
      <w:r w:rsidRPr="00A80C15">
        <w:rPr>
          <w:rFonts w:ascii="Times New Roman" w:eastAsia="Times New Roman" w:hAnsi="Times New Roman" w:cs="Times New Roman"/>
          <w:bCs/>
          <w:kern w:val="0"/>
          <w:sz w:val="28"/>
          <w:szCs w:val="28"/>
          <w:lang w:val="en-GB" w:eastAsia="sq-AL"/>
          <w14:ligatures w14:val="none"/>
        </w:rPr>
        <w:t xml:space="preserve">, duke e </w:t>
      </w:r>
      <w:proofErr w:type="spellStart"/>
      <w:r w:rsidRPr="00A80C15">
        <w:rPr>
          <w:rFonts w:ascii="Times New Roman" w:eastAsia="Times New Roman" w:hAnsi="Times New Roman" w:cs="Times New Roman"/>
          <w:bCs/>
          <w:kern w:val="0"/>
          <w:sz w:val="28"/>
          <w:szCs w:val="28"/>
          <w:lang w:val="en-GB" w:eastAsia="sq-AL"/>
          <w14:ligatures w14:val="none"/>
        </w:rPr>
        <w:t>përafruar</w:t>
      </w:r>
      <w:proofErr w:type="spellEnd"/>
      <w:r w:rsidRPr="00A80C15">
        <w:rPr>
          <w:rFonts w:ascii="Times New Roman" w:eastAsia="Times New Roman" w:hAnsi="Times New Roman" w:cs="Times New Roman"/>
          <w:bCs/>
          <w:kern w:val="0"/>
          <w:sz w:val="28"/>
          <w:szCs w:val="28"/>
          <w:lang w:val="en-GB" w:eastAsia="sq-AL"/>
          <w14:ligatures w14:val="none"/>
        </w:rPr>
        <w:t xml:space="preserve"> me acquis-n e BE-</w:t>
      </w:r>
      <w:proofErr w:type="spellStart"/>
      <w:r w:rsidRPr="00A80C15">
        <w:rPr>
          <w:rFonts w:ascii="Times New Roman" w:eastAsia="Times New Roman" w:hAnsi="Times New Roman" w:cs="Times New Roman"/>
          <w:bCs/>
          <w:kern w:val="0"/>
          <w:sz w:val="28"/>
          <w:szCs w:val="28"/>
          <w:lang w:val="en-GB" w:eastAsia="sq-AL"/>
          <w14:ligatures w14:val="none"/>
        </w:rPr>
        <w:t>së</w:t>
      </w:r>
      <w:proofErr w:type="spellEnd"/>
      <w:r w:rsidRPr="00A80C15">
        <w:rPr>
          <w:rFonts w:ascii="Times New Roman" w:eastAsia="Times New Roman" w:hAnsi="Times New Roman" w:cs="Times New Roman"/>
          <w:bCs/>
          <w:kern w:val="0"/>
          <w:sz w:val="28"/>
          <w:szCs w:val="28"/>
          <w:lang w:val="en-GB" w:eastAsia="sq-AL"/>
          <w14:ligatures w14:val="none"/>
        </w:rPr>
        <w:t xml:space="preserve">. Ky </w:t>
      </w:r>
      <w:proofErr w:type="spellStart"/>
      <w:r w:rsidRPr="00A80C15">
        <w:rPr>
          <w:rFonts w:ascii="Times New Roman" w:eastAsia="Times New Roman" w:hAnsi="Times New Roman" w:cs="Times New Roman"/>
          <w:bCs/>
          <w:kern w:val="0"/>
          <w:sz w:val="28"/>
          <w:szCs w:val="28"/>
          <w:lang w:val="en-GB" w:eastAsia="sq-AL"/>
          <w14:ligatures w14:val="none"/>
        </w:rPr>
        <w:t>reflektim</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pritet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përshpejtojë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elektrifikimin</w:t>
      </w:r>
      <w:proofErr w:type="spellEnd"/>
      <w:r w:rsidRPr="00A80C15">
        <w:rPr>
          <w:rFonts w:ascii="Times New Roman" w:eastAsia="Times New Roman" w:hAnsi="Times New Roman" w:cs="Times New Roman"/>
          <w:bCs/>
          <w:kern w:val="0"/>
          <w:sz w:val="28"/>
          <w:szCs w:val="28"/>
          <w:lang w:val="en-GB" w:eastAsia="sq-AL"/>
          <w14:ligatures w14:val="none"/>
        </w:rPr>
        <w:t xml:space="preserve"> e </w:t>
      </w:r>
      <w:proofErr w:type="spellStart"/>
      <w:r w:rsidRPr="00A80C15">
        <w:rPr>
          <w:rFonts w:ascii="Times New Roman" w:eastAsia="Times New Roman" w:hAnsi="Times New Roman" w:cs="Times New Roman"/>
          <w:bCs/>
          <w:kern w:val="0"/>
          <w:sz w:val="28"/>
          <w:szCs w:val="28"/>
          <w:lang w:val="en-GB" w:eastAsia="sq-AL"/>
          <w14:ligatures w14:val="none"/>
        </w:rPr>
        <w:t>ekonomisë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dhe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lastRenderedPageBreak/>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mbështesë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tranzicionin</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drejt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dekarbonizimit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Për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më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tepër</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projektligji</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pritet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kontribuojë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në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dimensionet</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kryesore</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të</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përcaktuara</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nga</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Unioni</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i</w:t>
      </w:r>
      <w:proofErr w:type="spellEnd"/>
      <w:r w:rsidRPr="00A80C15">
        <w:rPr>
          <w:rFonts w:ascii="Times New Roman" w:eastAsia="Times New Roman" w:hAnsi="Times New Roman" w:cs="Times New Roman"/>
          <w:bCs/>
          <w:kern w:val="0"/>
          <w:sz w:val="28"/>
          <w:szCs w:val="28"/>
          <w:lang w:val="en-GB" w:eastAsia="sq-AL"/>
          <w14:ligatures w14:val="none"/>
        </w:rPr>
        <w:t xml:space="preserve"> </w:t>
      </w:r>
      <w:proofErr w:type="spellStart"/>
      <w:r w:rsidRPr="00A80C15">
        <w:rPr>
          <w:rFonts w:ascii="Times New Roman" w:eastAsia="Times New Roman" w:hAnsi="Times New Roman" w:cs="Times New Roman"/>
          <w:bCs/>
          <w:kern w:val="0"/>
          <w:sz w:val="28"/>
          <w:szCs w:val="28"/>
          <w:lang w:val="en-GB" w:eastAsia="sq-AL"/>
          <w14:ligatures w14:val="none"/>
        </w:rPr>
        <w:t>Energjisë</w:t>
      </w:r>
      <w:proofErr w:type="spellEnd"/>
      <w:r w:rsidRPr="00A80C15">
        <w:rPr>
          <w:rFonts w:ascii="Times New Roman" w:eastAsia="Times New Roman" w:hAnsi="Times New Roman" w:cs="Times New Roman"/>
          <w:bCs/>
          <w:kern w:val="0"/>
          <w:sz w:val="28"/>
          <w:szCs w:val="28"/>
          <w:lang w:val="en-GB" w:eastAsia="sq-AL"/>
          <w14:ligatures w14:val="none"/>
        </w:rPr>
        <w:t>.</w:t>
      </w:r>
    </w:p>
    <w:p w14:paraId="5441E679" w14:textId="77777777" w:rsidR="00A80C15" w:rsidRPr="00A80C15" w:rsidRDefault="00A80C15" w:rsidP="00A80C15">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proofErr w:type="spellStart"/>
      <w:r w:rsidRPr="00A80C15">
        <w:rPr>
          <w:rFonts w:ascii="Times New Roman" w:eastAsia="Times New Roman" w:hAnsi="Times New Roman" w:cs="Times New Roman"/>
          <w:kern w:val="0"/>
          <w:sz w:val="28"/>
          <w:szCs w:val="28"/>
          <w14:ligatures w14:val="none"/>
        </w:rPr>
        <w:t>Ndërhyrjet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që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sjell</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ky</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projektligj</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janë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shumta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thella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por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thelb</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ato</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përfaqësojnë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rikonceptim</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gjithë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funksionimit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tregut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energjisë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elektrike</w:t>
      </w:r>
      <w:proofErr w:type="spellEnd"/>
      <w:r w:rsidRPr="00A80C15">
        <w:rPr>
          <w:rFonts w:ascii="Times New Roman" w:eastAsia="Times New Roman" w:hAnsi="Times New Roman" w:cs="Times New Roman"/>
          <w:kern w:val="0"/>
          <w:sz w:val="28"/>
          <w:szCs w:val="28"/>
          <w14:ligatures w14:val="none"/>
        </w:rPr>
        <w:t>.</w:t>
      </w:r>
    </w:p>
    <w:p w14:paraId="7F339DA6" w14:textId="77777777" w:rsidR="00A80C15" w:rsidRPr="00A80C15" w:rsidRDefault="00A80C15" w:rsidP="00A80C15">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proofErr w:type="spellStart"/>
      <w:r w:rsidRPr="00A80C15">
        <w:rPr>
          <w:rFonts w:ascii="Times New Roman" w:eastAsia="Times New Roman" w:hAnsi="Times New Roman" w:cs="Times New Roman"/>
          <w:kern w:val="0"/>
          <w:sz w:val="28"/>
          <w:szCs w:val="28"/>
          <w14:ligatures w14:val="none"/>
        </w:rPr>
        <w:t>Së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pari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projektligji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sjell</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transformimin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modelit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tregut</w:t>
      </w:r>
      <w:proofErr w:type="spellEnd"/>
      <w:r w:rsidRPr="00A80C15">
        <w:rPr>
          <w:rFonts w:ascii="Times New Roman" w:eastAsia="Times New Roman" w:hAnsi="Times New Roman" w:cs="Times New Roman"/>
          <w:kern w:val="0"/>
          <w:sz w:val="28"/>
          <w:szCs w:val="28"/>
          <w14:ligatures w14:val="none"/>
        </w:rPr>
        <w:t xml:space="preserve">. Ne </w:t>
      </w:r>
      <w:proofErr w:type="spellStart"/>
      <w:r w:rsidRPr="00A80C15">
        <w:rPr>
          <w:rFonts w:ascii="Times New Roman" w:eastAsia="Times New Roman" w:hAnsi="Times New Roman" w:cs="Times New Roman"/>
          <w:kern w:val="0"/>
          <w:sz w:val="28"/>
          <w:szCs w:val="28"/>
          <w14:ligatures w14:val="none"/>
        </w:rPr>
        <w:t>largohemi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nga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model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centralizuar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orientuar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nga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ndërhyrja</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drejtpërdrejtë</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shtetit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drejt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tregu</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liberalizuar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bazuar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konkurrencë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këtë</w:t>
      </w:r>
      <w:proofErr w:type="spellEnd"/>
      <w:r w:rsidRPr="00A80C15">
        <w:rPr>
          <w:rFonts w:ascii="Times New Roman" w:eastAsia="Times New Roman" w:hAnsi="Times New Roman" w:cs="Times New Roman"/>
          <w:kern w:val="0"/>
          <w:sz w:val="28"/>
          <w:szCs w:val="28"/>
          <w14:ligatures w14:val="none"/>
        </w:rPr>
        <w:t xml:space="preserve"> model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roli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shtetit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riorientohet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drejt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garantimit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rregullave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lojës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transparencës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mbikëqyrjes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tregut</w:t>
      </w:r>
      <w:proofErr w:type="spellEnd"/>
      <w:r w:rsidRPr="00A80C15">
        <w:rPr>
          <w:rFonts w:ascii="Times New Roman" w:eastAsia="Times New Roman" w:hAnsi="Times New Roman" w:cs="Times New Roman"/>
          <w:kern w:val="0"/>
          <w:sz w:val="28"/>
          <w:szCs w:val="28"/>
          <w14:ligatures w14:val="none"/>
        </w:rPr>
        <w:t xml:space="preserve">, duke </w:t>
      </w:r>
      <w:proofErr w:type="spellStart"/>
      <w:r w:rsidRPr="00A80C15">
        <w:rPr>
          <w:rFonts w:ascii="Times New Roman" w:eastAsia="Times New Roman" w:hAnsi="Times New Roman" w:cs="Times New Roman"/>
          <w:kern w:val="0"/>
          <w:sz w:val="28"/>
          <w:szCs w:val="28"/>
          <w14:ligatures w14:val="none"/>
        </w:rPr>
        <w:t>krijuar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hapësirë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pjesëmarrje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gjerë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aktorëve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rritjen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eficiencës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ekonomike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sektorit</w:t>
      </w:r>
      <w:proofErr w:type="spellEnd"/>
      <w:r w:rsidRPr="00A80C15">
        <w:rPr>
          <w:rFonts w:ascii="Times New Roman" w:eastAsia="Times New Roman" w:hAnsi="Times New Roman" w:cs="Times New Roman"/>
          <w:kern w:val="0"/>
          <w:sz w:val="28"/>
          <w:szCs w:val="28"/>
          <w14:ligatures w14:val="none"/>
        </w:rPr>
        <w:t>.</w:t>
      </w:r>
    </w:p>
    <w:p w14:paraId="7A33E682" w14:textId="77777777" w:rsidR="00A80C15" w:rsidRPr="00A80C15" w:rsidRDefault="00A80C15" w:rsidP="00A80C15">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ndër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ndryshimet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rëndësishme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strukturore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lidhet</w:t>
      </w:r>
      <w:proofErr w:type="spellEnd"/>
      <w:r w:rsidRPr="00A80C15">
        <w:rPr>
          <w:rFonts w:ascii="Times New Roman" w:eastAsia="Times New Roman" w:hAnsi="Times New Roman" w:cs="Times New Roman"/>
          <w:kern w:val="0"/>
          <w:sz w:val="28"/>
          <w:szCs w:val="28"/>
          <w14:ligatures w14:val="none"/>
        </w:rPr>
        <w:t xml:space="preserve"> me </w:t>
      </w:r>
      <w:proofErr w:type="spellStart"/>
      <w:r w:rsidRPr="00A80C15">
        <w:rPr>
          <w:rFonts w:ascii="Times New Roman" w:eastAsia="Times New Roman" w:hAnsi="Times New Roman" w:cs="Times New Roman"/>
          <w:kern w:val="0"/>
          <w:sz w:val="28"/>
          <w:szCs w:val="28"/>
          <w14:ligatures w14:val="none"/>
        </w:rPr>
        <w:t>zgjerimin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modernizimin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nenit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përkufizimeve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Numri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përkufizimeve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rritet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ndjeshëm</w:t>
      </w:r>
      <w:proofErr w:type="spellEnd"/>
      <w:r w:rsidRPr="00A80C15">
        <w:rPr>
          <w:rFonts w:ascii="Times New Roman" w:eastAsia="Times New Roman" w:hAnsi="Times New Roman" w:cs="Times New Roman"/>
          <w:kern w:val="0"/>
          <w:sz w:val="28"/>
          <w:szCs w:val="28"/>
          <w14:ligatures w14:val="none"/>
        </w:rPr>
        <w:t xml:space="preserve">, duke </w:t>
      </w:r>
      <w:proofErr w:type="spellStart"/>
      <w:r w:rsidRPr="00A80C15">
        <w:rPr>
          <w:rFonts w:ascii="Times New Roman" w:eastAsia="Times New Roman" w:hAnsi="Times New Roman" w:cs="Times New Roman"/>
          <w:kern w:val="0"/>
          <w:sz w:val="28"/>
          <w:szCs w:val="28"/>
          <w14:ligatures w14:val="none"/>
        </w:rPr>
        <w:t>reflektuar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kompleksitetin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rritje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tregut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duke </w:t>
      </w:r>
      <w:proofErr w:type="spellStart"/>
      <w:r w:rsidRPr="00A80C15">
        <w:rPr>
          <w:rFonts w:ascii="Times New Roman" w:eastAsia="Times New Roman" w:hAnsi="Times New Roman" w:cs="Times New Roman"/>
          <w:kern w:val="0"/>
          <w:sz w:val="28"/>
          <w:szCs w:val="28"/>
          <w14:ligatures w14:val="none"/>
        </w:rPr>
        <w:t>përfshirë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koncepte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reja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klienti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aktiv</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agregimi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komunitetet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energjetike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tregjet</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organizuara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depozitimi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energjisë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mekanizmat</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fleksibilitetit</w:t>
      </w:r>
      <w:proofErr w:type="spellEnd"/>
      <w:r w:rsidRPr="00A80C15">
        <w:rPr>
          <w:rFonts w:ascii="Times New Roman" w:eastAsia="Times New Roman" w:hAnsi="Times New Roman" w:cs="Times New Roman"/>
          <w:kern w:val="0"/>
          <w:sz w:val="28"/>
          <w:szCs w:val="28"/>
          <w14:ligatures w14:val="none"/>
        </w:rPr>
        <w:t xml:space="preserve">. Ky </w:t>
      </w:r>
      <w:proofErr w:type="spellStart"/>
      <w:r w:rsidRPr="00A80C15">
        <w:rPr>
          <w:rFonts w:ascii="Times New Roman" w:eastAsia="Times New Roman" w:hAnsi="Times New Roman" w:cs="Times New Roman"/>
          <w:kern w:val="0"/>
          <w:sz w:val="28"/>
          <w:szCs w:val="28"/>
          <w14:ligatures w14:val="none"/>
        </w:rPr>
        <w:t>zgjerim</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nuk</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është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thjesht</w:t>
      </w:r>
      <w:proofErr w:type="spellEnd"/>
      <w:r w:rsidRPr="00A80C15">
        <w:rPr>
          <w:rFonts w:ascii="Times New Roman" w:eastAsia="Times New Roman" w:hAnsi="Times New Roman" w:cs="Times New Roman"/>
          <w:kern w:val="0"/>
          <w:sz w:val="28"/>
          <w:szCs w:val="28"/>
          <w14:ligatures w14:val="none"/>
        </w:rPr>
        <w:t xml:space="preserve"> formal, </w:t>
      </w:r>
      <w:proofErr w:type="spellStart"/>
      <w:r w:rsidRPr="00A80C15">
        <w:rPr>
          <w:rFonts w:ascii="Times New Roman" w:eastAsia="Times New Roman" w:hAnsi="Times New Roman" w:cs="Times New Roman"/>
          <w:kern w:val="0"/>
          <w:sz w:val="28"/>
          <w:szCs w:val="28"/>
          <w14:ligatures w14:val="none"/>
        </w:rPr>
        <w:t>por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krijon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bazën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juridike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zhvillimin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instrumenteve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moderne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tregut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shmang</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boshllëqet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rregullatore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që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kanë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ekzistuar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deri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sot.</w:t>
      </w:r>
    </w:p>
    <w:p w14:paraId="341EF726" w14:textId="77777777" w:rsidR="00A80C15" w:rsidRPr="00A80C15" w:rsidRDefault="00A80C15" w:rsidP="00A80C15">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tjetër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shtyllë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themelore</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projektligjit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është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fuqizimi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konsumatorit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herë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parë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konsumatori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vendoset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realisht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qendër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sistemit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energjetik</w:t>
      </w:r>
      <w:proofErr w:type="spellEnd"/>
      <w:r w:rsidRPr="00A80C15">
        <w:rPr>
          <w:rFonts w:ascii="Times New Roman" w:eastAsia="Times New Roman" w:hAnsi="Times New Roman" w:cs="Times New Roman"/>
          <w:kern w:val="0"/>
          <w:sz w:val="28"/>
          <w:szCs w:val="28"/>
          <w14:ligatures w14:val="none"/>
        </w:rPr>
        <w:t xml:space="preserve">. Ai </w:t>
      </w:r>
      <w:proofErr w:type="spellStart"/>
      <w:r w:rsidRPr="00A80C15">
        <w:rPr>
          <w:rFonts w:ascii="Times New Roman" w:eastAsia="Times New Roman" w:hAnsi="Times New Roman" w:cs="Times New Roman"/>
          <w:kern w:val="0"/>
          <w:sz w:val="28"/>
          <w:szCs w:val="28"/>
          <w14:ligatures w14:val="none"/>
        </w:rPr>
        <w:t>nuk</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është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vetëm</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përfitues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shërbimit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por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aktor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aktiv</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që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mund</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prodhojë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energji</w:t>
      </w:r>
      <w:proofErr w:type="spellEnd"/>
      <w:r w:rsidRPr="00A80C15">
        <w:rPr>
          <w:rFonts w:ascii="Times New Roman" w:eastAsia="Times New Roman" w:hAnsi="Times New Roman" w:cs="Times New Roman"/>
          <w:kern w:val="0"/>
          <w:sz w:val="28"/>
          <w:szCs w:val="28"/>
          <w14:ligatures w14:val="none"/>
        </w:rPr>
        <w:t xml:space="preserve">, ta </w:t>
      </w:r>
      <w:proofErr w:type="spellStart"/>
      <w:r w:rsidRPr="00A80C15">
        <w:rPr>
          <w:rFonts w:ascii="Times New Roman" w:eastAsia="Times New Roman" w:hAnsi="Times New Roman" w:cs="Times New Roman"/>
          <w:kern w:val="0"/>
          <w:sz w:val="28"/>
          <w:szCs w:val="28"/>
          <w14:ligatures w14:val="none"/>
        </w:rPr>
        <w:t>konsumojë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ta </w:t>
      </w:r>
      <w:proofErr w:type="spellStart"/>
      <w:r w:rsidRPr="00A80C15">
        <w:rPr>
          <w:rFonts w:ascii="Times New Roman" w:eastAsia="Times New Roman" w:hAnsi="Times New Roman" w:cs="Times New Roman"/>
          <w:kern w:val="0"/>
          <w:sz w:val="28"/>
          <w:szCs w:val="28"/>
          <w14:ligatures w14:val="none"/>
        </w:rPr>
        <w:t>tregtojë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Përmes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konceptit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klientit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aktiv</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komuniteteve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energjetike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kontratave</w:t>
      </w:r>
      <w:proofErr w:type="spellEnd"/>
      <w:r w:rsidRPr="00A80C15">
        <w:rPr>
          <w:rFonts w:ascii="Times New Roman" w:eastAsia="Times New Roman" w:hAnsi="Times New Roman" w:cs="Times New Roman"/>
          <w:kern w:val="0"/>
          <w:sz w:val="28"/>
          <w:szCs w:val="28"/>
          <w14:ligatures w14:val="none"/>
        </w:rPr>
        <w:t xml:space="preserve"> me </w:t>
      </w:r>
      <w:proofErr w:type="spellStart"/>
      <w:r w:rsidRPr="00A80C15">
        <w:rPr>
          <w:rFonts w:ascii="Times New Roman" w:eastAsia="Times New Roman" w:hAnsi="Times New Roman" w:cs="Times New Roman"/>
          <w:kern w:val="0"/>
          <w:sz w:val="28"/>
          <w:szCs w:val="28"/>
          <w14:ligatures w14:val="none"/>
        </w:rPr>
        <w:t>çmime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dinamike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krijohen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mundësi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reale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rritjen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pjesëmarrjes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qytetarëve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bizneseve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demokratizimin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tij</w:t>
      </w:r>
      <w:proofErr w:type="spellEnd"/>
      <w:r w:rsidRPr="00A80C15">
        <w:rPr>
          <w:rFonts w:ascii="Times New Roman" w:eastAsia="Times New Roman" w:hAnsi="Times New Roman" w:cs="Times New Roman"/>
          <w:kern w:val="0"/>
          <w:sz w:val="28"/>
          <w:szCs w:val="28"/>
          <w14:ligatures w14:val="none"/>
        </w:rPr>
        <w:t>.</w:t>
      </w:r>
    </w:p>
    <w:p w14:paraId="22FC3244" w14:textId="77777777" w:rsidR="00A80C15" w:rsidRPr="00A80C15" w:rsidRDefault="00A80C15" w:rsidP="00A80C15">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njëjtën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kohë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projektligji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krijon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bazën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zhvillimin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tregjeve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organizuara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energjisë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elektrike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Tregu</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ditës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avancë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tregu</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brenda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ditës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tregu</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balancimit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tregu</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derivativëve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përbëjnë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mekanizma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thelbësorë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funksionimin</w:t>
      </w:r>
      <w:proofErr w:type="spellEnd"/>
      <w:r w:rsidRPr="00A80C15">
        <w:rPr>
          <w:rFonts w:ascii="Times New Roman" w:eastAsia="Times New Roman" w:hAnsi="Times New Roman" w:cs="Times New Roman"/>
          <w:kern w:val="0"/>
          <w:sz w:val="28"/>
          <w:szCs w:val="28"/>
          <w14:ligatures w14:val="none"/>
        </w:rPr>
        <w:t xml:space="preserve"> modern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sektorit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Këto</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tregje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mundësojnë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formimin</w:t>
      </w:r>
      <w:proofErr w:type="spellEnd"/>
      <w:r w:rsidRPr="00A80C15">
        <w:rPr>
          <w:rFonts w:ascii="Times New Roman" w:eastAsia="Times New Roman" w:hAnsi="Times New Roman" w:cs="Times New Roman"/>
          <w:kern w:val="0"/>
          <w:sz w:val="28"/>
          <w:szCs w:val="28"/>
          <w14:ligatures w14:val="none"/>
        </w:rPr>
        <w:t xml:space="preserve"> transparent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çmimeve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optimizimin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prodhimit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konsumit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menaxhimin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rrezikut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nga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pjesëmarrësit</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tregut</w:t>
      </w:r>
      <w:proofErr w:type="spellEnd"/>
      <w:r w:rsidRPr="00A80C15">
        <w:rPr>
          <w:rFonts w:ascii="Times New Roman" w:eastAsia="Times New Roman" w:hAnsi="Times New Roman" w:cs="Times New Roman"/>
          <w:kern w:val="0"/>
          <w:sz w:val="28"/>
          <w:szCs w:val="28"/>
          <w14:ligatures w14:val="none"/>
        </w:rPr>
        <w:t>.</w:t>
      </w:r>
    </w:p>
    <w:p w14:paraId="40211CCA" w14:textId="77777777" w:rsidR="00A80C15" w:rsidRPr="00A80C15" w:rsidRDefault="00A80C15" w:rsidP="00A80C15">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vëmendje</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veçantë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është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kushtuar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fleksibilitetit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balancimit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sistemit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kohë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kur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burimet</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rinovueshme</w:t>
      </w:r>
      <w:proofErr w:type="spellEnd"/>
      <w:r w:rsidRPr="00A80C15">
        <w:rPr>
          <w:rFonts w:ascii="Times New Roman" w:eastAsia="Times New Roman" w:hAnsi="Times New Roman" w:cs="Times New Roman"/>
          <w:kern w:val="0"/>
          <w:sz w:val="28"/>
          <w:szCs w:val="28"/>
          <w14:ligatures w14:val="none"/>
        </w:rPr>
        <w:t xml:space="preserve"> po </w:t>
      </w:r>
      <w:proofErr w:type="spellStart"/>
      <w:r w:rsidRPr="00A80C15">
        <w:rPr>
          <w:rFonts w:ascii="Times New Roman" w:eastAsia="Times New Roman" w:hAnsi="Times New Roman" w:cs="Times New Roman"/>
          <w:kern w:val="0"/>
          <w:sz w:val="28"/>
          <w:szCs w:val="28"/>
          <w14:ligatures w14:val="none"/>
        </w:rPr>
        <w:t>zënë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peshë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gjithnjë</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madhe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prodhimin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energjisë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nevoja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mekanizma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qëndrueshëm</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balancimi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bëhet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kritike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Projektligji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adreson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këtë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nevojë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përmes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rregullimit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energjisë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kapacitetit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balancimit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sigurimit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kapaciteteve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rezervë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mekanizmave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redispeçerimi</w:t>
      </w:r>
      <w:proofErr w:type="spellEnd"/>
      <w:r w:rsidRPr="00A80C15">
        <w:rPr>
          <w:rFonts w:ascii="Times New Roman" w:eastAsia="Times New Roman" w:hAnsi="Times New Roman" w:cs="Times New Roman"/>
          <w:kern w:val="0"/>
          <w:sz w:val="28"/>
          <w:szCs w:val="28"/>
          <w14:ligatures w14:val="none"/>
        </w:rPr>
        <w:t xml:space="preserve">, duke </w:t>
      </w:r>
      <w:proofErr w:type="spellStart"/>
      <w:r w:rsidRPr="00A80C15">
        <w:rPr>
          <w:rFonts w:ascii="Times New Roman" w:eastAsia="Times New Roman" w:hAnsi="Times New Roman" w:cs="Times New Roman"/>
          <w:kern w:val="0"/>
          <w:sz w:val="28"/>
          <w:szCs w:val="28"/>
          <w14:ligatures w14:val="none"/>
        </w:rPr>
        <w:t>garantuar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stabilitetin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sistemit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çdo</w:t>
      </w:r>
      <w:proofErr w:type="spellEnd"/>
      <w:r w:rsidRPr="00A80C15">
        <w:rPr>
          <w:rFonts w:ascii="Times New Roman" w:eastAsia="Times New Roman" w:hAnsi="Times New Roman" w:cs="Times New Roman"/>
          <w:kern w:val="0"/>
          <w:sz w:val="28"/>
          <w:szCs w:val="28"/>
          <w14:ligatures w14:val="none"/>
        </w:rPr>
        <w:t xml:space="preserve"> moment.</w:t>
      </w:r>
    </w:p>
    <w:p w14:paraId="515A532A" w14:textId="77777777" w:rsidR="00A80C15" w:rsidRPr="00A80C15" w:rsidRDefault="00A80C15" w:rsidP="00A80C15">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dimension </w:t>
      </w:r>
      <w:proofErr w:type="spellStart"/>
      <w:r w:rsidRPr="00A80C15">
        <w:rPr>
          <w:rFonts w:ascii="Times New Roman" w:eastAsia="Times New Roman" w:hAnsi="Times New Roman" w:cs="Times New Roman"/>
          <w:kern w:val="0"/>
          <w:sz w:val="28"/>
          <w:szCs w:val="28"/>
          <w14:ligatures w14:val="none"/>
        </w:rPr>
        <w:t>tjetër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rëndësishëm</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reformës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është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integrimi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rajonal</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ndërkufitar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Projektligji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përfshin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rregulla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qarta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alokimin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kapaciteteve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ndërkufitare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lastRenderedPageBreak/>
        <w:t>funksionimin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zonave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ofertave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bashkëpunimin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strukturat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rajonale</w:t>
      </w:r>
      <w:proofErr w:type="spellEnd"/>
      <w:r w:rsidRPr="00A80C15">
        <w:rPr>
          <w:rFonts w:ascii="Times New Roman" w:eastAsia="Times New Roman" w:hAnsi="Times New Roman" w:cs="Times New Roman"/>
          <w:kern w:val="0"/>
          <w:sz w:val="28"/>
          <w:szCs w:val="28"/>
          <w14:ligatures w14:val="none"/>
        </w:rPr>
        <w:t xml:space="preserve">. Ky </w:t>
      </w:r>
      <w:proofErr w:type="spellStart"/>
      <w:r w:rsidRPr="00A80C15">
        <w:rPr>
          <w:rFonts w:ascii="Times New Roman" w:eastAsia="Times New Roman" w:hAnsi="Times New Roman" w:cs="Times New Roman"/>
          <w:kern w:val="0"/>
          <w:sz w:val="28"/>
          <w:szCs w:val="28"/>
          <w14:ligatures w14:val="none"/>
        </w:rPr>
        <w:t>integrim</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rrit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sigurinë</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furnizimit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përmirëson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efikasitetin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tregut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vendos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Shqipërinë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pjesë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aktive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tregut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rajonal</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evropian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energjisë</w:t>
      </w:r>
      <w:proofErr w:type="spellEnd"/>
      <w:r w:rsidRPr="00A80C15">
        <w:rPr>
          <w:rFonts w:ascii="Times New Roman" w:eastAsia="Times New Roman" w:hAnsi="Times New Roman" w:cs="Times New Roman"/>
          <w:kern w:val="0"/>
          <w:sz w:val="28"/>
          <w:szCs w:val="28"/>
          <w14:ligatures w14:val="none"/>
        </w:rPr>
        <w:t>.</w:t>
      </w:r>
    </w:p>
    <w:p w14:paraId="11354DAC" w14:textId="77777777" w:rsidR="00A80C15" w:rsidRPr="00A80C15" w:rsidRDefault="00A80C15" w:rsidP="00A80C15">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këtë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kuadër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projektligji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reflekton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zhvillimet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fundit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teknologjike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kërkesat</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tranzicionit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energjetik</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Përfshirja</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depozitimit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energjisë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elektromobilitetit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sistemeve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matjes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inteligjente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është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tregues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qartë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orientimit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drejt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sistemi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energjetik</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dixhitalizuar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fleksibël</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me </w:t>
      </w:r>
      <w:proofErr w:type="spellStart"/>
      <w:r w:rsidRPr="00A80C15">
        <w:rPr>
          <w:rFonts w:ascii="Times New Roman" w:eastAsia="Times New Roman" w:hAnsi="Times New Roman" w:cs="Times New Roman"/>
          <w:kern w:val="0"/>
          <w:sz w:val="28"/>
          <w:szCs w:val="28"/>
          <w14:ligatures w14:val="none"/>
        </w:rPr>
        <w:t>emetime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ulëta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Këto</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elemente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janë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thelbësore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përmbushur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objektivat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tona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afatgjata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ekonomi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qëndrueshme</w:t>
      </w:r>
      <w:proofErr w:type="spellEnd"/>
      <w:r w:rsidRPr="00A80C15">
        <w:rPr>
          <w:rFonts w:ascii="Times New Roman" w:eastAsia="Times New Roman" w:hAnsi="Times New Roman" w:cs="Times New Roman"/>
          <w:kern w:val="0"/>
          <w:sz w:val="28"/>
          <w:szCs w:val="28"/>
          <w14:ligatures w14:val="none"/>
        </w:rPr>
        <w:t>.</w:t>
      </w:r>
    </w:p>
    <w:p w14:paraId="44F18A0A" w14:textId="77777777" w:rsidR="00A80C15" w:rsidRPr="00A80C15" w:rsidRDefault="00A80C15" w:rsidP="00A80C15">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r w:rsidRPr="00A80C15">
        <w:rPr>
          <w:rFonts w:ascii="Times New Roman" w:eastAsia="Times New Roman" w:hAnsi="Times New Roman" w:cs="Times New Roman"/>
          <w:kern w:val="0"/>
          <w:sz w:val="28"/>
          <w:szCs w:val="28"/>
          <w14:ligatures w14:val="none"/>
        </w:rPr>
        <w:t xml:space="preserve">Po </w:t>
      </w:r>
      <w:proofErr w:type="spellStart"/>
      <w:r w:rsidRPr="00A80C15">
        <w:rPr>
          <w:rFonts w:ascii="Times New Roman" w:eastAsia="Times New Roman" w:hAnsi="Times New Roman" w:cs="Times New Roman"/>
          <w:kern w:val="0"/>
          <w:sz w:val="28"/>
          <w:szCs w:val="28"/>
          <w14:ligatures w14:val="none"/>
        </w:rPr>
        <w:t>aq</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rëndësishëm</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është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forcimi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rolit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Entit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Rregullator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Energjisë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këtë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reformë</w:t>
      </w:r>
      <w:proofErr w:type="spellEnd"/>
      <w:r w:rsidRPr="00A80C15">
        <w:rPr>
          <w:rFonts w:ascii="Times New Roman" w:eastAsia="Times New Roman" w:hAnsi="Times New Roman" w:cs="Times New Roman"/>
          <w:kern w:val="0"/>
          <w:sz w:val="28"/>
          <w:szCs w:val="28"/>
          <w14:ligatures w14:val="none"/>
        </w:rPr>
        <w:t xml:space="preserve">, ERE </w:t>
      </w:r>
      <w:proofErr w:type="spellStart"/>
      <w:r w:rsidRPr="00A80C15">
        <w:rPr>
          <w:rFonts w:ascii="Times New Roman" w:eastAsia="Times New Roman" w:hAnsi="Times New Roman" w:cs="Times New Roman"/>
          <w:kern w:val="0"/>
          <w:sz w:val="28"/>
          <w:szCs w:val="28"/>
          <w14:ligatures w14:val="none"/>
        </w:rPr>
        <w:t>merr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rol</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zgjeruar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rëndësishëm</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zhvillimin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rregullave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tregut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monitorimin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funksionimit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tij</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garantimin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konkurrencës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Ndarja</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qartë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ndërmjet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legjislacionit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primar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atij</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dytësor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krijon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sistem</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fleksibël</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adaptueshëm</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ndaj</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zhvillimeve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tregut</w:t>
      </w:r>
      <w:proofErr w:type="spellEnd"/>
      <w:r w:rsidRPr="00A80C15">
        <w:rPr>
          <w:rFonts w:ascii="Times New Roman" w:eastAsia="Times New Roman" w:hAnsi="Times New Roman" w:cs="Times New Roman"/>
          <w:kern w:val="0"/>
          <w:sz w:val="28"/>
          <w:szCs w:val="28"/>
          <w14:ligatures w14:val="none"/>
        </w:rPr>
        <w:t>.</w:t>
      </w:r>
    </w:p>
    <w:p w14:paraId="01497136" w14:textId="77777777" w:rsidR="00A80C15" w:rsidRPr="00A80C15" w:rsidRDefault="00A80C15" w:rsidP="00A80C15">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gjitha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këto</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ndërhyrje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bashku</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sigurojnë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nivel</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lartë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përafrimi</w:t>
      </w:r>
      <w:proofErr w:type="spellEnd"/>
      <w:r w:rsidRPr="00A80C15">
        <w:rPr>
          <w:rFonts w:ascii="Times New Roman" w:eastAsia="Times New Roman" w:hAnsi="Times New Roman" w:cs="Times New Roman"/>
          <w:kern w:val="0"/>
          <w:sz w:val="28"/>
          <w:szCs w:val="28"/>
          <w14:ligatures w14:val="none"/>
        </w:rPr>
        <w:t xml:space="preserve"> me acquis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Bashkimit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Evropian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përmbushin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detyrimet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tona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kuadër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Komunitetit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Energjisë</w:t>
      </w:r>
      <w:proofErr w:type="spellEnd"/>
      <w:r w:rsidRPr="00A80C15">
        <w:rPr>
          <w:rFonts w:ascii="Times New Roman" w:eastAsia="Times New Roman" w:hAnsi="Times New Roman" w:cs="Times New Roman"/>
          <w:kern w:val="0"/>
          <w:sz w:val="28"/>
          <w:szCs w:val="28"/>
          <w14:ligatures w14:val="none"/>
        </w:rPr>
        <w:t xml:space="preserve">. Por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rëndësishmja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ato</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krijojnë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kuadër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besueshëm</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parashikueshëm</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investitorët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gjithë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aktorët</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tregut</w:t>
      </w:r>
      <w:proofErr w:type="spellEnd"/>
      <w:r w:rsidRPr="00A80C15">
        <w:rPr>
          <w:rFonts w:ascii="Times New Roman" w:eastAsia="Times New Roman" w:hAnsi="Times New Roman" w:cs="Times New Roman"/>
          <w:kern w:val="0"/>
          <w:sz w:val="28"/>
          <w:szCs w:val="28"/>
          <w14:ligatures w14:val="none"/>
        </w:rPr>
        <w:t>.</w:t>
      </w:r>
    </w:p>
    <w:p w14:paraId="7988D458" w14:textId="77777777" w:rsidR="00A80C15" w:rsidRPr="00A80C15" w:rsidRDefault="00A80C15" w:rsidP="00A80C15">
      <w:pPr>
        <w:spacing w:before="100" w:beforeAutospacing="1" w:after="100" w:afterAutospacing="1" w:line="276" w:lineRule="auto"/>
        <w:jc w:val="both"/>
        <w:rPr>
          <w:rFonts w:ascii="Times New Roman" w:eastAsia="Times New Roman" w:hAnsi="Times New Roman" w:cs="Times New Roman"/>
          <w:kern w:val="0"/>
          <w:sz w:val="28"/>
          <w:szCs w:val="28"/>
          <w14:ligatures w14:val="none"/>
        </w:rPr>
      </w:pPr>
      <w:proofErr w:type="spellStart"/>
      <w:r w:rsidRPr="00A80C15">
        <w:rPr>
          <w:rFonts w:ascii="Times New Roman" w:eastAsia="Times New Roman" w:hAnsi="Times New Roman" w:cs="Times New Roman"/>
          <w:kern w:val="0"/>
          <w:sz w:val="28"/>
          <w:szCs w:val="28"/>
          <w14:ligatures w14:val="none"/>
        </w:rPr>
        <w:t>Kjo</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nismë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përfaqëson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nga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ndërhyrjet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rëndësishme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reformuese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sektorin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energjetik</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Shqipëri.Ajo</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nuk</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synon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vetëm</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përditësimin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kuadrit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ekzistues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ligjor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por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mbi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gjitha</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vendosjen</w:t>
      </w:r>
      <w:proofErr w:type="spellEnd"/>
      <w:r w:rsidRPr="00A80C15">
        <w:rPr>
          <w:rFonts w:ascii="Times New Roman" w:eastAsia="Times New Roman" w:hAnsi="Times New Roman" w:cs="Times New Roman"/>
          <w:kern w:val="0"/>
          <w:sz w:val="28"/>
          <w:szCs w:val="28"/>
          <w14:ligatures w14:val="none"/>
        </w:rPr>
        <w:t xml:space="preserve"> e </w:t>
      </w:r>
      <w:proofErr w:type="spellStart"/>
      <w:r w:rsidRPr="00A80C15">
        <w:rPr>
          <w:rFonts w:ascii="Times New Roman" w:eastAsia="Times New Roman" w:hAnsi="Times New Roman" w:cs="Times New Roman"/>
          <w:kern w:val="0"/>
          <w:sz w:val="28"/>
          <w:szCs w:val="28"/>
          <w14:ligatures w14:val="none"/>
        </w:rPr>
        <w:t>themeleve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për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model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funksionimi</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tregut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energjisë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elektrike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në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vendin</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tonë</w:t>
      </w:r>
      <w:proofErr w:type="spellEnd"/>
      <w:r w:rsidRPr="00A80C15">
        <w:rPr>
          <w:rFonts w:ascii="Times New Roman" w:eastAsia="Times New Roman" w:hAnsi="Times New Roman" w:cs="Times New Roman"/>
          <w:kern w:val="0"/>
          <w:sz w:val="28"/>
          <w:szCs w:val="28"/>
          <w14:ligatures w14:val="none"/>
        </w:rPr>
        <w:t xml:space="preserve"> – </w:t>
      </w:r>
      <w:proofErr w:type="spellStart"/>
      <w:r w:rsidRPr="00A80C15">
        <w:rPr>
          <w:rFonts w:ascii="Times New Roman" w:eastAsia="Times New Roman" w:hAnsi="Times New Roman" w:cs="Times New Roman"/>
          <w:kern w:val="0"/>
          <w:sz w:val="28"/>
          <w:szCs w:val="28"/>
          <w14:ligatures w14:val="none"/>
        </w:rPr>
        <w:t>një</w:t>
      </w:r>
      <w:proofErr w:type="spellEnd"/>
      <w:r w:rsidRPr="00A80C15">
        <w:rPr>
          <w:rFonts w:ascii="Times New Roman" w:eastAsia="Times New Roman" w:hAnsi="Times New Roman" w:cs="Times New Roman"/>
          <w:kern w:val="0"/>
          <w:sz w:val="28"/>
          <w:szCs w:val="28"/>
          <w14:ligatures w14:val="none"/>
        </w:rPr>
        <w:t xml:space="preserve"> model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hapur</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konkurrues</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më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fleksibël</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integruar</w:t>
      </w:r>
      <w:proofErr w:type="spellEnd"/>
      <w:r w:rsidRPr="00A80C15">
        <w:rPr>
          <w:rFonts w:ascii="Times New Roman" w:eastAsia="Times New Roman" w:hAnsi="Times New Roman" w:cs="Times New Roman"/>
          <w:kern w:val="0"/>
          <w:sz w:val="28"/>
          <w:szCs w:val="28"/>
          <w14:ligatures w14:val="none"/>
        </w:rPr>
        <w:t xml:space="preserve"> me </w:t>
      </w:r>
      <w:proofErr w:type="spellStart"/>
      <w:r w:rsidRPr="00A80C15">
        <w:rPr>
          <w:rFonts w:ascii="Times New Roman" w:eastAsia="Times New Roman" w:hAnsi="Times New Roman" w:cs="Times New Roman"/>
          <w:kern w:val="0"/>
          <w:sz w:val="28"/>
          <w:szCs w:val="28"/>
          <w14:ligatures w14:val="none"/>
        </w:rPr>
        <w:t>tregjet</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rajonale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dhe</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atë</w:t>
      </w:r>
      <w:proofErr w:type="spellEnd"/>
      <w:r w:rsidRPr="00A80C15">
        <w:rPr>
          <w:rFonts w:ascii="Times New Roman" w:eastAsia="Times New Roman" w:hAnsi="Times New Roman" w:cs="Times New Roman"/>
          <w:kern w:val="0"/>
          <w:sz w:val="28"/>
          <w:szCs w:val="28"/>
          <w14:ligatures w14:val="none"/>
        </w:rPr>
        <w:t xml:space="preserve"> </w:t>
      </w:r>
      <w:proofErr w:type="spellStart"/>
      <w:r w:rsidRPr="00A80C15">
        <w:rPr>
          <w:rFonts w:ascii="Times New Roman" w:eastAsia="Times New Roman" w:hAnsi="Times New Roman" w:cs="Times New Roman"/>
          <w:kern w:val="0"/>
          <w:sz w:val="28"/>
          <w:szCs w:val="28"/>
          <w14:ligatures w14:val="none"/>
        </w:rPr>
        <w:t>evropian</w:t>
      </w:r>
      <w:proofErr w:type="spellEnd"/>
      <w:r w:rsidRPr="00A80C15">
        <w:rPr>
          <w:rFonts w:ascii="Times New Roman" w:eastAsia="Times New Roman" w:hAnsi="Times New Roman" w:cs="Times New Roman"/>
          <w:kern w:val="0"/>
          <w:sz w:val="28"/>
          <w:szCs w:val="28"/>
          <w14:ligatures w14:val="none"/>
        </w:rPr>
        <w:t>.</w:t>
      </w:r>
    </w:p>
    <w:p w14:paraId="2482A788" w14:textId="5C8EC117" w:rsidR="00A80C15" w:rsidRDefault="00A80C15" w:rsidP="00A80C15">
      <w:pPr>
        <w:spacing w:after="200" w:line="276" w:lineRule="auto"/>
        <w:jc w:val="both"/>
        <w:rPr>
          <w:rFonts w:ascii="Times New Roman" w:eastAsia="Calibri" w:hAnsi="Times New Roman" w:cs="Times New Roman"/>
          <w:kern w:val="0"/>
          <w:sz w:val="28"/>
          <w:szCs w:val="28"/>
          <w14:ligatures w14:val="none"/>
        </w:rPr>
      </w:pPr>
      <w:proofErr w:type="spellStart"/>
      <w:r w:rsidRPr="00A80C15">
        <w:rPr>
          <w:rFonts w:ascii="Times New Roman" w:eastAsia="Calibri" w:hAnsi="Times New Roman" w:cs="Times New Roman"/>
          <w:kern w:val="0"/>
          <w:sz w:val="28"/>
          <w:szCs w:val="28"/>
          <w14:ligatures w14:val="none"/>
        </w:rPr>
        <w:t>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këtë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kontekst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kjo</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reformë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duhet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parë</w:t>
      </w:r>
      <w:proofErr w:type="spellEnd"/>
      <w:r w:rsidRPr="00A80C15">
        <w:rPr>
          <w:rFonts w:ascii="Times New Roman" w:eastAsia="Calibri" w:hAnsi="Times New Roman" w:cs="Times New Roman"/>
          <w:kern w:val="0"/>
          <w:sz w:val="28"/>
          <w:szCs w:val="28"/>
          <w14:ligatures w14:val="none"/>
        </w:rPr>
        <w:t xml:space="preserve"> jo </w:t>
      </w:r>
      <w:proofErr w:type="spellStart"/>
      <w:r w:rsidRPr="00A80C15">
        <w:rPr>
          <w:rFonts w:ascii="Times New Roman" w:eastAsia="Calibri" w:hAnsi="Times New Roman" w:cs="Times New Roman"/>
          <w:kern w:val="0"/>
          <w:sz w:val="28"/>
          <w:szCs w:val="28"/>
          <w14:ligatures w14:val="none"/>
        </w:rPr>
        <w:t>thjesht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një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detyrim</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kuadër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integrimit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por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një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mundësi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reale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rritur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efikasitetin</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sektorit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forcuar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sigurinë</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furnizimit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dhe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krijuar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kushte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më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mira</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investime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dhe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zhvillim</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ekonomik</w:t>
      </w:r>
      <w:proofErr w:type="spellEnd"/>
      <w:r>
        <w:rPr>
          <w:rFonts w:ascii="Times New Roman" w:eastAsia="Calibri" w:hAnsi="Times New Roman" w:cs="Times New Roman"/>
          <w:kern w:val="0"/>
          <w:sz w:val="28"/>
          <w:szCs w:val="28"/>
          <w14:ligatures w14:val="none"/>
        </w:rPr>
        <w:t>.</w:t>
      </w:r>
    </w:p>
    <w:p w14:paraId="663593F9" w14:textId="3ADEF6B7" w:rsidR="00A80C15" w:rsidRPr="00A80C15" w:rsidRDefault="00A80C15" w:rsidP="00A80C15">
      <w:pPr>
        <w:pStyle w:val="ListParagraph"/>
        <w:numPr>
          <w:ilvl w:val="0"/>
          <w:numId w:val="6"/>
        </w:numPr>
        <w:spacing w:after="200" w:line="276" w:lineRule="auto"/>
        <w:jc w:val="both"/>
        <w:rPr>
          <w:rFonts w:ascii="Times New Roman" w:eastAsia="Calibri" w:hAnsi="Times New Roman" w:cs="Times New Roman"/>
          <w:b/>
          <w:kern w:val="0"/>
          <w:sz w:val="28"/>
          <w:szCs w:val="28"/>
          <w:lang w:val="en-GB"/>
          <w14:ligatures w14:val="none"/>
        </w:rPr>
      </w:pPr>
      <w:r w:rsidRPr="00A80C15">
        <w:rPr>
          <w:rFonts w:ascii="Times New Roman" w:eastAsia="Calibri" w:hAnsi="Times New Roman" w:cs="Times New Roman"/>
          <w:b/>
          <w:kern w:val="0"/>
          <w:sz w:val="28"/>
          <w:szCs w:val="28"/>
          <w:lang w:val="en-GB"/>
          <w14:ligatures w14:val="none"/>
        </w:rPr>
        <w:t>VLERËSIMI I LIGJSHMËRISË, KUSHTETUESHMËRISË DHE HARMONIZIMI ME LEGJISLACIONIN E BRENDSHËM DHE NDËRKOMBËTAR</w:t>
      </w:r>
    </w:p>
    <w:p w14:paraId="5CD9EC7F"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en-GB"/>
          <w14:ligatures w14:val="none"/>
        </w:rPr>
      </w:pPr>
      <w:proofErr w:type="spellStart"/>
      <w:r w:rsidRPr="00A80C15">
        <w:rPr>
          <w:rFonts w:ascii="Times New Roman" w:eastAsia="Calibri" w:hAnsi="Times New Roman" w:cs="Times New Roman"/>
          <w:bCs/>
          <w:kern w:val="0"/>
          <w:sz w:val="28"/>
          <w:szCs w:val="28"/>
          <w:lang w:val="en-GB"/>
          <w14:ligatures w14:val="none"/>
        </w:rPr>
        <w:t>Projektligji</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i</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propozuar</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është</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në</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përputhje</w:t>
      </w:r>
      <w:proofErr w:type="spellEnd"/>
      <w:r w:rsidRPr="00A80C15">
        <w:rPr>
          <w:rFonts w:ascii="Times New Roman" w:eastAsia="Calibri" w:hAnsi="Times New Roman" w:cs="Times New Roman"/>
          <w:bCs/>
          <w:kern w:val="0"/>
          <w:sz w:val="28"/>
          <w:szCs w:val="28"/>
          <w:lang w:val="en-GB"/>
          <w14:ligatures w14:val="none"/>
        </w:rPr>
        <w:t xml:space="preserve"> me </w:t>
      </w:r>
      <w:proofErr w:type="spellStart"/>
      <w:r w:rsidRPr="00A80C15">
        <w:rPr>
          <w:rFonts w:ascii="Times New Roman" w:eastAsia="Calibri" w:hAnsi="Times New Roman" w:cs="Times New Roman"/>
          <w:bCs/>
          <w:kern w:val="0"/>
          <w:sz w:val="28"/>
          <w:szCs w:val="28"/>
          <w:lang w:val="en-GB"/>
          <w14:ligatures w14:val="none"/>
        </w:rPr>
        <w:t>nenet</w:t>
      </w:r>
      <w:proofErr w:type="spellEnd"/>
      <w:r w:rsidRPr="00A80C15">
        <w:rPr>
          <w:rFonts w:ascii="Times New Roman" w:eastAsia="Calibri" w:hAnsi="Times New Roman" w:cs="Times New Roman"/>
          <w:bCs/>
          <w:kern w:val="0"/>
          <w:sz w:val="28"/>
          <w:szCs w:val="28"/>
          <w:lang w:val="en-GB"/>
          <w14:ligatures w14:val="none"/>
        </w:rPr>
        <w:t xml:space="preserve"> 78 </w:t>
      </w:r>
      <w:proofErr w:type="spellStart"/>
      <w:r w:rsidRPr="00A80C15">
        <w:rPr>
          <w:rFonts w:ascii="Times New Roman" w:eastAsia="Calibri" w:hAnsi="Times New Roman" w:cs="Times New Roman"/>
          <w:bCs/>
          <w:kern w:val="0"/>
          <w:sz w:val="28"/>
          <w:szCs w:val="28"/>
          <w:lang w:val="en-GB"/>
          <w14:ligatures w14:val="none"/>
        </w:rPr>
        <w:t>dhe</w:t>
      </w:r>
      <w:proofErr w:type="spellEnd"/>
      <w:r w:rsidRPr="00A80C15">
        <w:rPr>
          <w:rFonts w:ascii="Times New Roman" w:eastAsia="Calibri" w:hAnsi="Times New Roman" w:cs="Times New Roman"/>
          <w:bCs/>
          <w:kern w:val="0"/>
          <w:sz w:val="28"/>
          <w:szCs w:val="28"/>
          <w:lang w:val="en-GB"/>
          <w14:ligatures w14:val="none"/>
        </w:rPr>
        <w:t xml:space="preserve"> 83, </w:t>
      </w:r>
      <w:proofErr w:type="spellStart"/>
      <w:r w:rsidRPr="00A80C15">
        <w:rPr>
          <w:rFonts w:ascii="Times New Roman" w:eastAsia="Calibri" w:hAnsi="Times New Roman" w:cs="Times New Roman"/>
          <w:bCs/>
          <w:kern w:val="0"/>
          <w:sz w:val="28"/>
          <w:szCs w:val="28"/>
          <w:lang w:val="en-GB"/>
          <w14:ligatures w14:val="none"/>
        </w:rPr>
        <w:t>paragrafi</w:t>
      </w:r>
      <w:proofErr w:type="spellEnd"/>
      <w:r w:rsidRPr="00A80C15">
        <w:rPr>
          <w:rFonts w:ascii="Times New Roman" w:eastAsia="Calibri" w:hAnsi="Times New Roman" w:cs="Times New Roman"/>
          <w:bCs/>
          <w:kern w:val="0"/>
          <w:sz w:val="28"/>
          <w:szCs w:val="28"/>
          <w:lang w:val="en-GB"/>
          <w14:ligatures w14:val="none"/>
        </w:rPr>
        <w:t xml:space="preserve"> 1, </w:t>
      </w:r>
      <w:proofErr w:type="spellStart"/>
      <w:r w:rsidRPr="00A80C15">
        <w:rPr>
          <w:rFonts w:ascii="Times New Roman" w:eastAsia="Calibri" w:hAnsi="Times New Roman" w:cs="Times New Roman"/>
          <w:bCs/>
          <w:kern w:val="0"/>
          <w:sz w:val="28"/>
          <w:szCs w:val="28"/>
          <w:lang w:val="en-GB"/>
          <w14:ligatures w14:val="none"/>
        </w:rPr>
        <w:t>të</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Kushtetutës</w:t>
      </w:r>
      <w:proofErr w:type="spellEnd"/>
      <w:r w:rsidRPr="00A80C15">
        <w:rPr>
          <w:rFonts w:ascii="Times New Roman" w:eastAsia="Calibri" w:hAnsi="Times New Roman" w:cs="Times New Roman"/>
          <w:bCs/>
          <w:kern w:val="0"/>
          <w:sz w:val="28"/>
          <w:szCs w:val="28"/>
          <w:lang w:val="en-GB"/>
          <w14:ligatures w14:val="none"/>
        </w:rPr>
        <w:t>.</w:t>
      </w:r>
    </w:p>
    <w:p w14:paraId="36E38C3E" w14:textId="6B926C1D" w:rsidR="00A80C15" w:rsidRDefault="00A80C15" w:rsidP="00A80C15">
      <w:pPr>
        <w:spacing w:after="200" w:line="276" w:lineRule="auto"/>
        <w:jc w:val="both"/>
        <w:rPr>
          <w:rFonts w:ascii="Times New Roman" w:eastAsia="Calibri" w:hAnsi="Times New Roman" w:cs="Times New Roman"/>
          <w:bCs/>
          <w:kern w:val="0"/>
          <w:sz w:val="28"/>
          <w:szCs w:val="28"/>
          <w:lang w:val="en-GB"/>
          <w14:ligatures w14:val="none"/>
        </w:rPr>
      </w:pPr>
      <w:r w:rsidRPr="00A80C15">
        <w:rPr>
          <w:rFonts w:ascii="Times New Roman" w:eastAsia="Calibri" w:hAnsi="Times New Roman" w:cs="Times New Roman"/>
          <w:bCs/>
          <w:kern w:val="0"/>
          <w:sz w:val="28"/>
          <w:szCs w:val="28"/>
          <w:lang w:val="en-GB"/>
          <w14:ligatures w14:val="none"/>
        </w:rPr>
        <w:t xml:space="preserve">Ky </w:t>
      </w:r>
      <w:proofErr w:type="spellStart"/>
      <w:r w:rsidRPr="00A80C15">
        <w:rPr>
          <w:rFonts w:ascii="Times New Roman" w:eastAsia="Calibri" w:hAnsi="Times New Roman" w:cs="Times New Roman"/>
          <w:bCs/>
          <w:kern w:val="0"/>
          <w:sz w:val="28"/>
          <w:szCs w:val="28"/>
          <w:lang w:val="en-GB"/>
          <w14:ligatures w14:val="none"/>
        </w:rPr>
        <w:t>projektligj</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është</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gjithashtu</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në</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përputhje</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të</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plotë</w:t>
      </w:r>
      <w:proofErr w:type="spellEnd"/>
      <w:r w:rsidRPr="00A80C15">
        <w:rPr>
          <w:rFonts w:ascii="Times New Roman" w:eastAsia="Calibri" w:hAnsi="Times New Roman" w:cs="Times New Roman"/>
          <w:bCs/>
          <w:kern w:val="0"/>
          <w:sz w:val="28"/>
          <w:szCs w:val="28"/>
          <w:lang w:val="en-GB"/>
          <w14:ligatures w14:val="none"/>
        </w:rPr>
        <w:t xml:space="preserve"> me </w:t>
      </w:r>
      <w:proofErr w:type="spellStart"/>
      <w:r w:rsidRPr="00A80C15">
        <w:rPr>
          <w:rFonts w:ascii="Times New Roman" w:eastAsia="Calibri" w:hAnsi="Times New Roman" w:cs="Times New Roman"/>
          <w:bCs/>
          <w:kern w:val="0"/>
          <w:sz w:val="28"/>
          <w:szCs w:val="28"/>
          <w:lang w:val="en-GB"/>
          <w14:ligatures w14:val="none"/>
        </w:rPr>
        <w:t>Direktivën</w:t>
      </w:r>
      <w:proofErr w:type="spellEnd"/>
      <w:r w:rsidRPr="00A80C15">
        <w:rPr>
          <w:rFonts w:ascii="Times New Roman" w:eastAsia="Calibri" w:hAnsi="Times New Roman" w:cs="Times New Roman"/>
          <w:bCs/>
          <w:kern w:val="0"/>
          <w:sz w:val="28"/>
          <w:szCs w:val="28"/>
          <w:lang w:val="en-GB"/>
          <w14:ligatures w14:val="none"/>
        </w:rPr>
        <w:t xml:space="preserve"> e </w:t>
      </w:r>
      <w:proofErr w:type="spellStart"/>
      <w:r w:rsidRPr="00A80C15">
        <w:rPr>
          <w:rFonts w:ascii="Times New Roman" w:eastAsia="Calibri" w:hAnsi="Times New Roman" w:cs="Times New Roman"/>
          <w:bCs/>
          <w:kern w:val="0"/>
          <w:sz w:val="28"/>
          <w:szCs w:val="28"/>
          <w:lang w:val="en-GB"/>
          <w14:ligatures w14:val="none"/>
        </w:rPr>
        <w:t>Energjisë</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Elektrike</w:t>
      </w:r>
      <w:proofErr w:type="spellEnd"/>
      <w:r w:rsidRPr="00A80C15">
        <w:rPr>
          <w:rFonts w:ascii="Times New Roman" w:eastAsia="Calibri" w:hAnsi="Times New Roman" w:cs="Times New Roman"/>
          <w:bCs/>
          <w:kern w:val="0"/>
          <w:sz w:val="28"/>
          <w:szCs w:val="28"/>
          <w:lang w:val="en-GB"/>
          <w14:ligatures w14:val="none"/>
        </w:rPr>
        <w:t xml:space="preserve"> (BE) 2019/944 (</w:t>
      </w:r>
      <w:proofErr w:type="spellStart"/>
      <w:r w:rsidRPr="00A80C15">
        <w:rPr>
          <w:rFonts w:ascii="Times New Roman" w:eastAsia="Calibri" w:hAnsi="Times New Roman" w:cs="Times New Roman"/>
          <w:bCs/>
          <w:kern w:val="0"/>
          <w:sz w:val="28"/>
          <w:szCs w:val="28"/>
          <w:lang w:val="en-GB"/>
          <w14:ligatures w14:val="none"/>
        </w:rPr>
        <w:t>riformuluar</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Rregulloren</w:t>
      </w:r>
      <w:proofErr w:type="spellEnd"/>
      <w:r w:rsidRPr="00A80C15">
        <w:rPr>
          <w:rFonts w:ascii="Times New Roman" w:eastAsia="Calibri" w:hAnsi="Times New Roman" w:cs="Times New Roman"/>
          <w:bCs/>
          <w:kern w:val="0"/>
          <w:sz w:val="28"/>
          <w:szCs w:val="28"/>
          <w:lang w:val="en-GB"/>
          <w14:ligatures w14:val="none"/>
        </w:rPr>
        <w:t xml:space="preserve"> e </w:t>
      </w:r>
      <w:proofErr w:type="spellStart"/>
      <w:r w:rsidRPr="00A80C15">
        <w:rPr>
          <w:rFonts w:ascii="Times New Roman" w:eastAsia="Calibri" w:hAnsi="Times New Roman" w:cs="Times New Roman"/>
          <w:bCs/>
          <w:kern w:val="0"/>
          <w:sz w:val="28"/>
          <w:szCs w:val="28"/>
          <w:lang w:val="en-GB"/>
          <w14:ligatures w14:val="none"/>
        </w:rPr>
        <w:t>Energjisë</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Elektrike</w:t>
      </w:r>
      <w:proofErr w:type="spellEnd"/>
      <w:r w:rsidRPr="00A80C15">
        <w:rPr>
          <w:rFonts w:ascii="Times New Roman" w:eastAsia="Calibri" w:hAnsi="Times New Roman" w:cs="Times New Roman"/>
          <w:bCs/>
          <w:kern w:val="0"/>
          <w:sz w:val="28"/>
          <w:szCs w:val="28"/>
          <w:lang w:val="en-GB"/>
          <w14:ligatures w14:val="none"/>
        </w:rPr>
        <w:t xml:space="preserve"> (BE) 2019/943, </w:t>
      </w:r>
      <w:proofErr w:type="spellStart"/>
      <w:r w:rsidRPr="00A80C15">
        <w:rPr>
          <w:rFonts w:ascii="Times New Roman" w:eastAsia="Calibri" w:hAnsi="Times New Roman" w:cs="Times New Roman"/>
          <w:bCs/>
          <w:kern w:val="0"/>
          <w:sz w:val="28"/>
          <w:szCs w:val="28"/>
          <w:lang w:val="en-GB"/>
          <w14:ligatures w14:val="none"/>
        </w:rPr>
        <w:t>Rregulloren</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për</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gatishmërinë</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ndaj</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riskut</w:t>
      </w:r>
      <w:proofErr w:type="spellEnd"/>
      <w:r w:rsidRPr="00A80C15">
        <w:rPr>
          <w:rFonts w:ascii="Times New Roman" w:eastAsia="Calibri" w:hAnsi="Times New Roman" w:cs="Times New Roman"/>
          <w:bCs/>
          <w:kern w:val="0"/>
          <w:sz w:val="28"/>
          <w:szCs w:val="28"/>
          <w:lang w:val="en-GB"/>
          <w14:ligatures w14:val="none"/>
        </w:rPr>
        <w:t xml:space="preserve"> (BE) 2019/941 (</w:t>
      </w:r>
      <w:proofErr w:type="spellStart"/>
      <w:r w:rsidRPr="00A80C15">
        <w:rPr>
          <w:rFonts w:ascii="Times New Roman" w:eastAsia="Calibri" w:hAnsi="Times New Roman" w:cs="Times New Roman"/>
          <w:bCs/>
          <w:kern w:val="0"/>
          <w:sz w:val="28"/>
          <w:szCs w:val="28"/>
          <w:lang w:val="en-GB"/>
          <w14:ligatures w14:val="none"/>
        </w:rPr>
        <w:t>riformuluar</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lastRenderedPageBreak/>
        <w:t>Rregulloren</w:t>
      </w:r>
      <w:proofErr w:type="spellEnd"/>
      <w:r w:rsidRPr="00A80C15">
        <w:rPr>
          <w:rFonts w:ascii="Times New Roman" w:eastAsia="Calibri" w:hAnsi="Times New Roman" w:cs="Times New Roman"/>
          <w:bCs/>
          <w:kern w:val="0"/>
          <w:sz w:val="28"/>
          <w:szCs w:val="28"/>
          <w:lang w:val="en-GB"/>
          <w14:ligatures w14:val="none"/>
        </w:rPr>
        <w:t xml:space="preserve"> ACER (BE) 2019/942 (</w:t>
      </w:r>
      <w:proofErr w:type="spellStart"/>
      <w:r w:rsidRPr="00A80C15">
        <w:rPr>
          <w:rFonts w:ascii="Times New Roman" w:eastAsia="Calibri" w:hAnsi="Times New Roman" w:cs="Times New Roman"/>
          <w:bCs/>
          <w:kern w:val="0"/>
          <w:sz w:val="28"/>
          <w:szCs w:val="28"/>
          <w:lang w:val="en-GB"/>
          <w14:ligatures w14:val="none"/>
        </w:rPr>
        <w:t>në</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çdo</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rast</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siç</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është</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miratuar</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nga</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Këshilli</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Ministror</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i</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Komunitetit</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të</w:t>
      </w:r>
      <w:proofErr w:type="spellEnd"/>
      <w:r w:rsidRPr="00A80C15">
        <w:rPr>
          <w:rFonts w:ascii="Times New Roman" w:eastAsia="Calibri" w:hAnsi="Times New Roman" w:cs="Times New Roman"/>
          <w:bCs/>
          <w:kern w:val="0"/>
          <w:sz w:val="28"/>
          <w:szCs w:val="28"/>
          <w:lang w:val="en-GB"/>
          <w14:ligatures w14:val="none"/>
        </w:rPr>
        <w:t xml:space="preserve"> </w:t>
      </w:r>
      <w:proofErr w:type="spellStart"/>
      <w:r w:rsidRPr="00A80C15">
        <w:rPr>
          <w:rFonts w:ascii="Times New Roman" w:eastAsia="Calibri" w:hAnsi="Times New Roman" w:cs="Times New Roman"/>
          <w:bCs/>
          <w:kern w:val="0"/>
          <w:sz w:val="28"/>
          <w:szCs w:val="28"/>
          <w:lang w:val="en-GB"/>
          <w14:ligatures w14:val="none"/>
        </w:rPr>
        <w:t>Energjisë</w:t>
      </w:r>
      <w:proofErr w:type="spellEnd"/>
      <w:r w:rsidRPr="00A80C15">
        <w:rPr>
          <w:rFonts w:ascii="Times New Roman" w:eastAsia="Calibri" w:hAnsi="Times New Roman" w:cs="Times New Roman"/>
          <w:bCs/>
          <w:kern w:val="0"/>
          <w:sz w:val="28"/>
          <w:szCs w:val="28"/>
          <w:lang w:val="en-GB"/>
          <w14:ligatures w14:val="none"/>
        </w:rPr>
        <w:t>).</w:t>
      </w:r>
    </w:p>
    <w:p w14:paraId="267B30F2" w14:textId="77777777" w:rsidR="009F0679" w:rsidRDefault="009F0679" w:rsidP="00A80C15">
      <w:pPr>
        <w:spacing w:after="200" w:line="276" w:lineRule="auto"/>
        <w:jc w:val="both"/>
        <w:rPr>
          <w:rFonts w:ascii="Times New Roman" w:eastAsia="Calibri" w:hAnsi="Times New Roman" w:cs="Times New Roman"/>
          <w:bCs/>
          <w:kern w:val="0"/>
          <w:sz w:val="28"/>
          <w:szCs w:val="28"/>
          <w:lang w:val="en-GB"/>
          <w14:ligatures w14:val="none"/>
        </w:rPr>
      </w:pPr>
    </w:p>
    <w:p w14:paraId="30DEB85F" w14:textId="67A8DDB2" w:rsidR="00A80C15" w:rsidRPr="009F0679" w:rsidRDefault="00A80C15" w:rsidP="00A80C15">
      <w:pPr>
        <w:spacing w:after="200" w:line="276" w:lineRule="auto"/>
        <w:ind w:left="604" w:hanging="604"/>
        <w:jc w:val="both"/>
        <w:rPr>
          <w:rFonts w:ascii="Times New Roman" w:eastAsia="Calibri" w:hAnsi="Times New Roman" w:cs="Times New Roman"/>
          <w:b/>
          <w:kern w:val="0"/>
          <w:sz w:val="28"/>
          <w:szCs w:val="28"/>
          <w:lang w:val="it-IT"/>
          <w14:ligatures w14:val="none"/>
        </w:rPr>
      </w:pPr>
      <w:r w:rsidRPr="009F0679">
        <w:rPr>
          <w:rFonts w:ascii="Times New Roman" w:eastAsia="Calibri" w:hAnsi="Times New Roman" w:cs="Times New Roman"/>
          <w:b/>
          <w:kern w:val="0"/>
          <w:sz w:val="28"/>
          <w:szCs w:val="28"/>
          <w:lang w:val="it-IT"/>
          <w14:ligatures w14:val="none"/>
        </w:rPr>
        <w:t xml:space="preserve">V. VLERËSIMI I SHKALLËS SË PËRAFRIMIT ME </w:t>
      </w:r>
      <w:r w:rsidRPr="009F0679">
        <w:rPr>
          <w:rFonts w:ascii="Times New Roman" w:eastAsia="Calibri" w:hAnsi="Times New Roman" w:cs="Times New Roman"/>
          <w:b/>
          <w:i/>
          <w:iCs/>
          <w:kern w:val="0"/>
          <w:sz w:val="28"/>
          <w:szCs w:val="28"/>
          <w:lang w:val="it-IT"/>
          <w14:ligatures w14:val="none"/>
        </w:rPr>
        <w:t>ACQUIS</w:t>
      </w:r>
      <w:r w:rsidRPr="009F0679">
        <w:rPr>
          <w:rFonts w:ascii="Times New Roman" w:eastAsia="Calibri" w:hAnsi="Times New Roman" w:cs="Times New Roman"/>
          <w:b/>
          <w:kern w:val="0"/>
          <w:sz w:val="28"/>
          <w:szCs w:val="28"/>
          <w:lang w:val="it-IT"/>
          <w14:ligatures w14:val="none"/>
        </w:rPr>
        <w:t xml:space="preserve"> TË KOMUNITETIT (PER PROJEKT AKTET NORMATIVE)</w:t>
      </w:r>
    </w:p>
    <w:p w14:paraId="6B53E8CE"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9F0679">
        <w:rPr>
          <w:rFonts w:ascii="Times New Roman" w:eastAsia="Calibri" w:hAnsi="Times New Roman" w:cs="Times New Roman"/>
          <w:bCs/>
          <w:kern w:val="0"/>
          <w:sz w:val="28"/>
          <w:szCs w:val="28"/>
          <w:lang w:val="it-IT"/>
          <w14:ligatures w14:val="none"/>
        </w:rPr>
        <w:t>Ky projektligj përafron plotësisht LSE-në me katër aktet ligjore të BE-së që janë pjesë e CEP-it të BE-së: Direktiva e Energjisë Elektrike (BE) 2019/944 (riformuluar), Rregullorja e Energjisë Elektrike (BE) 2019/943, Rregullorja e gatishmërinë ndaj riskut (BE) 2019/941 (riformuluar), Rregullorja ACER (BE) 2019/942 (në çdo rast siç është miratuar nga Këshilli Ministror i Komunitetit të Energjisë).</w:t>
      </w:r>
    </w:p>
    <w:p w14:paraId="66B53F61"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p>
    <w:p w14:paraId="0E077E10" w14:textId="0495B78B" w:rsidR="00A80C15" w:rsidRPr="009F0679" w:rsidRDefault="00A80C15" w:rsidP="006C3BB1">
      <w:pPr>
        <w:pStyle w:val="ListParagraph"/>
        <w:numPr>
          <w:ilvl w:val="0"/>
          <w:numId w:val="34"/>
        </w:numPr>
        <w:spacing w:after="200" w:line="276" w:lineRule="auto"/>
        <w:jc w:val="both"/>
        <w:rPr>
          <w:rFonts w:ascii="Times New Roman" w:eastAsia="Calibri" w:hAnsi="Times New Roman" w:cs="Times New Roman"/>
          <w:b/>
          <w:kern w:val="0"/>
          <w:sz w:val="28"/>
          <w:szCs w:val="28"/>
          <w:lang w:val="it-IT"/>
          <w14:ligatures w14:val="none"/>
        </w:rPr>
      </w:pPr>
      <w:r w:rsidRPr="009F0679">
        <w:rPr>
          <w:rFonts w:ascii="Times New Roman" w:eastAsia="Calibri" w:hAnsi="Times New Roman" w:cs="Times New Roman"/>
          <w:b/>
          <w:kern w:val="0"/>
          <w:sz w:val="28"/>
          <w:szCs w:val="28"/>
          <w:lang w:val="it-IT"/>
          <w14:ligatures w14:val="none"/>
        </w:rPr>
        <w:t>PËRMBLEDHJE SHPJEGUESE E PËRMBAJTJES SË PROJEKTLIGJIT</w:t>
      </w:r>
    </w:p>
    <w:p w14:paraId="3AF86E24"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9F0679">
        <w:rPr>
          <w:rFonts w:ascii="Times New Roman" w:eastAsia="Calibri" w:hAnsi="Times New Roman" w:cs="Times New Roman"/>
          <w:bCs/>
          <w:kern w:val="0"/>
          <w:sz w:val="28"/>
          <w:szCs w:val="28"/>
          <w:lang w:val="it-IT"/>
          <w14:ligatures w14:val="none"/>
        </w:rPr>
        <w:t>Projektligji ndahet në dhjetë pjesë. Një përmbledhje e propozimeve kryesore të paraqitura nga projektligji paraqitet më poshtë, e organizuar sipas pjesëve dhe neneve të projektligjit.</w:t>
      </w:r>
    </w:p>
    <w:p w14:paraId="67A63A29" w14:textId="77777777" w:rsidR="00A80C15" w:rsidRPr="00A80C15" w:rsidRDefault="00A80C15" w:rsidP="00A80C15">
      <w:pPr>
        <w:spacing w:after="200" w:line="276" w:lineRule="auto"/>
        <w:jc w:val="both"/>
        <w:rPr>
          <w:rFonts w:ascii="Times New Roman" w:eastAsia="Calibri" w:hAnsi="Times New Roman" w:cs="Times New Roman"/>
          <w:b/>
          <w:kern w:val="0"/>
          <w:sz w:val="28"/>
          <w:szCs w:val="28"/>
          <w:lang w:val="it-IT"/>
          <w14:ligatures w14:val="none"/>
        </w:rPr>
      </w:pPr>
      <w:r w:rsidRPr="00A80C15">
        <w:rPr>
          <w:rFonts w:ascii="Times New Roman" w:eastAsia="Calibri" w:hAnsi="Times New Roman" w:cs="Times New Roman"/>
          <w:b/>
          <w:kern w:val="0"/>
          <w:sz w:val="28"/>
          <w:szCs w:val="28"/>
          <w:lang w:val="it-IT"/>
          <w14:ligatures w14:val="none"/>
        </w:rPr>
        <w:t>• PJESA E PARË “DISPOZITAT E PËRGJITHSHME”</w:t>
      </w:r>
    </w:p>
    <w:p w14:paraId="6F1223FD"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xml:space="preserve">Nenet 1-2 përcaktojnë qëllimin dhe objektin e projektligjit në përputhje me </w:t>
      </w:r>
      <w:r w:rsidRPr="00A80C15">
        <w:rPr>
          <w:rFonts w:ascii="Times New Roman" w:eastAsia="Calibri" w:hAnsi="Times New Roman" w:cs="Times New Roman"/>
          <w:bCs/>
          <w:i/>
          <w:iCs/>
          <w:kern w:val="0"/>
          <w:sz w:val="28"/>
          <w:szCs w:val="28"/>
          <w:lang w:val="it-IT"/>
          <w14:ligatures w14:val="none"/>
        </w:rPr>
        <w:t>acquis</w:t>
      </w:r>
      <w:r w:rsidRPr="00A80C15">
        <w:rPr>
          <w:rFonts w:ascii="Times New Roman" w:eastAsia="Calibri" w:hAnsi="Times New Roman" w:cs="Times New Roman"/>
          <w:bCs/>
          <w:kern w:val="0"/>
          <w:sz w:val="28"/>
          <w:szCs w:val="28"/>
          <w:lang w:val="it-IT"/>
          <w14:ligatures w14:val="none"/>
        </w:rPr>
        <w:t xml:space="preserve">-n e BE-së. Zgjerimi i objektit përfshin rregullimin e aktiviteteve të tilla si </w:t>
      </w:r>
      <w:r w:rsidRPr="00A80C15">
        <w:rPr>
          <w:rFonts w:ascii="Times New Roman" w:eastAsia="Calibri" w:hAnsi="Times New Roman" w:cs="Times New Roman"/>
          <w:kern w:val="0"/>
          <w:sz w:val="28"/>
          <w:szCs w:val="28"/>
          <w:lang w:val="it-IT"/>
          <w14:ligatures w14:val="none"/>
        </w:rPr>
        <w:t>agregimin</w:t>
      </w:r>
      <w:r w:rsidRPr="00A80C15">
        <w:rPr>
          <w:rFonts w:ascii="Times New Roman" w:eastAsia="Calibri" w:hAnsi="Times New Roman" w:cs="Times New Roman"/>
          <w:bCs/>
          <w:kern w:val="0"/>
          <w:sz w:val="28"/>
          <w:szCs w:val="28"/>
          <w:lang w:val="it-IT"/>
          <w14:ligatures w14:val="none"/>
        </w:rPr>
        <w:t xml:space="preserve">, përgjigjen ndaj kërkesës së tregut, funksionimin e tregut, depozitimin e energjisë dhe operimi i pikave të rikarikimit. </w:t>
      </w:r>
    </w:p>
    <w:p w14:paraId="3E52CA76" w14:textId="2973DA69" w:rsidR="00A80C15" w:rsidRPr="009F0679"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xml:space="preserve">Neni 3 përcakton, përkufizimet e nevojshme duke inkorporuar përkufizime shtesë përvec atyre të ligjit në fuqi, si dhe janë rishikuar disa përkufizime ekzistuese. Disa përkufizime ekzistuese, së bashku me termat e futura rishtazi, janë rishikuar për të pasqyruar rekomandimet e subjekteve të interesuara, duke përfshirë, për shembull, ndryshimet në përkufizimet e pjesëmarrësit në tregun e energjisë elektrike, rregullat e tregut dhe të kleringut. Projektligji përfshin përkufizimet e reja të mëposhtme: përgjigjen ndaj kërkesës së tregut, efiçencën e energjisë, interkonektorin e rrymës së drejtpërdrejtë, interkonektorin e rrymës alternative, klientin aktiv, ndërmarrjet mikro, të vogla dhe të mesme, operatorin e nominuar të tregut të energjisë elektrike (NEMO), energjinë balancuese, kapacitetin balancues, Ligjin për Energjinë e Rinovueshme, shërbimin ndihmës jo frekuent, tregun e derivativëve të energjisë elektrike, shlyerjet, ACER, kontratën për çmimin dinamike të energjisë elektrike, agregatorin, agregimin, depozitimi e energjisë, hapësirën e depozitimit të energjisë, operimin e hapësirës të depozitimit të energjisë, komuniteti i qytetarëve të energjisë, komponentët e rrjetit plotësisht të integruar, rishitja e energjisë elektrike, ndarja e </w:t>
      </w:r>
      <w:r w:rsidRPr="00A80C15">
        <w:rPr>
          <w:rFonts w:ascii="Times New Roman" w:eastAsia="Calibri" w:hAnsi="Times New Roman" w:cs="Times New Roman"/>
          <w:bCs/>
          <w:kern w:val="0"/>
          <w:sz w:val="28"/>
          <w:szCs w:val="28"/>
          <w:lang w:val="it-IT"/>
          <w14:ligatures w14:val="none"/>
        </w:rPr>
        <w:lastRenderedPageBreak/>
        <w:t>energjisë elektrike, matësi konvencional, kongjestioni, ndërveprueshmëria (interoperabiliteti), pika e rikarimit, operimi i pikës së rikarikimit, operatori i pikës së rikarikimit, fluksi ndërkufitare, kongjetsioni strukturor, procesin e parakualifikimit, kapacitetin rezervë, dispereçimin prioritar, projekti demonstrues, ridispeçerimin, zonën e ofertave, shpërndarjen e kapacitetit, kapacitetin ndërzonal, Rajonin e Sistemit të Operimit (RSO), Qendrën Rajonale të Koordinimit (QRK), Rregulloren (BE) 2019/943, dhe kushtet për çmimet maksimale.</w:t>
      </w:r>
    </w:p>
    <w:p w14:paraId="092DD342" w14:textId="77777777" w:rsidR="00A80C15" w:rsidRPr="00A80C15" w:rsidRDefault="00A80C15" w:rsidP="00A80C15">
      <w:pPr>
        <w:spacing w:after="200" w:line="276" w:lineRule="auto"/>
        <w:jc w:val="both"/>
        <w:rPr>
          <w:rFonts w:ascii="Times New Roman" w:eastAsia="Calibri" w:hAnsi="Times New Roman" w:cs="Times New Roman"/>
          <w:b/>
          <w:kern w:val="0"/>
          <w:sz w:val="28"/>
          <w:szCs w:val="28"/>
          <w:lang w:val="it-IT"/>
          <w14:ligatures w14:val="none"/>
        </w:rPr>
      </w:pPr>
      <w:r w:rsidRPr="00A80C15">
        <w:rPr>
          <w:rFonts w:ascii="Times New Roman" w:eastAsia="Calibri" w:hAnsi="Times New Roman" w:cs="Times New Roman"/>
          <w:b/>
          <w:kern w:val="0"/>
          <w:sz w:val="28"/>
          <w:szCs w:val="28"/>
          <w:lang w:val="it-IT"/>
          <w14:ligatures w14:val="none"/>
        </w:rPr>
        <w:t>• PJESA E DYTË “POLITIKAT E SEKTORIT TË ENERGJISË ELEKTRIKE”</w:t>
      </w:r>
    </w:p>
    <w:p w14:paraId="3E0E3BE8"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Neni 4 reflekton rregullat evropiane dhe kombëtare të vlerësimit të mjaftueshmërisë së burimeve. Detyrimet në lidhje me vlerësimin e mjaftueshmërisë së burimeve kombëtare i jepen Ministrisë, siç u rekomandua gjatë konsultimeve me subjeketet e interesuara. Me vendim të Këshillit të Ministrave, do të vendosen rregulla të detajuara në lidhje me vlerësimin e mjaftueshmërisë së burimeve kombëtare.</w:t>
      </w:r>
    </w:p>
    <w:p w14:paraId="4A5129AB" w14:textId="5F11716E" w:rsidR="00A80C15" w:rsidRDefault="00A80C15" w:rsidP="009F0679">
      <w:pPr>
        <w:widowControl w:val="0"/>
        <w:autoSpaceDE w:val="0"/>
        <w:autoSpaceDN w:val="0"/>
        <w:spacing w:after="0" w:line="276" w:lineRule="auto"/>
        <w:ind w:right="354"/>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Neni 5, përcakton ndwr të tjera se çdo person fizik ose juridik që prodhon, depoziton, transmeton, shpërndan, importon, eksporton, furnizon energji elektrike ose ushtron operimin e agregimit ose të pikës së rikarikimit është i detyruar të paraqesë pranë ministrisë përgjegjëse për energjinë të dhëna lidhur me veprimtarinë e tij, me qëllim hartimin e politikave të zhvillimit të sektorit energjetik dhe komunikimin me institucionet e specializuara, në kuadrin e angazhimeve ndërkombëtare të Shqipërisë, si dhe përgatitjen dhe publikimin e bilancit vjetor energjetik. Ministri përgjegjës për energjinë miraton mënyrën dhe formatin e raportimit të të dhënave.</w:t>
      </w:r>
    </w:p>
    <w:p w14:paraId="244AFBBE" w14:textId="77777777" w:rsidR="009F0679" w:rsidRPr="00A80C15" w:rsidRDefault="009F0679" w:rsidP="009F0679">
      <w:pPr>
        <w:widowControl w:val="0"/>
        <w:autoSpaceDE w:val="0"/>
        <w:autoSpaceDN w:val="0"/>
        <w:spacing w:after="0" w:line="276" w:lineRule="auto"/>
        <w:ind w:right="354"/>
        <w:jc w:val="both"/>
        <w:rPr>
          <w:rFonts w:ascii="Times New Roman" w:eastAsia="Calibri" w:hAnsi="Times New Roman" w:cs="Times New Roman"/>
          <w:bCs/>
          <w:kern w:val="0"/>
          <w:sz w:val="28"/>
          <w:szCs w:val="28"/>
          <w:lang w:val="it-IT"/>
          <w14:ligatures w14:val="none"/>
        </w:rPr>
      </w:pPr>
    </w:p>
    <w:p w14:paraId="26B86CF9" w14:textId="77777777" w:rsidR="00A80C15" w:rsidRPr="00A80C15" w:rsidRDefault="00A80C15" w:rsidP="00A80C15">
      <w:pPr>
        <w:spacing w:after="200" w:line="276" w:lineRule="auto"/>
        <w:jc w:val="both"/>
        <w:rPr>
          <w:rFonts w:ascii="Times New Roman" w:eastAsia="Calibri" w:hAnsi="Times New Roman" w:cs="Times New Roman"/>
          <w:b/>
          <w:kern w:val="0"/>
          <w:sz w:val="28"/>
          <w:szCs w:val="28"/>
          <w:lang w:val="it-IT"/>
          <w14:ligatures w14:val="none"/>
        </w:rPr>
      </w:pPr>
      <w:r w:rsidRPr="00A80C15">
        <w:rPr>
          <w:rFonts w:ascii="Times New Roman" w:eastAsia="Calibri" w:hAnsi="Times New Roman" w:cs="Times New Roman"/>
          <w:b/>
          <w:kern w:val="0"/>
          <w:sz w:val="28"/>
          <w:szCs w:val="28"/>
          <w:lang w:val="it-IT"/>
          <w14:ligatures w14:val="none"/>
        </w:rPr>
        <w:t>• PJESA E TRETË “SIGURIA E FURNIZIMIT”</w:t>
      </w:r>
    </w:p>
    <w:p w14:paraId="0C395CDC"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Neni 6 përcakton rregulla dhe përgjegjësi në lidhje me planifikimin e gatishmërisë ndaj riskut dhe të menaxhimit të tij. Ministria është caktuar si autoriteti për menaxhimin e riskut; të cilës i kërkohet gjithashtu të përgatisë planin e gatishmërisë ndaj riskut, siç u kërkua në komentet e subjekteve të interesuara. Afati i fundit për miratimin e planit të parë të gatishmërisë ndaj riskut është data 5 janar 2027. Me vendim të Këshillit të Ministrave, do të vendosen rregullat për identifikimin e skenarëve rajonalë dhe kombëtarë të krizës së energjisë elektrike, si dhe vlerësimet e mjaftueshmërisë afatshkurtra dhe sezonale; si dhe procedura e përgatitjes, paraqitjes dhe miratimit të planeve të vlerësimit të riskut.</w:t>
      </w:r>
    </w:p>
    <w:p w14:paraId="0FAC1394" w14:textId="77777777" w:rsidR="00A80C15" w:rsidRPr="00A80C15" w:rsidRDefault="00A80C15" w:rsidP="00A80C15">
      <w:pPr>
        <w:widowControl w:val="0"/>
        <w:tabs>
          <w:tab w:val="left" w:pos="946"/>
        </w:tabs>
        <w:autoSpaceDE w:val="0"/>
        <w:autoSpaceDN w:val="0"/>
        <w:spacing w:before="67" w:after="0" w:line="276" w:lineRule="auto"/>
        <w:ind w:right="354"/>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xml:space="preserve">Neni 7, përcakton ndër të tjera se Operatori i Sistemit të Transmetimit dhe Operatori i Sistemit të Shpërndarjes hartojnë rregulla specifike që përcaktojnë kërkesat minimale mbi sigurinë dhe operimin e rrjetit, përfshirë kushtet për cilësinë e furnizimit dhe performancës së sigurisë së rrjetit. Gjatë hartimit të tyre, </w:t>
      </w:r>
      <w:r w:rsidRPr="00A80C15">
        <w:rPr>
          <w:rFonts w:ascii="Times New Roman" w:eastAsia="Calibri" w:hAnsi="Times New Roman" w:cs="Times New Roman"/>
          <w:bCs/>
          <w:kern w:val="0"/>
          <w:sz w:val="28"/>
          <w:szCs w:val="28"/>
          <w:lang w:val="it-IT"/>
          <w14:ligatures w14:val="none"/>
        </w:rPr>
        <w:lastRenderedPageBreak/>
        <w:t>operatorët e sistemit të transmetimit dhe të shpërndarjes konsultohen me grupet e interesit, vendase dhe të huaja. Rregullat e cilësisë së furnizimit dhe performancës së sigurisë së rrjetit miratohen dhe monitorohen nga ERE.</w:t>
      </w:r>
    </w:p>
    <w:p w14:paraId="5777DC52" w14:textId="77777777" w:rsidR="00A80C15" w:rsidRPr="00A80C15" w:rsidRDefault="00A80C15" w:rsidP="00A80C15">
      <w:pPr>
        <w:widowControl w:val="0"/>
        <w:tabs>
          <w:tab w:val="left" w:pos="946"/>
        </w:tabs>
        <w:autoSpaceDE w:val="0"/>
        <w:autoSpaceDN w:val="0"/>
        <w:spacing w:before="67" w:after="0" w:line="276" w:lineRule="auto"/>
        <w:ind w:right="354"/>
        <w:jc w:val="both"/>
        <w:rPr>
          <w:rFonts w:ascii="Times New Roman" w:eastAsia="Calibri" w:hAnsi="Times New Roman" w:cs="Times New Roman"/>
          <w:bCs/>
          <w:kern w:val="0"/>
          <w:sz w:val="28"/>
          <w:szCs w:val="28"/>
          <w:lang w:val="it-IT"/>
          <w14:ligatures w14:val="none"/>
        </w:rPr>
      </w:pPr>
    </w:p>
    <w:p w14:paraId="2C4C218A" w14:textId="77777777" w:rsidR="00A80C15" w:rsidRPr="009F0679" w:rsidRDefault="00A80C15" w:rsidP="00A80C15">
      <w:pPr>
        <w:widowControl w:val="0"/>
        <w:tabs>
          <w:tab w:val="left" w:pos="936"/>
        </w:tabs>
        <w:autoSpaceDE w:val="0"/>
        <w:autoSpaceDN w:val="0"/>
        <w:spacing w:after="0" w:line="276" w:lineRule="auto"/>
        <w:ind w:right="354"/>
        <w:jc w:val="both"/>
        <w:rPr>
          <w:rFonts w:ascii="Times New Roman" w:eastAsia="Calibri" w:hAnsi="Times New Roman" w:cs="Times New Roman"/>
          <w:spacing w:val="-2"/>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xml:space="preserve">Neni 8, përcakton se </w:t>
      </w:r>
      <w:r w:rsidRPr="009F0679">
        <w:rPr>
          <w:rFonts w:ascii="Times New Roman" w:eastAsia="Calibri" w:hAnsi="Times New Roman" w:cs="Times New Roman"/>
          <w:spacing w:val="-6"/>
          <w:kern w:val="0"/>
          <w:sz w:val="28"/>
          <w:szCs w:val="28"/>
          <w:lang w:val="it-IT"/>
          <w14:ligatures w14:val="none"/>
        </w:rPr>
        <w:t xml:space="preserve">me qëllim ruajtjen e balancës midis kërkesës për energji elektrike dhe sasisë së disponueshme të </w:t>
      </w:r>
      <w:r w:rsidRPr="009F0679">
        <w:rPr>
          <w:rFonts w:ascii="Times New Roman" w:eastAsia="Calibri" w:hAnsi="Times New Roman" w:cs="Times New Roman"/>
          <w:spacing w:val="-2"/>
          <w:kern w:val="0"/>
          <w:sz w:val="28"/>
          <w:szCs w:val="28"/>
          <w:lang w:val="it-IT"/>
          <w14:ligatures w14:val="none"/>
        </w:rPr>
        <w:t>energjisë,</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merren</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masat</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si</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më</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poshtë:</w:t>
      </w:r>
    </w:p>
    <w:p w14:paraId="7FAF663F" w14:textId="77777777" w:rsidR="00A80C15" w:rsidRPr="009F0679" w:rsidRDefault="00A80C15" w:rsidP="00A80C15">
      <w:pPr>
        <w:widowControl w:val="0"/>
        <w:tabs>
          <w:tab w:val="left" w:pos="936"/>
        </w:tabs>
        <w:autoSpaceDE w:val="0"/>
        <w:autoSpaceDN w:val="0"/>
        <w:spacing w:after="0" w:line="276" w:lineRule="auto"/>
        <w:ind w:right="354"/>
        <w:jc w:val="both"/>
        <w:rPr>
          <w:rFonts w:ascii="Times New Roman" w:eastAsia="Calibri" w:hAnsi="Times New Roman" w:cs="Times New Roman"/>
          <w:kern w:val="0"/>
          <w:sz w:val="28"/>
          <w:szCs w:val="28"/>
          <w:lang w:val="it-IT"/>
          <w14:ligatures w14:val="none"/>
        </w:rPr>
      </w:pPr>
    </w:p>
    <w:p w14:paraId="06F28B28" w14:textId="77777777" w:rsidR="00A80C15" w:rsidRPr="00A80C15" w:rsidRDefault="00A80C15" w:rsidP="00A80C15">
      <w:pPr>
        <w:widowControl w:val="0"/>
        <w:numPr>
          <w:ilvl w:val="0"/>
          <w:numId w:val="19"/>
        </w:numPr>
        <w:tabs>
          <w:tab w:val="left" w:pos="990"/>
        </w:tabs>
        <w:autoSpaceDE w:val="0"/>
        <w:autoSpaceDN w:val="0"/>
        <w:spacing w:after="0" w:line="276" w:lineRule="auto"/>
        <w:ind w:left="720" w:right="354"/>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ERE</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përcakton</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rregulla,</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që</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mundësojnë</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dhe</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nxitin</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funksionimin</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e</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një</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tregu</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të</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 xml:space="preserve">hapur, konkurrues dhe jodiskriminues, </w:t>
      </w:r>
      <w:r w:rsidRPr="00A80C15">
        <w:rPr>
          <w:rFonts w:ascii="Times New Roman" w:eastAsia="Times New Roman" w:hAnsi="Times New Roman" w:cs="Times New Roman"/>
          <w:spacing w:val="-2"/>
          <w:kern w:val="0"/>
          <w:sz w:val="28"/>
          <w:szCs w:val="28"/>
          <w:lang w:val="sq-AL"/>
          <w14:ligatures w14:val="none"/>
        </w:rPr>
        <w:t>për</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prodhimin,</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shitjen</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me</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shumicë</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dhe</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furnizimin e energjisë elektrike.</w:t>
      </w:r>
    </w:p>
    <w:p w14:paraId="21D13235" w14:textId="77777777" w:rsidR="00A80C15" w:rsidRPr="00A80C15" w:rsidRDefault="00A80C15" w:rsidP="00A80C15">
      <w:pPr>
        <w:widowControl w:val="0"/>
        <w:numPr>
          <w:ilvl w:val="0"/>
          <w:numId w:val="19"/>
        </w:numPr>
        <w:tabs>
          <w:tab w:val="left" w:pos="990"/>
        </w:tabs>
        <w:autoSpaceDE w:val="0"/>
        <w:autoSpaceDN w:val="0"/>
        <w:spacing w:after="0" w:line="276" w:lineRule="auto"/>
        <w:ind w:left="720" w:right="354"/>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spacing w:val="-8"/>
          <w:kern w:val="0"/>
          <w:sz w:val="28"/>
          <w:szCs w:val="28"/>
          <w:lang w:val="sq-AL"/>
          <w14:ligatures w14:val="none"/>
        </w:rPr>
        <w:t>Operatori</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i</w:t>
      </w:r>
      <w:r w:rsidRPr="00A80C15">
        <w:rPr>
          <w:rFonts w:ascii="Times New Roman" w:eastAsia="Times New Roman" w:hAnsi="Times New Roman" w:cs="Times New Roman"/>
          <w:spacing w:val="-5"/>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Sistemit</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të</w:t>
      </w:r>
      <w:r w:rsidRPr="00A80C15">
        <w:rPr>
          <w:rFonts w:ascii="Times New Roman" w:eastAsia="Times New Roman" w:hAnsi="Times New Roman" w:cs="Times New Roman"/>
          <w:spacing w:val="-5"/>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Transmetimit</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siguron</w:t>
      </w:r>
      <w:r w:rsidRPr="00A80C15">
        <w:rPr>
          <w:rFonts w:ascii="Times New Roman" w:eastAsia="Times New Roman" w:hAnsi="Times New Roman" w:cs="Times New Roman"/>
          <w:spacing w:val="-5"/>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një</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kapacitet</w:t>
      </w:r>
      <w:r w:rsidRPr="00A80C15">
        <w:rPr>
          <w:rFonts w:ascii="Times New Roman" w:eastAsia="Times New Roman" w:hAnsi="Times New Roman" w:cs="Times New Roman"/>
          <w:spacing w:val="-5"/>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rezervë.</w:t>
      </w:r>
    </w:p>
    <w:p w14:paraId="717FE954" w14:textId="77777777" w:rsidR="00A80C15" w:rsidRPr="00A80C15" w:rsidRDefault="00A80C15" w:rsidP="00A80C15">
      <w:pPr>
        <w:spacing w:after="200" w:line="276" w:lineRule="auto"/>
        <w:jc w:val="both"/>
        <w:rPr>
          <w:rFonts w:ascii="Times New Roman" w:eastAsia="Calibri" w:hAnsi="Times New Roman" w:cs="Times New Roman"/>
          <w:b/>
          <w:kern w:val="0"/>
          <w:sz w:val="28"/>
          <w:szCs w:val="28"/>
          <w:lang w:val="it-IT"/>
          <w14:ligatures w14:val="none"/>
        </w:rPr>
      </w:pPr>
    </w:p>
    <w:p w14:paraId="53271FB2" w14:textId="77777777" w:rsidR="00A80C15" w:rsidRPr="00A80C15" w:rsidRDefault="00A80C15" w:rsidP="00A80C15">
      <w:pPr>
        <w:spacing w:after="200" w:line="276" w:lineRule="auto"/>
        <w:jc w:val="both"/>
        <w:rPr>
          <w:rFonts w:ascii="Times New Roman" w:eastAsia="Calibri" w:hAnsi="Times New Roman" w:cs="Times New Roman"/>
          <w:b/>
          <w:kern w:val="0"/>
          <w:sz w:val="28"/>
          <w:szCs w:val="28"/>
          <w:lang w:val="it-IT"/>
          <w14:ligatures w14:val="none"/>
        </w:rPr>
      </w:pPr>
      <w:r w:rsidRPr="00A80C15">
        <w:rPr>
          <w:rFonts w:ascii="Times New Roman" w:eastAsia="Calibri" w:hAnsi="Times New Roman" w:cs="Times New Roman"/>
          <w:b/>
          <w:kern w:val="0"/>
          <w:sz w:val="28"/>
          <w:szCs w:val="28"/>
          <w:lang w:val="it-IT"/>
          <w14:ligatures w14:val="none"/>
        </w:rPr>
        <w:t>• PJESA E KATËRT “ENTI RREGULLATOR I ENERGJISË (ERE)”</w:t>
      </w:r>
    </w:p>
    <w:p w14:paraId="2225751B" w14:textId="6BA85BB9" w:rsidR="00A80C15" w:rsidRDefault="00A80C15" w:rsidP="00A80C15">
      <w:pPr>
        <w:widowControl w:val="0"/>
        <w:autoSpaceDE w:val="0"/>
        <w:autoSpaceDN w:val="0"/>
        <w:spacing w:before="156" w:after="0" w:line="276" w:lineRule="auto"/>
        <w:ind w:right="3596"/>
        <w:jc w:val="both"/>
        <w:rPr>
          <w:rFonts w:ascii="Times New Roman" w:eastAsia="Times New Roman" w:hAnsi="Times New Roman" w:cs="Times New Roman"/>
          <w:b/>
          <w:bCs/>
          <w:spacing w:val="-2"/>
          <w:kern w:val="0"/>
          <w:sz w:val="28"/>
          <w:szCs w:val="28"/>
          <w:lang w:val="sq-AL"/>
          <w14:ligatures w14:val="none"/>
        </w:rPr>
      </w:pPr>
      <w:r w:rsidRPr="00A80C15">
        <w:rPr>
          <w:rFonts w:ascii="Times New Roman" w:eastAsia="Times New Roman" w:hAnsi="Times New Roman" w:cs="Times New Roman"/>
          <w:b/>
          <w:bCs/>
          <w:w w:val="105"/>
          <w:kern w:val="0"/>
          <w:sz w:val="28"/>
          <w:szCs w:val="28"/>
          <w:lang w:val="sq-AL"/>
          <w14:ligatures w14:val="none"/>
        </w:rPr>
        <w:t xml:space="preserve">SEKSIONI I </w:t>
      </w:r>
      <w:r w:rsidRPr="00A80C15">
        <w:rPr>
          <w:rFonts w:ascii="Times New Roman" w:eastAsia="Times New Roman" w:hAnsi="Times New Roman" w:cs="Times New Roman"/>
          <w:b/>
          <w:bCs/>
          <w:spacing w:val="-2"/>
          <w:kern w:val="0"/>
          <w:sz w:val="28"/>
          <w:szCs w:val="28"/>
          <w:lang w:val="sq-AL"/>
          <w14:ligatures w14:val="none"/>
        </w:rPr>
        <w:t>ORGANIZIMI</w:t>
      </w:r>
    </w:p>
    <w:p w14:paraId="37E5221F" w14:textId="77777777" w:rsidR="009F0679" w:rsidRPr="009F0679" w:rsidRDefault="009F0679" w:rsidP="00A80C15">
      <w:pPr>
        <w:widowControl w:val="0"/>
        <w:autoSpaceDE w:val="0"/>
        <w:autoSpaceDN w:val="0"/>
        <w:spacing w:before="156" w:after="0" w:line="276" w:lineRule="auto"/>
        <w:ind w:right="3596"/>
        <w:jc w:val="both"/>
        <w:rPr>
          <w:rFonts w:ascii="Times New Roman" w:eastAsia="Times New Roman" w:hAnsi="Times New Roman" w:cs="Times New Roman"/>
          <w:b/>
          <w:bCs/>
          <w:w w:val="105"/>
          <w:kern w:val="0"/>
          <w:sz w:val="28"/>
          <w:szCs w:val="28"/>
          <w:lang w:val="sq-AL"/>
          <w14:ligatures w14:val="none"/>
        </w:rPr>
      </w:pPr>
    </w:p>
    <w:p w14:paraId="120A6441" w14:textId="77777777" w:rsidR="00A80C15" w:rsidRPr="009F0679" w:rsidRDefault="00A80C15" w:rsidP="00A80C15">
      <w:pPr>
        <w:spacing w:after="200" w:line="276" w:lineRule="auto"/>
        <w:jc w:val="both"/>
        <w:rPr>
          <w:rFonts w:ascii="Times New Roman" w:eastAsia="Calibri" w:hAnsi="Times New Roman" w:cs="Times New Roman"/>
          <w:kern w:val="0"/>
          <w:sz w:val="28"/>
          <w:szCs w:val="28"/>
          <w:lang w:val="sq-AL"/>
          <w14:ligatures w14:val="none"/>
        </w:rPr>
      </w:pPr>
      <w:r w:rsidRPr="009F0679">
        <w:rPr>
          <w:rFonts w:ascii="Times New Roman" w:eastAsia="Calibri" w:hAnsi="Times New Roman" w:cs="Times New Roman"/>
          <w:kern w:val="0"/>
          <w:sz w:val="28"/>
          <w:szCs w:val="28"/>
          <w:lang w:val="sq-AL"/>
          <w14:ligatures w14:val="none"/>
        </w:rPr>
        <w:t>Neni 9, ERE është institucioni rregullator i sektorit të energjisë elektrike dhe gazit në Shqipëri që drejtohet nga bordi. Bordi përbëhet nga kryetari dhe katër anëtarë.</w:t>
      </w:r>
    </w:p>
    <w:p w14:paraId="33B4C41E" w14:textId="77777777" w:rsidR="00A80C15" w:rsidRPr="009F0679" w:rsidRDefault="00A80C15" w:rsidP="00A80C15">
      <w:pPr>
        <w:spacing w:after="200" w:line="276" w:lineRule="auto"/>
        <w:jc w:val="both"/>
        <w:rPr>
          <w:rFonts w:ascii="Times New Roman" w:eastAsia="Calibri" w:hAnsi="Times New Roman" w:cs="Times New Roman"/>
          <w:kern w:val="0"/>
          <w:sz w:val="28"/>
          <w:szCs w:val="28"/>
          <w:lang w:val="sq-AL"/>
          <w14:ligatures w14:val="none"/>
        </w:rPr>
      </w:pPr>
      <w:r w:rsidRPr="009F0679">
        <w:rPr>
          <w:rFonts w:ascii="Times New Roman" w:eastAsia="Calibri" w:hAnsi="Times New Roman" w:cs="Times New Roman"/>
          <w:kern w:val="0"/>
          <w:sz w:val="28"/>
          <w:szCs w:val="28"/>
          <w:lang w:val="sq-AL"/>
          <w14:ligatures w14:val="none"/>
        </w:rPr>
        <w:t>Rregullorja për organizimin dhe funksionimin e ERE-s hartohet e miratohet nga bordi dhe publikohet në faqen zyrtare të internetit.</w:t>
      </w:r>
    </w:p>
    <w:p w14:paraId="38D476B6" w14:textId="77777777" w:rsidR="00A80C15" w:rsidRPr="00A80C15" w:rsidRDefault="00A80C15" w:rsidP="00A80C15">
      <w:pPr>
        <w:spacing w:after="200" w:line="276" w:lineRule="auto"/>
        <w:jc w:val="both"/>
        <w:rPr>
          <w:rFonts w:ascii="Times New Roman" w:eastAsia="Calibri" w:hAnsi="Times New Roman" w:cs="Times New Roman"/>
          <w:kern w:val="0"/>
          <w:sz w:val="28"/>
          <w:szCs w:val="28"/>
          <w14:ligatures w14:val="none"/>
        </w:rPr>
      </w:pPr>
      <w:r w:rsidRPr="009F0679">
        <w:rPr>
          <w:rFonts w:ascii="Times New Roman" w:eastAsia="Calibri" w:hAnsi="Times New Roman" w:cs="Times New Roman"/>
          <w:kern w:val="0"/>
          <w:sz w:val="28"/>
          <w:szCs w:val="28"/>
          <w:lang w:val="sq-AL"/>
          <w14:ligatures w14:val="none"/>
        </w:rPr>
        <w:t xml:space="preserve">Neni 10, përcakton se ERE është një person juridik publik, i pavarur nga çdo institucion tjetër publik ose privat. </w:t>
      </w:r>
      <w:r w:rsidRPr="00A80C15">
        <w:rPr>
          <w:rFonts w:ascii="Times New Roman" w:eastAsia="Calibri" w:hAnsi="Times New Roman" w:cs="Times New Roman"/>
          <w:kern w:val="0"/>
          <w:sz w:val="28"/>
          <w:szCs w:val="28"/>
          <w14:ligatures w14:val="none"/>
        </w:rPr>
        <w:t xml:space="preserve">Bordi </w:t>
      </w:r>
      <w:proofErr w:type="spellStart"/>
      <w:r w:rsidRPr="00A80C15">
        <w:rPr>
          <w:rFonts w:ascii="Times New Roman" w:eastAsia="Calibri" w:hAnsi="Times New Roman" w:cs="Times New Roman"/>
          <w:kern w:val="0"/>
          <w:sz w:val="28"/>
          <w:szCs w:val="28"/>
          <w14:ligatures w14:val="none"/>
        </w:rPr>
        <w:t>dhe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personeli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teknik</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i</w:t>
      </w:r>
      <w:proofErr w:type="spellEnd"/>
      <w:r w:rsidRPr="00A80C15">
        <w:rPr>
          <w:rFonts w:ascii="Times New Roman" w:eastAsia="Calibri" w:hAnsi="Times New Roman" w:cs="Times New Roman"/>
          <w:kern w:val="0"/>
          <w:sz w:val="28"/>
          <w:szCs w:val="28"/>
          <w14:ligatures w14:val="none"/>
        </w:rPr>
        <w:t xml:space="preserve"> ERE-s:</w:t>
      </w:r>
    </w:p>
    <w:p w14:paraId="49DAE65B" w14:textId="77777777" w:rsidR="00A80C15" w:rsidRPr="00A80C15" w:rsidRDefault="00A80C15" w:rsidP="00A80C15">
      <w:pPr>
        <w:numPr>
          <w:ilvl w:val="0"/>
          <w:numId w:val="32"/>
        </w:numPr>
        <w:spacing w:after="200" w:line="276" w:lineRule="auto"/>
        <w:contextualSpacing/>
        <w:jc w:val="both"/>
        <w:rPr>
          <w:rFonts w:ascii="Times New Roman" w:eastAsia="Calibri" w:hAnsi="Times New Roman" w:cs="Times New Roman"/>
          <w:kern w:val="0"/>
          <w:sz w:val="28"/>
          <w:szCs w:val="28"/>
          <w14:ligatures w14:val="none"/>
        </w:rPr>
      </w:pPr>
      <w:proofErr w:type="spellStart"/>
      <w:r w:rsidRPr="00A80C15">
        <w:rPr>
          <w:rFonts w:ascii="Times New Roman" w:eastAsia="Calibri" w:hAnsi="Times New Roman" w:cs="Times New Roman"/>
          <w:kern w:val="0"/>
          <w:sz w:val="28"/>
          <w:szCs w:val="28"/>
          <w14:ligatures w14:val="none"/>
        </w:rPr>
        <w:t>ushtrojnë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funksionet</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tyre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mënyrë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paanshme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dhe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transparente</w:t>
      </w:r>
      <w:proofErr w:type="spellEnd"/>
      <w:r w:rsidRPr="00A80C15">
        <w:rPr>
          <w:rFonts w:ascii="Times New Roman" w:eastAsia="Calibri" w:hAnsi="Times New Roman" w:cs="Times New Roman"/>
          <w:kern w:val="0"/>
          <w:sz w:val="28"/>
          <w:szCs w:val="28"/>
          <w14:ligatures w14:val="none"/>
        </w:rPr>
        <w:t>;</w:t>
      </w:r>
    </w:p>
    <w:p w14:paraId="6DC3FA69" w14:textId="77777777" w:rsidR="00A80C15" w:rsidRPr="00A80C15" w:rsidRDefault="00A80C15" w:rsidP="00A80C15">
      <w:pPr>
        <w:numPr>
          <w:ilvl w:val="0"/>
          <w:numId w:val="32"/>
        </w:numPr>
        <w:spacing w:after="200" w:line="276" w:lineRule="auto"/>
        <w:contextualSpacing/>
        <w:jc w:val="both"/>
        <w:rPr>
          <w:rFonts w:ascii="Times New Roman" w:eastAsia="Calibri" w:hAnsi="Times New Roman" w:cs="Times New Roman"/>
          <w:kern w:val="0"/>
          <w:sz w:val="28"/>
          <w:szCs w:val="28"/>
          <w14:ligatures w14:val="none"/>
        </w:rPr>
      </w:pPr>
      <w:proofErr w:type="spellStart"/>
      <w:r w:rsidRPr="00A80C15">
        <w:rPr>
          <w:rFonts w:ascii="Times New Roman" w:eastAsia="Calibri" w:hAnsi="Times New Roman" w:cs="Times New Roman"/>
          <w:kern w:val="0"/>
          <w:sz w:val="28"/>
          <w:szCs w:val="28"/>
          <w14:ligatures w14:val="none"/>
        </w:rPr>
        <w:t>veprojnë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mënyrë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pavarur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nga</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interesat</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tregut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nga</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çdo</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institucion</w:t>
      </w:r>
      <w:proofErr w:type="spellEnd"/>
      <w:r w:rsidRPr="00A80C15">
        <w:rPr>
          <w:rFonts w:ascii="Times New Roman" w:eastAsia="Calibri" w:hAnsi="Times New Roman" w:cs="Times New Roman"/>
          <w:kern w:val="0"/>
          <w:sz w:val="28"/>
          <w:szCs w:val="28"/>
          <w14:ligatures w14:val="none"/>
        </w:rPr>
        <w:t xml:space="preserve"> apo </w:t>
      </w:r>
      <w:proofErr w:type="spellStart"/>
      <w:r w:rsidRPr="00A80C15">
        <w:rPr>
          <w:rFonts w:ascii="Times New Roman" w:eastAsia="Calibri" w:hAnsi="Times New Roman" w:cs="Times New Roman"/>
          <w:kern w:val="0"/>
          <w:sz w:val="28"/>
          <w:szCs w:val="28"/>
          <w14:ligatures w14:val="none"/>
        </w:rPr>
        <w:t>subjekt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publik</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ose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privat</w:t>
      </w:r>
      <w:proofErr w:type="spellEnd"/>
      <w:r w:rsidRPr="00A80C15">
        <w:rPr>
          <w:rFonts w:ascii="Times New Roman" w:eastAsia="Calibri" w:hAnsi="Times New Roman" w:cs="Times New Roman"/>
          <w:kern w:val="0"/>
          <w:sz w:val="28"/>
          <w:szCs w:val="28"/>
          <w14:ligatures w14:val="none"/>
        </w:rPr>
        <w:t>.</w:t>
      </w:r>
    </w:p>
    <w:p w14:paraId="126A87AE" w14:textId="77777777" w:rsidR="00A80C15" w:rsidRPr="00A80C15" w:rsidRDefault="00A80C15" w:rsidP="00A80C15">
      <w:pPr>
        <w:numPr>
          <w:ilvl w:val="0"/>
          <w:numId w:val="32"/>
        </w:numPr>
        <w:spacing w:after="200" w:line="276" w:lineRule="auto"/>
        <w:contextualSpacing/>
        <w:jc w:val="both"/>
        <w:rPr>
          <w:rFonts w:ascii="Times New Roman" w:eastAsia="Calibri" w:hAnsi="Times New Roman" w:cs="Times New Roman"/>
          <w:kern w:val="0"/>
          <w:sz w:val="28"/>
          <w:szCs w:val="28"/>
          <w14:ligatures w14:val="none"/>
        </w:rPr>
      </w:pPr>
      <w:proofErr w:type="spellStart"/>
      <w:r w:rsidRPr="00A80C15">
        <w:rPr>
          <w:rFonts w:ascii="Times New Roman" w:eastAsia="Calibri" w:hAnsi="Times New Roman" w:cs="Times New Roman"/>
          <w:kern w:val="0"/>
          <w:sz w:val="28"/>
          <w:szCs w:val="28"/>
          <w14:ligatures w14:val="none"/>
        </w:rPr>
        <w:t>marrin</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vendime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autonome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mënyrë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pavarur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nga</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çdo</w:t>
      </w:r>
      <w:proofErr w:type="spellEnd"/>
      <w:r w:rsidRPr="00A80C15">
        <w:rPr>
          <w:rFonts w:ascii="Times New Roman" w:eastAsia="Calibri" w:hAnsi="Times New Roman" w:cs="Times New Roman"/>
          <w:kern w:val="0"/>
          <w:sz w:val="28"/>
          <w:szCs w:val="28"/>
          <w14:ligatures w14:val="none"/>
        </w:rPr>
        <w:t xml:space="preserve"> organ </w:t>
      </w:r>
      <w:proofErr w:type="spellStart"/>
      <w:r w:rsidRPr="00A80C15">
        <w:rPr>
          <w:rFonts w:ascii="Times New Roman" w:eastAsia="Calibri" w:hAnsi="Times New Roman" w:cs="Times New Roman"/>
          <w:kern w:val="0"/>
          <w:sz w:val="28"/>
          <w:szCs w:val="28"/>
          <w14:ligatures w14:val="none"/>
        </w:rPr>
        <w:t>politik</w:t>
      </w:r>
      <w:proofErr w:type="spellEnd"/>
      <w:r w:rsidRPr="00A80C15">
        <w:rPr>
          <w:rFonts w:ascii="Times New Roman" w:eastAsia="Calibri" w:hAnsi="Times New Roman" w:cs="Times New Roman"/>
          <w:kern w:val="0"/>
          <w:sz w:val="28"/>
          <w:szCs w:val="28"/>
          <w14:ligatures w14:val="none"/>
        </w:rPr>
        <w:t>.</w:t>
      </w:r>
    </w:p>
    <w:p w14:paraId="1BE3E9AB" w14:textId="77777777" w:rsidR="00A80C15" w:rsidRPr="00A80C15" w:rsidRDefault="00A80C15" w:rsidP="00A80C15">
      <w:pPr>
        <w:numPr>
          <w:ilvl w:val="0"/>
          <w:numId w:val="32"/>
        </w:numPr>
        <w:spacing w:after="200" w:line="276" w:lineRule="auto"/>
        <w:contextualSpacing/>
        <w:jc w:val="both"/>
        <w:rPr>
          <w:rFonts w:ascii="Times New Roman" w:eastAsia="Calibri" w:hAnsi="Times New Roman" w:cs="Times New Roman"/>
          <w:kern w:val="0"/>
          <w:sz w:val="28"/>
          <w:szCs w:val="28"/>
          <w14:ligatures w14:val="none"/>
        </w:rPr>
      </w:pPr>
      <w:r w:rsidRPr="00A80C15">
        <w:rPr>
          <w:rFonts w:ascii="Times New Roman" w:eastAsia="Calibri" w:hAnsi="Times New Roman" w:cs="Times New Roman"/>
          <w:kern w:val="0"/>
          <w:sz w:val="28"/>
          <w:szCs w:val="28"/>
          <w14:ligatures w14:val="none"/>
        </w:rPr>
        <w:t xml:space="preserve">ERE </w:t>
      </w:r>
      <w:proofErr w:type="spellStart"/>
      <w:r w:rsidRPr="00A80C15">
        <w:rPr>
          <w:rFonts w:ascii="Times New Roman" w:eastAsia="Calibri" w:hAnsi="Times New Roman" w:cs="Times New Roman"/>
          <w:kern w:val="0"/>
          <w:sz w:val="28"/>
          <w:szCs w:val="28"/>
          <w14:ligatures w14:val="none"/>
        </w:rPr>
        <w:t>bashkëpunon</w:t>
      </w:r>
      <w:proofErr w:type="spellEnd"/>
      <w:r w:rsidRPr="00A80C15">
        <w:rPr>
          <w:rFonts w:ascii="Times New Roman" w:eastAsia="Calibri" w:hAnsi="Times New Roman" w:cs="Times New Roman"/>
          <w:kern w:val="0"/>
          <w:sz w:val="28"/>
          <w:szCs w:val="28"/>
          <w14:ligatures w14:val="none"/>
        </w:rPr>
        <w:t xml:space="preserve"> me </w:t>
      </w:r>
      <w:proofErr w:type="spellStart"/>
      <w:r w:rsidRPr="00A80C15">
        <w:rPr>
          <w:rFonts w:ascii="Times New Roman" w:eastAsia="Calibri" w:hAnsi="Times New Roman" w:cs="Times New Roman"/>
          <w:kern w:val="0"/>
          <w:sz w:val="28"/>
          <w:szCs w:val="28"/>
          <w14:ligatures w14:val="none"/>
        </w:rPr>
        <w:t>ministrinë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dhe</w:t>
      </w:r>
      <w:proofErr w:type="spellEnd"/>
      <w:r w:rsidRPr="00A80C15">
        <w:rPr>
          <w:rFonts w:ascii="Times New Roman" w:eastAsia="Calibri" w:hAnsi="Times New Roman" w:cs="Times New Roman"/>
          <w:kern w:val="0"/>
          <w:sz w:val="28"/>
          <w:szCs w:val="28"/>
          <w14:ligatures w14:val="none"/>
        </w:rPr>
        <w:t xml:space="preserve"> me </w:t>
      </w:r>
      <w:proofErr w:type="spellStart"/>
      <w:r w:rsidRPr="00A80C15">
        <w:rPr>
          <w:rFonts w:ascii="Times New Roman" w:eastAsia="Calibri" w:hAnsi="Times New Roman" w:cs="Times New Roman"/>
          <w:kern w:val="0"/>
          <w:sz w:val="28"/>
          <w:szCs w:val="28"/>
          <w14:ligatures w14:val="none"/>
        </w:rPr>
        <w:t>institucionet</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tjera</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publike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sa</w:t>
      </w:r>
      <w:proofErr w:type="spellEnd"/>
      <w:r w:rsidRPr="00A80C15">
        <w:rPr>
          <w:rFonts w:ascii="Times New Roman" w:eastAsia="Calibri" w:hAnsi="Times New Roman" w:cs="Times New Roman"/>
          <w:kern w:val="0"/>
          <w:sz w:val="28"/>
          <w:szCs w:val="28"/>
          <w14:ligatures w14:val="none"/>
        </w:rPr>
        <w:t xml:space="preserve"> u </w:t>
      </w:r>
      <w:proofErr w:type="spellStart"/>
      <w:r w:rsidRPr="00A80C15">
        <w:rPr>
          <w:rFonts w:ascii="Times New Roman" w:eastAsia="Calibri" w:hAnsi="Times New Roman" w:cs="Times New Roman"/>
          <w:kern w:val="0"/>
          <w:sz w:val="28"/>
          <w:szCs w:val="28"/>
          <w14:ligatures w14:val="none"/>
        </w:rPr>
        <w:t>takon</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çështjeve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objekt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këtij</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ligji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që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janë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fushën</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përgjegjësisë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tyre</w:t>
      </w:r>
      <w:proofErr w:type="spellEnd"/>
      <w:r w:rsidRPr="00A80C15">
        <w:rPr>
          <w:rFonts w:ascii="Times New Roman" w:eastAsia="Calibri" w:hAnsi="Times New Roman" w:cs="Times New Roman"/>
          <w:kern w:val="0"/>
          <w:sz w:val="28"/>
          <w:szCs w:val="28"/>
          <w14:ligatures w14:val="none"/>
        </w:rPr>
        <w:t>.</w:t>
      </w:r>
    </w:p>
    <w:p w14:paraId="1187F53A" w14:textId="77777777" w:rsidR="00A80C15" w:rsidRPr="00A80C15" w:rsidRDefault="00A80C15" w:rsidP="00A80C15">
      <w:pPr>
        <w:widowControl w:val="0"/>
        <w:tabs>
          <w:tab w:val="left" w:pos="720"/>
        </w:tabs>
        <w:autoSpaceDE w:val="0"/>
        <w:autoSpaceDN w:val="0"/>
        <w:spacing w:after="0" w:line="276" w:lineRule="auto"/>
        <w:ind w:right="364"/>
        <w:jc w:val="both"/>
        <w:rPr>
          <w:rFonts w:ascii="Times New Roman" w:eastAsia="Calibri" w:hAnsi="Times New Roman" w:cs="Times New Roman"/>
          <w:kern w:val="0"/>
          <w:sz w:val="28"/>
          <w:szCs w:val="28"/>
          <w14:ligatures w14:val="none"/>
        </w:rPr>
      </w:pPr>
    </w:p>
    <w:p w14:paraId="27D77D13"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14:ligatures w14:val="none"/>
        </w:rPr>
      </w:pPr>
      <w:r w:rsidRPr="009F0679">
        <w:rPr>
          <w:rFonts w:ascii="Times New Roman" w:eastAsia="Calibri" w:hAnsi="Times New Roman" w:cs="Times New Roman"/>
          <w:bCs/>
          <w:kern w:val="0"/>
          <w:sz w:val="28"/>
          <w:szCs w:val="28"/>
          <w14:ligatures w14:val="none"/>
        </w:rPr>
        <w:t xml:space="preserve">Neni 11 </w:t>
      </w:r>
      <w:proofErr w:type="spellStart"/>
      <w:r w:rsidRPr="009F0679">
        <w:rPr>
          <w:rFonts w:ascii="Times New Roman" w:eastAsia="Calibri" w:hAnsi="Times New Roman" w:cs="Times New Roman"/>
          <w:bCs/>
          <w:kern w:val="0"/>
          <w:sz w:val="28"/>
          <w:szCs w:val="28"/>
          <w14:ligatures w14:val="none"/>
        </w:rPr>
        <w:t>trajton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mandatin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anëtarëve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bordit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ERE-s, duke </w:t>
      </w:r>
      <w:proofErr w:type="spellStart"/>
      <w:r w:rsidRPr="009F0679">
        <w:rPr>
          <w:rFonts w:ascii="Times New Roman" w:eastAsia="Calibri" w:hAnsi="Times New Roman" w:cs="Times New Roman"/>
          <w:bCs/>
          <w:kern w:val="0"/>
          <w:sz w:val="28"/>
          <w:szCs w:val="28"/>
          <w14:ligatures w14:val="none"/>
        </w:rPr>
        <w:t>synuar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ruajtjen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funksionalitetit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këtij</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bordi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rastet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vonesave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emërimin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një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anëtari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bordit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siç</w:t>
      </w:r>
      <w:proofErr w:type="spellEnd"/>
      <w:r w:rsidRPr="009F0679">
        <w:rPr>
          <w:rFonts w:ascii="Times New Roman" w:eastAsia="Calibri" w:hAnsi="Times New Roman" w:cs="Times New Roman"/>
          <w:bCs/>
          <w:kern w:val="0"/>
          <w:sz w:val="28"/>
          <w:szCs w:val="28"/>
          <w14:ligatures w14:val="none"/>
        </w:rPr>
        <w:t xml:space="preserve"> u </w:t>
      </w:r>
      <w:proofErr w:type="spellStart"/>
      <w:r w:rsidRPr="009F0679">
        <w:rPr>
          <w:rFonts w:ascii="Times New Roman" w:eastAsia="Calibri" w:hAnsi="Times New Roman" w:cs="Times New Roman"/>
          <w:bCs/>
          <w:kern w:val="0"/>
          <w:sz w:val="28"/>
          <w:szCs w:val="28"/>
          <w14:ligatures w14:val="none"/>
        </w:rPr>
        <w:t>rekomandua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nga</w:t>
      </w:r>
      <w:proofErr w:type="spellEnd"/>
      <w:r w:rsidRPr="009F0679">
        <w:rPr>
          <w:rFonts w:ascii="Times New Roman" w:eastAsia="Calibri" w:hAnsi="Times New Roman" w:cs="Times New Roman"/>
          <w:bCs/>
          <w:kern w:val="0"/>
          <w:sz w:val="28"/>
          <w:szCs w:val="28"/>
          <w14:ligatures w14:val="none"/>
        </w:rPr>
        <w:t xml:space="preserve"> ERE </w:t>
      </w:r>
      <w:proofErr w:type="spellStart"/>
      <w:r w:rsidRPr="009F0679">
        <w:rPr>
          <w:rFonts w:ascii="Times New Roman" w:eastAsia="Calibri" w:hAnsi="Times New Roman" w:cs="Times New Roman"/>
          <w:bCs/>
          <w:kern w:val="0"/>
          <w:sz w:val="28"/>
          <w:szCs w:val="28"/>
          <w14:ligatures w14:val="none"/>
        </w:rPr>
        <w:t>gjatë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konsultimeve</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subjektet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interesuara</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akt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nënligjor</w:t>
      </w:r>
      <w:proofErr w:type="spellEnd"/>
      <w:r w:rsidRPr="009F0679">
        <w:rPr>
          <w:rFonts w:ascii="Times New Roman" w:eastAsia="Calibri" w:hAnsi="Times New Roman" w:cs="Times New Roman"/>
          <w:bCs/>
          <w:kern w:val="0"/>
          <w:sz w:val="28"/>
          <w:szCs w:val="28"/>
          <w14:ligatures w14:val="none"/>
        </w:rPr>
        <w:t xml:space="preserve">, do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rishikohet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përshtatet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përputhje</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ndryshimet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ligjore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veçanërisht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rregullorja</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brendshme</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organizimit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funksionimit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ERE, e </w:t>
      </w:r>
      <w:proofErr w:type="spellStart"/>
      <w:r w:rsidRPr="009F0679">
        <w:rPr>
          <w:rFonts w:ascii="Times New Roman" w:eastAsia="Calibri" w:hAnsi="Times New Roman" w:cs="Times New Roman"/>
          <w:bCs/>
          <w:kern w:val="0"/>
          <w:sz w:val="28"/>
          <w:szCs w:val="28"/>
          <w14:ligatures w14:val="none"/>
        </w:rPr>
        <w:t>miratuar</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vendimin</w:t>
      </w:r>
      <w:proofErr w:type="spellEnd"/>
      <w:r w:rsidRPr="009F0679">
        <w:rPr>
          <w:rFonts w:ascii="Times New Roman" w:eastAsia="Calibri" w:hAnsi="Times New Roman" w:cs="Times New Roman"/>
          <w:bCs/>
          <w:kern w:val="0"/>
          <w:sz w:val="28"/>
          <w:szCs w:val="28"/>
          <w14:ligatures w14:val="none"/>
        </w:rPr>
        <w:t xml:space="preserve"> nr. 199, </w:t>
      </w:r>
      <w:proofErr w:type="spellStart"/>
      <w:r w:rsidRPr="009F0679">
        <w:rPr>
          <w:rFonts w:ascii="Times New Roman" w:eastAsia="Calibri" w:hAnsi="Times New Roman" w:cs="Times New Roman"/>
          <w:bCs/>
          <w:kern w:val="0"/>
          <w:sz w:val="28"/>
          <w:szCs w:val="28"/>
          <w14:ligatures w14:val="none"/>
        </w:rPr>
        <w:t>datë</w:t>
      </w:r>
      <w:proofErr w:type="spellEnd"/>
      <w:r w:rsidRPr="009F0679">
        <w:rPr>
          <w:rFonts w:ascii="Times New Roman" w:eastAsia="Calibri" w:hAnsi="Times New Roman" w:cs="Times New Roman"/>
          <w:bCs/>
          <w:kern w:val="0"/>
          <w:sz w:val="28"/>
          <w:szCs w:val="28"/>
          <w14:ligatures w14:val="none"/>
        </w:rPr>
        <w:t xml:space="preserve"> 27.11.2020,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ERE-s.</w:t>
      </w:r>
    </w:p>
    <w:p w14:paraId="10E614ED" w14:textId="77777777" w:rsidR="00A80C15" w:rsidRPr="009F0679" w:rsidRDefault="00A80C15" w:rsidP="00A80C15">
      <w:pPr>
        <w:keepNext/>
        <w:keepLines/>
        <w:spacing w:before="360" w:after="80" w:line="276" w:lineRule="auto"/>
        <w:ind w:right="55"/>
        <w:jc w:val="both"/>
        <w:outlineLvl w:val="0"/>
        <w:rPr>
          <w:rFonts w:ascii="Times New Roman" w:eastAsia="Calibri" w:hAnsi="Times New Roman" w:cs="Times New Roman"/>
          <w:bCs/>
          <w:kern w:val="0"/>
          <w:sz w:val="28"/>
          <w:szCs w:val="28"/>
          <w14:ligatures w14:val="none"/>
        </w:rPr>
      </w:pPr>
      <w:r w:rsidRPr="009F0679">
        <w:rPr>
          <w:rFonts w:ascii="Times New Roman" w:eastAsia="Calibri" w:hAnsi="Times New Roman" w:cs="Times New Roman"/>
          <w:bCs/>
          <w:kern w:val="0"/>
          <w:sz w:val="28"/>
          <w:szCs w:val="28"/>
          <w14:ligatures w14:val="none"/>
        </w:rPr>
        <w:lastRenderedPageBreak/>
        <w:t xml:space="preserve">Neni 12, </w:t>
      </w:r>
      <w:proofErr w:type="spellStart"/>
      <w:r w:rsidRPr="009F0679">
        <w:rPr>
          <w:rFonts w:ascii="Times New Roman" w:eastAsia="Calibri" w:hAnsi="Times New Roman" w:cs="Times New Roman"/>
          <w:bCs/>
          <w:kern w:val="0"/>
          <w:sz w:val="28"/>
          <w:szCs w:val="28"/>
          <w14:ligatures w14:val="none"/>
        </w:rPr>
        <w:t>përcakton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rastet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shkarkimi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lirimi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nga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detyra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kryetarit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anëtarëve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bordit</w:t>
      </w:r>
      <w:proofErr w:type="spellEnd"/>
    </w:p>
    <w:p w14:paraId="65BD8576" w14:textId="77777777" w:rsidR="00A80C15" w:rsidRPr="00A80C15" w:rsidRDefault="00A80C15" w:rsidP="00A80C15">
      <w:pPr>
        <w:widowControl w:val="0"/>
        <w:tabs>
          <w:tab w:val="left" w:pos="916"/>
        </w:tabs>
        <w:autoSpaceDE w:val="0"/>
        <w:autoSpaceDN w:val="0"/>
        <w:spacing w:before="156" w:after="0" w:line="276" w:lineRule="auto"/>
        <w:ind w:right="354"/>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Neni 13, parashikon se Kryetari i bordit është administratori i përgjithshëm i ERE-s. Ai është përgjegjës për administrimin e institucionit dhe drejtimin e mbledhjeve të bordit.</w:t>
      </w:r>
    </w:p>
    <w:p w14:paraId="32B5F701" w14:textId="77777777" w:rsidR="00A80C15" w:rsidRPr="00A80C15" w:rsidRDefault="00A80C15" w:rsidP="00A80C15">
      <w:pPr>
        <w:keepNext/>
        <w:keepLines/>
        <w:spacing w:before="360" w:after="80" w:line="276" w:lineRule="auto"/>
        <w:ind w:right="55"/>
        <w:jc w:val="both"/>
        <w:outlineLvl w:val="0"/>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Neni 14, jep parashikime lidhur me Personeli teknik dhe këshilltarët.</w:t>
      </w:r>
    </w:p>
    <w:p w14:paraId="09D1B3DD" w14:textId="77777777" w:rsidR="00A80C15" w:rsidRPr="009F0679" w:rsidRDefault="00A80C15" w:rsidP="00A80C15">
      <w:pPr>
        <w:spacing w:after="200" w:line="276" w:lineRule="auto"/>
        <w:jc w:val="both"/>
        <w:rPr>
          <w:rFonts w:ascii="Times New Roman" w:eastAsia="Calibri" w:hAnsi="Times New Roman" w:cs="Times New Roman"/>
          <w:spacing w:val="-6"/>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Neni 15 përcakton rastet e konfliktit të interest</w:t>
      </w:r>
      <w:r w:rsidRPr="009F0679">
        <w:rPr>
          <w:rFonts w:ascii="Times New Roman" w:eastAsia="Calibri" w:hAnsi="Times New Roman" w:cs="Times New Roman"/>
          <w:spacing w:val="-6"/>
          <w:kern w:val="0"/>
          <w:sz w:val="28"/>
          <w:szCs w:val="28"/>
          <w:lang w:val="it-IT"/>
          <w14:ligatures w14:val="none"/>
        </w:rPr>
        <w:t>.</w:t>
      </w:r>
    </w:p>
    <w:p w14:paraId="4CEDD83C" w14:textId="77777777" w:rsidR="00A80C15" w:rsidRPr="009724F0" w:rsidRDefault="00A80C15" w:rsidP="00A80C15">
      <w:pPr>
        <w:spacing w:after="200" w:line="276" w:lineRule="auto"/>
        <w:jc w:val="both"/>
        <w:rPr>
          <w:rFonts w:ascii="Times New Roman" w:eastAsia="Calibri" w:hAnsi="Times New Roman" w:cs="Times New Roman"/>
          <w:spacing w:val="-6"/>
          <w:kern w:val="0"/>
          <w:sz w:val="28"/>
          <w:szCs w:val="28"/>
          <w:lang w:val="it-IT"/>
          <w14:ligatures w14:val="none"/>
        </w:rPr>
      </w:pPr>
      <w:r w:rsidRPr="009724F0">
        <w:rPr>
          <w:rFonts w:ascii="Times New Roman" w:eastAsia="Calibri" w:hAnsi="Times New Roman" w:cs="Times New Roman"/>
          <w:spacing w:val="-6"/>
          <w:kern w:val="0"/>
          <w:sz w:val="28"/>
          <w:szCs w:val="28"/>
          <w:lang w:val="it-IT"/>
          <w14:ligatures w14:val="none"/>
        </w:rPr>
        <w:t>Neni 16 jep parashikimet lidhur me  Mbledhjet dhe vendimet e bordit.</w:t>
      </w:r>
    </w:p>
    <w:p w14:paraId="5B8D636A" w14:textId="77777777" w:rsidR="00A80C15" w:rsidRPr="009724F0" w:rsidRDefault="00A80C15" w:rsidP="00A80C15">
      <w:pPr>
        <w:spacing w:after="200" w:line="276" w:lineRule="auto"/>
        <w:jc w:val="both"/>
        <w:rPr>
          <w:rFonts w:ascii="Times New Roman" w:eastAsia="Calibri" w:hAnsi="Times New Roman" w:cs="Times New Roman"/>
          <w:spacing w:val="-6"/>
          <w:kern w:val="0"/>
          <w:sz w:val="28"/>
          <w:szCs w:val="28"/>
          <w:lang w:val="it-IT"/>
          <w14:ligatures w14:val="none"/>
        </w:rPr>
      </w:pPr>
      <w:r w:rsidRPr="009724F0">
        <w:rPr>
          <w:rFonts w:ascii="Times New Roman" w:eastAsia="Calibri" w:hAnsi="Times New Roman" w:cs="Times New Roman"/>
          <w:spacing w:val="-6"/>
          <w:kern w:val="0"/>
          <w:sz w:val="28"/>
          <w:szCs w:val="28"/>
          <w:lang w:val="it-IT"/>
          <w14:ligatures w14:val="none"/>
        </w:rPr>
        <w:t>Neni 17 përcakton Buxheti i ERE-s miratohet nga bordi. ERE ka autonomi në përdorimin e buxhetit të tij.Burimet financiare të ERE-s përbëhen nga pagesat rregullatore dhe pagesat e licencave, të miratuara nga ERE.ERE mban llogari të plota për shpenzimet e kryera, në përputhje me legjislacionin në fuqi mbi kontabilitetin.</w:t>
      </w:r>
    </w:p>
    <w:p w14:paraId="5DCD9DFD" w14:textId="55E26A31" w:rsidR="00A80C15" w:rsidRPr="009724F0" w:rsidRDefault="00A80C15" w:rsidP="00A80C15">
      <w:pPr>
        <w:spacing w:after="200" w:line="276" w:lineRule="auto"/>
        <w:jc w:val="both"/>
        <w:rPr>
          <w:rFonts w:ascii="Times New Roman" w:eastAsia="Calibri" w:hAnsi="Times New Roman" w:cs="Times New Roman"/>
          <w:kern w:val="0"/>
          <w:sz w:val="28"/>
          <w:szCs w:val="28"/>
          <w:lang w:val="it-IT"/>
          <w14:ligatures w14:val="none"/>
        </w:rPr>
      </w:pPr>
      <w:r w:rsidRPr="009724F0">
        <w:rPr>
          <w:rFonts w:ascii="Times New Roman" w:eastAsia="Calibri" w:hAnsi="Times New Roman" w:cs="Times New Roman"/>
          <w:spacing w:val="-6"/>
          <w:kern w:val="0"/>
          <w:sz w:val="28"/>
          <w:szCs w:val="28"/>
          <w:lang w:val="it-IT"/>
          <w14:ligatures w14:val="none"/>
        </w:rPr>
        <w:t xml:space="preserve">ERE përcakton dhe miraton pagesën rregullatore që paguhet prej të licencuarve, në përputhje me </w:t>
      </w:r>
      <w:r w:rsidRPr="009724F0">
        <w:rPr>
          <w:rFonts w:ascii="Times New Roman" w:eastAsia="Calibri" w:hAnsi="Times New Roman" w:cs="Times New Roman"/>
          <w:kern w:val="0"/>
          <w:sz w:val="28"/>
          <w:szCs w:val="28"/>
          <w:lang w:val="it-IT"/>
          <w14:ligatures w14:val="none"/>
        </w:rPr>
        <w:t>rregulloren</w:t>
      </w:r>
      <w:r w:rsidRPr="009724F0">
        <w:rPr>
          <w:rFonts w:ascii="Times New Roman" w:eastAsia="Calibri" w:hAnsi="Times New Roman" w:cs="Times New Roman"/>
          <w:spacing w:val="-15"/>
          <w:kern w:val="0"/>
          <w:sz w:val="28"/>
          <w:szCs w:val="28"/>
          <w:lang w:val="it-IT"/>
          <w14:ligatures w14:val="none"/>
        </w:rPr>
        <w:t xml:space="preserve"> </w:t>
      </w:r>
      <w:r w:rsidRPr="009724F0">
        <w:rPr>
          <w:rFonts w:ascii="Times New Roman" w:eastAsia="Calibri" w:hAnsi="Times New Roman" w:cs="Times New Roman"/>
          <w:kern w:val="0"/>
          <w:sz w:val="28"/>
          <w:szCs w:val="28"/>
          <w:lang w:val="it-IT"/>
          <w14:ligatures w14:val="none"/>
        </w:rPr>
        <w:t>përkatëse.</w:t>
      </w:r>
    </w:p>
    <w:p w14:paraId="12E96236" w14:textId="04BCFBEB" w:rsidR="00A80C15" w:rsidRPr="009F0679" w:rsidRDefault="00A80C15" w:rsidP="009F0679">
      <w:pPr>
        <w:widowControl w:val="0"/>
        <w:numPr>
          <w:ilvl w:val="0"/>
          <w:numId w:val="33"/>
        </w:numPr>
        <w:autoSpaceDE w:val="0"/>
        <w:autoSpaceDN w:val="0"/>
        <w:spacing w:before="146" w:after="0" w:line="276" w:lineRule="auto"/>
        <w:ind w:right="56"/>
        <w:jc w:val="both"/>
        <w:rPr>
          <w:rFonts w:ascii="Times New Roman" w:eastAsia="Times New Roman" w:hAnsi="Times New Roman" w:cs="Times New Roman"/>
          <w:b/>
          <w:bCs/>
          <w:kern w:val="0"/>
          <w:sz w:val="28"/>
          <w:szCs w:val="28"/>
          <w:lang w:val="sq-AL"/>
          <w14:ligatures w14:val="none"/>
        </w:rPr>
      </w:pPr>
      <w:r w:rsidRPr="00A80C15">
        <w:rPr>
          <w:rFonts w:ascii="Times New Roman" w:eastAsia="Times New Roman" w:hAnsi="Times New Roman" w:cs="Times New Roman"/>
          <w:b/>
          <w:bCs/>
          <w:spacing w:val="-2"/>
          <w:kern w:val="0"/>
          <w:sz w:val="28"/>
          <w:szCs w:val="28"/>
          <w:lang w:val="sq-AL"/>
          <w14:ligatures w14:val="none"/>
        </w:rPr>
        <w:t>SEKSIONI</w:t>
      </w:r>
      <w:r w:rsidRPr="00A80C15">
        <w:rPr>
          <w:rFonts w:ascii="Times New Roman" w:eastAsia="Times New Roman" w:hAnsi="Times New Roman" w:cs="Times New Roman"/>
          <w:b/>
          <w:bCs/>
          <w:spacing w:val="-10"/>
          <w:kern w:val="0"/>
          <w:sz w:val="28"/>
          <w:szCs w:val="28"/>
          <w:lang w:val="sq-AL"/>
          <w14:ligatures w14:val="none"/>
        </w:rPr>
        <w:t xml:space="preserve"> </w:t>
      </w:r>
      <w:r w:rsidRPr="00A80C15">
        <w:rPr>
          <w:rFonts w:ascii="Times New Roman" w:eastAsia="Times New Roman" w:hAnsi="Times New Roman" w:cs="Times New Roman"/>
          <w:b/>
          <w:bCs/>
          <w:spacing w:val="-7"/>
          <w:kern w:val="0"/>
          <w:sz w:val="28"/>
          <w:szCs w:val="28"/>
          <w:lang w:val="sq-AL"/>
          <w14:ligatures w14:val="none"/>
        </w:rPr>
        <w:t>II</w:t>
      </w:r>
      <w:r w:rsidR="009F0679">
        <w:rPr>
          <w:rFonts w:ascii="Times New Roman" w:eastAsia="Times New Roman" w:hAnsi="Times New Roman" w:cs="Times New Roman"/>
          <w:b/>
          <w:bCs/>
          <w:kern w:val="0"/>
          <w:sz w:val="28"/>
          <w:szCs w:val="28"/>
          <w:lang w:val="sq-AL"/>
          <w14:ligatures w14:val="none"/>
        </w:rPr>
        <w:t xml:space="preserve"> </w:t>
      </w:r>
      <w:r w:rsidRPr="009F0679">
        <w:rPr>
          <w:rFonts w:ascii="Times New Roman" w:eastAsia="Times New Roman" w:hAnsi="Times New Roman" w:cs="Times New Roman"/>
          <w:b/>
          <w:bCs/>
          <w:spacing w:val="-4"/>
          <w:kern w:val="0"/>
          <w:sz w:val="28"/>
          <w:szCs w:val="28"/>
          <w:lang w:val="sq-AL"/>
          <w14:ligatures w14:val="none"/>
        </w:rPr>
        <w:t>“OBJEKTIVAT,</w:t>
      </w:r>
      <w:r w:rsidRPr="009F0679">
        <w:rPr>
          <w:rFonts w:ascii="Times New Roman" w:eastAsia="Times New Roman" w:hAnsi="Times New Roman" w:cs="Times New Roman"/>
          <w:b/>
          <w:bCs/>
          <w:spacing w:val="-1"/>
          <w:kern w:val="0"/>
          <w:sz w:val="28"/>
          <w:szCs w:val="28"/>
          <w:lang w:val="sq-AL"/>
          <w14:ligatures w14:val="none"/>
        </w:rPr>
        <w:t xml:space="preserve"> </w:t>
      </w:r>
      <w:r w:rsidRPr="009F0679">
        <w:rPr>
          <w:rFonts w:ascii="Times New Roman" w:eastAsia="Times New Roman" w:hAnsi="Times New Roman" w:cs="Times New Roman"/>
          <w:b/>
          <w:bCs/>
          <w:spacing w:val="-4"/>
          <w:kern w:val="0"/>
          <w:sz w:val="28"/>
          <w:szCs w:val="28"/>
          <w:lang w:val="sq-AL"/>
          <w14:ligatures w14:val="none"/>
        </w:rPr>
        <w:t>PËRGJEGJËSITË</w:t>
      </w:r>
      <w:r w:rsidRPr="009F0679">
        <w:rPr>
          <w:rFonts w:ascii="Times New Roman" w:eastAsia="Times New Roman" w:hAnsi="Times New Roman" w:cs="Times New Roman"/>
          <w:b/>
          <w:bCs/>
          <w:spacing w:val="-1"/>
          <w:kern w:val="0"/>
          <w:sz w:val="28"/>
          <w:szCs w:val="28"/>
          <w:lang w:val="sq-AL"/>
          <w14:ligatures w14:val="none"/>
        </w:rPr>
        <w:t xml:space="preserve"> </w:t>
      </w:r>
      <w:r w:rsidRPr="009F0679">
        <w:rPr>
          <w:rFonts w:ascii="Times New Roman" w:eastAsia="Times New Roman" w:hAnsi="Times New Roman" w:cs="Times New Roman"/>
          <w:b/>
          <w:bCs/>
          <w:spacing w:val="-4"/>
          <w:kern w:val="0"/>
          <w:sz w:val="28"/>
          <w:szCs w:val="28"/>
          <w:lang w:val="sq-AL"/>
          <w14:ligatures w14:val="none"/>
        </w:rPr>
        <w:t>DHE</w:t>
      </w:r>
      <w:r w:rsidRPr="009F0679">
        <w:rPr>
          <w:rFonts w:ascii="Times New Roman" w:eastAsia="Times New Roman" w:hAnsi="Times New Roman" w:cs="Times New Roman"/>
          <w:b/>
          <w:bCs/>
          <w:kern w:val="0"/>
          <w:sz w:val="28"/>
          <w:szCs w:val="28"/>
          <w:lang w:val="sq-AL"/>
          <w14:ligatures w14:val="none"/>
        </w:rPr>
        <w:t xml:space="preserve"> </w:t>
      </w:r>
      <w:r w:rsidRPr="009F0679">
        <w:rPr>
          <w:rFonts w:ascii="Times New Roman" w:eastAsia="Times New Roman" w:hAnsi="Times New Roman" w:cs="Times New Roman"/>
          <w:b/>
          <w:bCs/>
          <w:spacing w:val="-4"/>
          <w:kern w:val="0"/>
          <w:sz w:val="28"/>
          <w:szCs w:val="28"/>
          <w:lang w:val="sq-AL"/>
          <w14:ligatures w14:val="none"/>
        </w:rPr>
        <w:t>TË</w:t>
      </w:r>
      <w:r w:rsidRPr="009F0679">
        <w:rPr>
          <w:rFonts w:ascii="Times New Roman" w:eastAsia="Times New Roman" w:hAnsi="Times New Roman" w:cs="Times New Roman"/>
          <w:b/>
          <w:bCs/>
          <w:spacing w:val="-1"/>
          <w:kern w:val="0"/>
          <w:sz w:val="28"/>
          <w:szCs w:val="28"/>
          <w:lang w:val="sq-AL"/>
          <w14:ligatures w14:val="none"/>
        </w:rPr>
        <w:t xml:space="preserve"> </w:t>
      </w:r>
      <w:r w:rsidRPr="009F0679">
        <w:rPr>
          <w:rFonts w:ascii="Times New Roman" w:eastAsia="Times New Roman" w:hAnsi="Times New Roman" w:cs="Times New Roman"/>
          <w:b/>
          <w:bCs/>
          <w:spacing w:val="-4"/>
          <w:kern w:val="0"/>
          <w:sz w:val="28"/>
          <w:szCs w:val="28"/>
          <w:lang w:val="sq-AL"/>
          <w14:ligatures w14:val="none"/>
        </w:rPr>
        <w:t>DREJTAT</w:t>
      </w:r>
      <w:r w:rsidRPr="009F0679">
        <w:rPr>
          <w:rFonts w:ascii="Times New Roman" w:eastAsia="Times New Roman" w:hAnsi="Times New Roman" w:cs="Times New Roman"/>
          <w:b/>
          <w:bCs/>
          <w:kern w:val="0"/>
          <w:sz w:val="28"/>
          <w:szCs w:val="28"/>
          <w:lang w:val="sq-AL"/>
          <w14:ligatures w14:val="none"/>
        </w:rPr>
        <w:t xml:space="preserve"> </w:t>
      </w:r>
      <w:r w:rsidRPr="009F0679">
        <w:rPr>
          <w:rFonts w:ascii="Times New Roman" w:eastAsia="Times New Roman" w:hAnsi="Times New Roman" w:cs="Times New Roman"/>
          <w:b/>
          <w:bCs/>
          <w:spacing w:val="-4"/>
          <w:kern w:val="0"/>
          <w:sz w:val="28"/>
          <w:szCs w:val="28"/>
          <w:lang w:val="sq-AL"/>
          <w14:ligatures w14:val="none"/>
        </w:rPr>
        <w:t>E</w:t>
      </w:r>
      <w:r w:rsidRPr="009F0679">
        <w:rPr>
          <w:rFonts w:ascii="Times New Roman" w:eastAsia="Times New Roman" w:hAnsi="Times New Roman" w:cs="Times New Roman"/>
          <w:b/>
          <w:bCs/>
          <w:spacing w:val="-1"/>
          <w:kern w:val="0"/>
          <w:sz w:val="28"/>
          <w:szCs w:val="28"/>
          <w:lang w:val="sq-AL"/>
          <w14:ligatures w14:val="none"/>
        </w:rPr>
        <w:t xml:space="preserve"> </w:t>
      </w:r>
      <w:r w:rsidRPr="009F0679">
        <w:rPr>
          <w:rFonts w:ascii="Times New Roman" w:eastAsia="Times New Roman" w:hAnsi="Times New Roman" w:cs="Times New Roman"/>
          <w:b/>
          <w:bCs/>
          <w:spacing w:val="-4"/>
          <w:kern w:val="0"/>
          <w:sz w:val="28"/>
          <w:szCs w:val="28"/>
          <w:lang w:val="sq-AL"/>
          <w14:ligatures w14:val="none"/>
        </w:rPr>
        <w:t>ERE-</w:t>
      </w:r>
      <w:r w:rsidRPr="009F0679">
        <w:rPr>
          <w:rFonts w:ascii="Times New Roman" w:eastAsia="Times New Roman" w:hAnsi="Times New Roman" w:cs="Times New Roman"/>
          <w:b/>
          <w:bCs/>
          <w:spacing w:val="-10"/>
          <w:kern w:val="0"/>
          <w:sz w:val="28"/>
          <w:szCs w:val="28"/>
          <w:lang w:val="sq-AL"/>
          <w14:ligatures w14:val="none"/>
        </w:rPr>
        <w:t>S”</w:t>
      </w:r>
    </w:p>
    <w:p w14:paraId="1E6967F1" w14:textId="77777777" w:rsidR="00A80C15" w:rsidRPr="009724F0" w:rsidRDefault="00A80C15" w:rsidP="00A80C15">
      <w:pPr>
        <w:spacing w:after="200" w:line="276" w:lineRule="auto"/>
        <w:jc w:val="both"/>
        <w:rPr>
          <w:rFonts w:ascii="Times New Roman" w:eastAsia="Calibri" w:hAnsi="Times New Roman" w:cs="Times New Roman"/>
          <w:bCs/>
          <w:kern w:val="0"/>
          <w:sz w:val="28"/>
          <w:szCs w:val="28"/>
          <w:lang w:val="sq-AL"/>
          <w14:ligatures w14:val="none"/>
        </w:rPr>
      </w:pPr>
      <w:r w:rsidRPr="009724F0">
        <w:rPr>
          <w:rFonts w:ascii="Times New Roman" w:eastAsia="Calibri" w:hAnsi="Times New Roman" w:cs="Times New Roman"/>
          <w:bCs/>
          <w:kern w:val="0"/>
          <w:sz w:val="28"/>
          <w:szCs w:val="28"/>
          <w:lang w:val="sq-AL"/>
          <w14:ligatures w14:val="none"/>
        </w:rPr>
        <w:t>Neni 18 ndryshohet për të zgjeruar objektivat e ERE-s duke pasqyruar zgjerimin e objektit të LSE-së. Akti përkatës nënligjor, rregullorja e brendshme e organizimit dhe funksionimit të ERE, miratuar me vendimin nr. 199, datë 27.11.2020, të ERE-s,.do të rishikohet dhe përshtatet në përputhje me ndryshimet ligjore.</w:t>
      </w:r>
    </w:p>
    <w:p w14:paraId="4CC5567A" w14:textId="77777777" w:rsidR="00A80C15" w:rsidRPr="009724F0" w:rsidRDefault="00A80C15" w:rsidP="00A80C15">
      <w:pPr>
        <w:spacing w:after="200" w:line="276" w:lineRule="auto"/>
        <w:jc w:val="both"/>
        <w:rPr>
          <w:rFonts w:ascii="Times New Roman" w:eastAsia="Calibri" w:hAnsi="Times New Roman" w:cs="Times New Roman"/>
          <w:bCs/>
          <w:kern w:val="0"/>
          <w:sz w:val="28"/>
          <w:szCs w:val="28"/>
          <w:lang w:val="sq-AL"/>
          <w14:ligatures w14:val="none"/>
        </w:rPr>
      </w:pPr>
      <w:r w:rsidRPr="009724F0">
        <w:rPr>
          <w:rFonts w:ascii="Times New Roman" w:eastAsia="Calibri" w:hAnsi="Times New Roman" w:cs="Times New Roman"/>
          <w:bCs/>
          <w:kern w:val="0"/>
          <w:sz w:val="28"/>
          <w:szCs w:val="28"/>
          <w:lang w:val="sq-AL"/>
          <w14:ligatures w14:val="none"/>
        </w:rPr>
        <w:t xml:space="preserve">Neni 19 ndryshohet për të zgjeruar përgjegjësitë e ERE-s. Përgjegjësitë më të rëndësishme përfshijnë: miratimin dhe publikimin e rregullave për kërkesat e ndërveprueshmërisë; ofrimin e pikave të vetme të kontaktit për informacionin për klientin në lidhje me të drejtat, ligjin zbatues dhe mekanizmat e zgjidhjes së mosmarrëveshjeve; sigurimi i aksesit për klientët fundorë në mekanizma të thjeshtë, të drejtë, transparentë, të pavarur, efektivë dhe efikasë për zgjidhjen e mosmarrëveshjeve jashtë gjyqësisht; sigurimin e pajtueshmërisë së të licencuarve me detyrimet e tyre sipas LSE-së, Kodet e Rrjetit, duke përfshirë çështjet ndërkufitare, dhe vendimet e Bordit Rregullator të Komunitetit të Energjisë; miratimin e produkteve dhe procesi i prokurimit për shërbimet ndihmëse; zbatimin e kodeve dhe udhëzimeve të rrjetit të miratuara në nivel të Komunitetit të Energjisë nëpërmjet masave kombëtare ose, kur kërkohet, masave të koordinuara rajonale ose në mbarë Komunitetin e Energjisë; pajtueshmërinë dhe zbatimin e çdo vendimi përkatës të detyrueshëm ligjërisht të Sekretariatit të Komunitetit të Energjisë dhe Bordit Rregullator të Komunitetit të Energjisë; miratimin e rregullores për shpërndarjen e kapaciteteve të interkonjeksionit dhe garantimin që Operatori i Sistemit të Transmetimit (“OST”) të vëjë në dispozicion kapacitetet e interkonjeksionit në masën </w:t>
      </w:r>
      <w:r w:rsidRPr="009724F0">
        <w:rPr>
          <w:rFonts w:ascii="Times New Roman" w:eastAsia="Calibri" w:hAnsi="Times New Roman" w:cs="Times New Roman"/>
          <w:bCs/>
          <w:kern w:val="0"/>
          <w:sz w:val="28"/>
          <w:szCs w:val="28"/>
          <w:lang w:val="sq-AL"/>
          <w14:ligatures w14:val="none"/>
        </w:rPr>
        <w:lastRenderedPageBreak/>
        <w:t>më të madhe; raportimin vjetor mbi aktivitetet dhe përmbushjen e detyrave tek autoritetet përkatëse kombëtare të Palëve të Komunitetit të Energjisë, Sekretariati i Komunitetit të Energjisë dhe tek Bordi Rregullator i Komunitetit të Energjisë; publikimin e rekomandimeve vjetore në lidhje me përputhshmërinë e çmimeve të ofertës me kërkesat e çmimit të ofertës bazuar në treg, të ofruara pranë Autoritetit të Konkurrencës, sipas rastit; funksionimin e një mjeti krahasues të disponueshëm publik për ofertat e furnitorëve; bashkëpunimin me ACER. Akti përkatës nënligjor, veçanërisht rregullorja e brendshme e organizimit dhe funksionimit të ERE, miratuar me vendimin nr. 199, datë 27.11.2020, të ERE-s,</w:t>
      </w:r>
      <w:r w:rsidRPr="009724F0" w:rsidDel="003776FB">
        <w:rPr>
          <w:rFonts w:ascii="Times New Roman" w:eastAsia="Calibri" w:hAnsi="Times New Roman" w:cs="Times New Roman"/>
          <w:bCs/>
          <w:kern w:val="0"/>
          <w:sz w:val="28"/>
          <w:szCs w:val="28"/>
          <w:lang w:val="sq-AL"/>
          <w14:ligatures w14:val="none"/>
        </w:rPr>
        <w:t xml:space="preserve"> </w:t>
      </w:r>
      <w:r w:rsidRPr="009724F0">
        <w:rPr>
          <w:rFonts w:ascii="Times New Roman" w:eastAsia="Calibri" w:hAnsi="Times New Roman" w:cs="Times New Roman"/>
          <w:bCs/>
          <w:kern w:val="0"/>
          <w:sz w:val="28"/>
          <w:szCs w:val="28"/>
          <w:lang w:val="sq-AL"/>
          <w14:ligatures w14:val="none"/>
        </w:rPr>
        <w:t>do të rishikohet dhe përshtatet në përputhje ndryshimet ligjore.</w:t>
      </w:r>
    </w:p>
    <w:p w14:paraId="49935C90" w14:textId="77777777" w:rsidR="00A80C15" w:rsidRPr="009724F0" w:rsidRDefault="00A80C15" w:rsidP="00A80C15">
      <w:pPr>
        <w:spacing w:after="200" w:line="276" w:lineRule="auto"/>
        <w:jc w:val="both"/>
        <w:rPr>
          <w:rFonts w:ascii="Times New Roman" w:eastAsia="Calibri" w:hAnsi="Times New Roman" w:cs="Times New Roman"/>
          <w:bCs/>
          <w:kern w:val="0"/>
          <w:sz w:val="28"/>
          <w:szCs w:val="28"/>
          <w:lang w:val="sq-AL"/>
          <w14:ligatures w14:val="none"/>
        </w:rPr>
      </w:pPr>
      <w:r w:rsidRPr="009724F0">
        <w:rPr>
          <w:rFonts w:ascii="Times New Roman" w:eastAsia="Calibri" w:hAnsi="Times New Roman" w:cs="Times New Roman"/>
          <w:bCs/>
          <w:kern w:val="0"/>
          <w:sz w:val="28"/>
          <w:szCs w:val="28"/>
          <w:lang w:val="sq-AL"/>
          <w14:ligatures w14:val="none"/>
        </w:rPr>
        <w:t>Neni 20, përcakton në mënyrë specifike të drejtat e ERE.</w:t>
      </w:r>
    </w:p>
    <w:p w14:paraId="3552DCC6" w14:textId="77777777" w:rsidR="00A80C15" w:rsidRPr="009724F0" w:rsidRDefault="00A80C15" w:rsidP="00A80C15">
      <w:pPr>
        <w:spacing w:after="200" w:line="276" w:lineRule="auto"/>
        <w:jc w:val="both"/>
        <w:rPr>
          <w:rFonts w:ascii="Times New Roman" w:eastAsia="Calibri" w:hAnsi="Times New Roman" w:cs="Times New Roman"/>
          <w:bCs/>
          <w:kern w:val="0"/>
          <w:sz w:val="28"/>
          <w:szCs w:val="28"/>
          <w:lang w:val="sq-AL"/>
          <w14:ligatures w14:val="none"/>
        </w:rPr>
      </w:pPr>
      <w:r w:rsidRPr="009724F0">
        <w:rPr>
          <w:rFonts w:ascii="Times New Roman" w:eastAsia="Calibri" w:hAnsi="Times New Roman" w:cs="Times New Roman"/>
          <w:bCs/>
          <w:kern w:val="0"/>
          <w:sz w:val="28"/>
          <w:szCs w:val="28"/>
          <w:lang w:val="sq-AL"/>
          <w14:ligatures w14:val="none"/>
        </w:rPr>
        <w:t>Neni 21,përcakton Parimet e vendosjes së tarifave për operimin dhe shërbimet e rrjetit</w:t>
      </w:r>
    </w:p>
    <w:p w14:paraId="46EC7750" w14:textId="77777777" w:rsidR="00A80C15" w:rsidRPr="009724F0" w:rsidRDefault="00A80C15" w:rsidP="00A80C15">
      <w:pPr>
        <w:spacing w:after="200" w:line="276" w:lineRule="auto"/>
        <w:jc w:val="both"/>
        <w:rPr>
          <w:rFonts w:ascii="Times New Roman" w:eastAsia="Calibri" w:hAnsi="Times New Roman" w:cs="Times New Roman"/>
          <w:bCs/>
          <w:kern w:val="0"/>
          <w:sz w:val="28"/>
          <w:szCs w:val="28"/>
          <w:lang w:val="sq-AL"/>
          <w14:ligatures w14:val="none"/>
        </w:rPr>
      </w:pPr>
      <w:r w:rsidRPr="009724F0">
        <w:rPr>
          <w:rFonts w:ascii="Times New Roman" w:eastAsia="Calibri" w:hAnsi="Times New Roman" w:cs="Times New Roman"/>
          <w:bCs/>
          <w:kern w:val="0"/>
          <w:sz w:val="28"/>
          <w:szCs w:val="28"/>
          <w:lang w:val="sq-AL"/>
          <w14:ligatures w14:val="none"/>
        </w:rPr>
        <w:t>Neni 22, ERE, kur miraton tarifat e transmetimit dhe tarifat e shpërndarjes ose metodologjitë e tyre, merr në konsideratë në mënyrën e duhur raportin e praktikës më të mirë të zhvilluar dhe lëshuar nga Bordi Rregullator i Komunitetit të Energjisë.Metodologjia që shërben si bazë për llogaritjen e tarifave të transmetimit merr në konsideratë kostot e Operatorit të Sistemit të Transmetimit në lidhje me aktivitetet:</w:t>
      </w:r>
    </w:p>
    <w:p w14:paraId="78AA1AAA"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a) ridispeçërimi dhe tregtimi me kah të kundërt;</w:t>
      </w:r>
    </w:p>
    <w:p w14:paraId="30CDED76"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b) krijimi, ndryshimi dhe operimi i platformave evropiane për procesin e netimit të disbalancave, si dhe mundësimi i shkëmbimit të energjisë balancuese nga rezervat e rivendosjes së frekuencës dhe rezervat zëvendësuese;</w:t>
      </w:r>
    </w:p>
    <w:p w14:paraId="671B8B86"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c) kostot që rrjedhin nga detyrimet e Rregullores për Alokimin e Kapaciteteve Afatgjata;</w:t>
      </w:r>
    </w:p>
    <w:p w14:paraId="26C494B5"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14:ligatures w14:val="none"/>
        </w:rPr>
      </w:pPr>
      <w:r w:rsidRPr="009F0679">
        <w:rPr>
          <w:rFonts w:ascii="Times New Roman" w:eastAsia="Calibri" w:hAnsi="Times New Roman" w:cs="Times New Roman"/>
          <w:bCs/>
          <w:kern w:val="0"/>
          <w:sz w:val="28"/>
          <w:szCs w:val="28"/>
          <w14:ligatures w14:val="none"/>
        </w:rPr>
        <w:t xml:space="preserve">ç) </w:t>
      </w:r>
      <w:proofErr w:type="spellStart"/>
      <w:r w:rsidRPr="009F0679">
        <w:rPr>
          <w:rFonts w:ascii="Times New Roman" w:eastAsia="Calibri" w:hAnsi="Times New Roman" w:cs="Times New Roman"/>
          <w:bCs/>
          <w:kern w:val="0"/>
          <w:sz w:val="28"/>
          <w:szCs w:val="28"/>
          <w14:ligatures w14:val="none"/>
        </w:rPr>
        <w:t>mekanizmi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Kompensimit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Transmetimit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Ndërkufitar</w:t>
      </w:r>
      <w:proofErr w:type="spellEnd"/>
      <w:r w:rsidRPr="009F0679">
        <w:rPr>
          <w:rFonts w:ascii="Times New Roman" w:eastAsia="Calibri" w:hAnsi="Times New Roman" w:cs="Times New Roman"/>
          <w:bCs/>
          <w:kern w:val="0"/>
          <w:sz w:val="28"/>
          <w:szCs w:val="28"/>
          <w14:ligatures w14:val="none"/>
        </w:rPr>
        <w:t xml:space="preserve"> (ITC).</w:t>
      </w:r>
    </w:p>
    <w:p w14:paraId="5E89B559"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14:ligatures w14:val="none"/>
        </w:rPr>
      </w:pPr>
      <w:r w:rsidRPr="009F0679">
        <w:rPr>
          <w:rFonts w:ascii="Times New Roman" w:eastAsia="Calibri" w:hAnsi="Times New Roman" w:cs="Times New Roman"/>
          <w:bCs/>
          <w:kern w:val="0"/>
          <w:sz w:val="28"/>
          <w:szCs w:val="28"/>
          <w14:ligatures w14:val="none"/>
        </w:rPr>
        <w:t xml:space="preserve">Neni 23, </w:t>
      </w:r>
      <w:proofErr w:type="spellStart"/>
      <w:r w:rsidRPr="009F0679">
        <w:rPr>
          <w:rFonts w:ascii="Times New Roman" w:eastAsia="Calibri" w:hAnsi="Times New Roman" w:cs="Times New Roman"/>
          <w:bCs/>
          <w:kern w:val="0"/>
          <w:sz w:val="28"/>
          <w:szCs w:val="28"/>
          <w14:ligatures w14:val="none"/>
        </w:rPr>
        <w:t>përcakton</w:t>
      </w:r>
      <w:proofErr w:type="spellEnd"/>
      <w:r w:rsidRPr="009F0679">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Tarifat</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shpërndarjes</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duhet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reflektojnë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koston</w:t>
      </w:r>
      <w:proofErr w:type="spellEnd"/>
      <w:r w:rsidRPr="00A80C15">
        <w:rPr>
          <w:rFonts w:ascii="Times New Roman" w:eastAsia="Calibri" w:hAnsi="Times New Roman" w:cs="Times New Roman"/>
          <w:kern w:val="0"/>
          <w:sz w:val="28"/>
          <w:szCs w:val="28"/>
          <w14:ligatures w14:val="none"/>
        </w:rPr>
        <w:t xml:space="preserve"> duke </w:t>
      </w:r>
      <w:proofErr w:type="spellStart"/>
      <w:r w:rsidRPr="00A80C15">
        <w:rPr>
          <w:rFonts w:ascii="Times New Roman" w:eastAsia="Calibri" w:hAnsi="Times New Roman" w:cs="Times New Roman"/>
          <w:kern w:val="0"/>
          <w:sz w:val="28"/>
          <w:szCs w:val="28"/>
          <w14:ligatures w14:val="none"/>
        </w:rPr>
        <w:t>marrë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parasysh</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përdorimin</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rrjetit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shpërndarjes</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nga</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përdoruesit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përfshirë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klientët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aktivë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Tarifat</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shpërndarjes</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mund</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përmbajnë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elementë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kapacitetit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lidhjes</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rrjetit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dhe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mund</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diferencohen</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bazuar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konsumin</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përdoruesve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sistemit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ose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profilet</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prodhimit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Metodologjia</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që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shërben</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bazë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llogaritjen</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tarifave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shpërndarjes</w:t>
      </w:r>
      <w:proofErr w:type="spellEnd"/>
      <w:r w:rsidRPr="00A80C15">
        <w:rPr>
          <w:rFonts w:ascii="Times New Roman" w:eastAsia="Calibri" w:hAnsi="Times New Roman" w:cs="Times New Roman"/>
          <w:kern w:val="0"/>
          <w:sz w:val="28"/>
          <w:szCs w:val="28"/>
          <w14:ligatures w14:val="none"/>
        </w:rPr>
        <w:t xml:space="preserve"> do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ofrojë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stimuj</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Operatorin</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Sistemit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Shpërndarjes</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operimin</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dhe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zhvillimin</w:t>
      </w:r>
      <w:proofErr w:type="spellEnd"/>
      <w:r w:rsidRPr="00A80C15">
        <w:rPr>
          <w:rFonts w:ascii="Times New Roman" w:eastAsia="Calibri" w:hAnsi="Times New Roman" w:cs="Times New Roman"/>
          <w:kern w:val="0"/>
          <w:sz w:val="28"/>
          <w:szCs w:val="28"/>
          <w14:ligatures w14:val="none"/>
        </w:rPr>
        <w:t xml:space="preserve"> me </w:t>
      </w:r>
      <w:proofErr w:type="spellStart"/>
      <w:r w:rsidRPr="00A80C15">
        <w:rPr>
          <w:rFonts w:ascii="Times New Roman" w:eastAsia="Calibri" w:hAnsi="Times New Roman" w:cs="Times New Roman"/>
          <w:kern w:val="0"/>
          <w:sz w:val="28"/>
          <w:szCs w:val="28"/>
          <w14:ligatures w14:val="none"/>
        </w:rPr>
        <w:t>kosto</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sa</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më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eficente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rrjeteve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tij</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përfshi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dhe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prokurimin</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shërbimeve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këtë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qëllim</w:t>
      </w:r>
      <w:proofErr w:type="spellEnd"/>
      <w:r w:rsidRPr="00A80C15">
        <w:rPr>
          <w:rFonts w:ascii="Times New Roman" w:eastAsia="Calibri" w:hAnsi="Times New Roman" w:cs="Times New Roman"/>
          <w:kern w:val="0"/>
          <w:sz w:val="28"/>
          <w:szCs w:val="28"/>
          <w14:ligatures w14:val="none"/>
        </w:rPr>
        <w:t xml:space="preserve">, ERE do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njohë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kostot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përkatëse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lejueshme</w:t>
      </w:r>
      <w:proofErr w:type="spellEnd"/>
      <w:r w:rsidRPr="00A80C15">
        <w:rPr>
          <w:rFonts w:ascii="Times New Roman" w:eastAsia="Calibri" w:hAnsi="Times New Roman" w:cs="Times New Roman"/>
          <w:kern w:val="0"/>
          <w:sz w:val="28"/>
          <w:szCs w:val="28"/>
          <w14:ligatures w14:val="none"/>
        </w:rPr>
        <w:t xml:space="preserve">, do </w:t>
      </w:r>
      <w:proofErr w:type="spellStart"/>
      <w:r w:rsidRPr="00A80C15">
        <w:rPr>
          <w:rFonts w:ascii="Times New Roman" w:eastAsia="Calibri" w:hAnsi="Times New Roman" w:cs="Times New Roman"/>
          <w:kern w:val="0"/>
          <w:sz w:val="28"/>
          <w:szCs w:val="28"/>
          <w14:ligatures w14:val="none"/>
        </w:rPr>
        <w:t>t'i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përfshijë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ato</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tarifat</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shpërndarjes</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dhe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mund</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parashikojë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objektiva</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performancës</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mënyrë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që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ofrojë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stimuj</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operatorët</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sistemit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shpërndarjes</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për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rritur</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efikasitetin</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në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rrjetet</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tyre</w:t>
      </w:r>
      <w:proofErr w:type="spellEnd"/>
      <w:r w:rsidRPr="00A80C15">
        <w:rPr>
          <w:rFonts w:ascii="Times New Roman" w:eastAsia="Calibri" w:hAnsi="Times New Roman" w:cs="Times New Roman"/>
          <w:kern w:val="0"/>
          <w:sz w:val="28"/>
          <w:szCs w:val="28"/>
          <w14:ligatures w14:val="none"/>
        </w:rPr>
        <w:t xml:space="preserve">, duke </w:t>
      </w:r>
      <w:proofErr w:type="spellStart"/>
      <w:r w:rsidRPr="00A80C15">
        <w:rPr>
          <w:rFonts w:ascii="Times New Roman" w:eastAsia="Calibri" w:hAnsi="Times New Roman" w:cs="Times New Roman"/>
          <w:kern w:val="0"/>
          <w:sz w:val="28"/>
          <w:szCs w:val="28"/>
          <w14:ligatures w14:val="none"/>
        </w:rPr>
        <w:t>përfshirë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efiçencën</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lastRenderedPageBreak/>
        <w:t>energjisë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fleksibilitetin</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dhe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zhvillimin</w:t>
      </w:r>
      <w:proofErr w:type="spellEnd"/>
      <w:r w:rsidRPr="00A80C15">
        <w:rPr>
          <w:rFonts w:ascii="Times New Roman" w:eastAsia="Calibri" w:hAnsi="Times New Roman" w:cs="Times New Roman"/>
          <w:kern w:val="0"/>
          <w:sz w:val="28"/>
          <w:szCs w:val="28"/>
          <w14:ligatures w14:val="none"/>
        </w:rPr>
        <w:t xml:space="preserve"> e </w:t>
      </w:r>
      <w:proofErr w:type="spellStart"/>
      <w:r w:rsidRPr="00A80C15">
        <w:rPr>
          <w:rFonts w:ascii="Times New Roman" w:eastAsia="Calibri" w:hAnsi="Times New Roman" w:cs="Times New Roman"/>
          <w:kern w:val="0"/>
          <w:sz w:val="28"/>
          <w:szCs w:val="28"/>
          <w14:ligatures w14:val="none"/>
        </w:rPr>
        <w:t>rrjeteve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inteligjente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dhe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sistemeve</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matës</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inteligjentë</w:t>
      </w:r>
      <w:proofErr w:type="spellEnd"/>
      <w:r w:rsidRPr="00A80C15">
        <w:rPr>
          <w:rFonts w:ascii="Times New Roman" w:eastAsia="Calibri" w:hAnsi="Times New Roman" w:cs="Times New Roman"/>
          <w:kern w:val="0"/>
          <w:sz w:val="28"/>
          <w:szCs w:val="28"/>
          <w14:ligatures w14:val="none"/>
        </w:rPr>
        <w:t>.</w:t>
      </w:r>
    </w:p>
    <w:p w14:paraId="63FF101D"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14:ligatures w14:val="none"/>
        </w:rPr>
      </w:pPr>
      <w:r w:rsidRPr="009F0679">
        <w:rPr>
          <w:rFonts w:ascii="Times New Roman" w:eastAsia="Calibri" w:hAnsi="Times New Roman" w:cs="Times New Roman"/>
          <w:bCs/>
          <w:kern w:val="0"/>
          <w:sz w:val="28"/>
          <w:szCs w:val="28"/>
          <w14:ligatures w14:val="none"/>
        </w:rPr>
        <w:t xml:space="preserve">Neni 24, </w:t>
      </w:r>
      <w:proofErr w:type="spellStart"/>
      <w:r w:rsidRPr="009F0679">
        <w:rPr>
          <w:rFonts w:ascii="Times New Roman" w:eastAsia="Calibri" w:hAnsi="Times New Roman" w:cs="Times New Roman"/>
          <w:bCs/>
          <w:kern w:val="0"/>
          <w:sz w:val="28"/>
          <w:szCs w:val="28"/>
          <w14:ligatures w14:val="none"/>
        </w:rPr>
        <w:t>përcakton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përgjegjësitë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monitoruese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ERE-s, duke </w:t>
      </w:r>
      <w:proofErr w:type="spellStart"/>
      <w:r w:rsidRPr="009F0679">
        <w:rPr>
          <w:rFonts w:ascii="Times New Roman" w:eastAsia="Calibri" w:hAnsi="Times New Roman" w:cs="Times New Roman"/>
          <w:bCs/>
          <w:kern w:val="0"/>
          <w:sz w:val="28"/>
          <w:szCs w:val="28"/>
          <w14:ligatures w14:val="none"/>
        </w:rPr>
        <w:t>pasur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parasysh</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zgjerimin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objektit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këtij</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projektligji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Përgjegjësitë</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reja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rëndësishme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përfshijnë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monitorimin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zbatimit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menaxhimin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dhënave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kërkesave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ndërveprim</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planeve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investuese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OST-</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Operatorit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Sistemit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Shpërndarjes</w:t>
      </w:r>
      <w:proofErr w:type="spellEnd"/>
      <w:r w:rsidRPr="009F0679">
        <w:rPr>
          <w:rFonts w:ascii="Times New Roman" w:eastAsia="Calibri" w:hAnsi="Times New Roman" w:cs="Times New Roman"/>
          <w:bCs/>
          <w:kern w:val="0"/>
          <w:sz w:val="28"/>
          <w:szCs w:val="28"/>
          <w14:ligatures w14:val="none"/>
        </w:rPr>
        <w:t xml:space="preserve"> (“OSSH”); e </w:t>
      </w:r>
      <w:proofErr w:type="spellStart"/>
      <w:r w:rsidRPr="009F0679">
        <w:rPr>
          <w:rFonts w:ascii="Times New Roman" w:eastAsia="Calibri" w:hAnsi="Times New Roman" w:cs="Times New Roman"/>
          <w:bCs/>
          <w:kern w:val="0"/>
          <w:sz w:val="28"/>
          <w:szCs w:val="28"/>
          <w14:ligatures w14:val="none"/>
        </w:rPr>
        <w:t>performancës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OST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OSSH-</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lidhje</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zhvillimin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një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rrjeti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inteligjent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që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promovon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efiçencën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energjisë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integrimin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energjisë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nga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burimet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rinovueshme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publikimin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një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raporti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kombëtar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çdo</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dy</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vjet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aplikimit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kontratave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dinamike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çmimeve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energjisë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elektrike</w:t>
      </w:r>
      <w:proofErr w:type="spellEnd"/>
      <w:r w:rsidRPr="009F0679">
        <w:rPr>
          <w:rFonts w:ascii="Times New Roman" w:eastAsia="Calibri" w:hAnsi="Times New Roman" w:cs="Times New Roman"/>
          <w:bCs/>
          <w:kern w:val="0"/>
          <w:sz w:val="28"/>
          <w:szCs w:val="28"/>
          <w14:ligatures w14:val="none"/>
        </w:rPr>
        <w:t xml:space="preserve"> – me </w:t>
      </w:r>
      <w:proofErr w:type="spellStart"/>
      <w:r w:rsidRPr="009F0679">
        <w:rPr>
          <w:rFonts w:ascii="Times New Roman" w:eastAsia="Calibri" w:hAnsi="Times New Roman" w:cs="Times New Roman"/>
          <w:bCs/>
          <w:kern w:val="0"/>
          <w:sz w:val="28"/>
          <w:szCs w:val="28"/>
          <w14:ligatures w14:val="none"/>
        </w:rPr>
        <w:t>zhvillimet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përkatëse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tregut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heqjes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pengesave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pajustifikuara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kufizimeve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zhvillimin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konsumit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energjisë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elektrike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vetprodhuar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ndaj</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komuniteteve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qytetarëve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energjisë</w:t>
      </w:r>
      <w:proofErr w:type="spellEnd"/>
      <w:r w:rsidRPr="009F0679">
        <w:rPr>
          <w:rFonts w:ascii="Times New Roman" w:eastAsia="Calibri" w:hAnsi="Times New Roman" w:cs="Times New Roman"/>
          <w:bCs/>
          <w:kern w:val="0"/>
          <w:sz w:val="28"/>
          <w:szCs w:val="28"/>
          <w14:ligatures w14:val="none"/>
        </w:rPr>
        <w:t>.</w:t>
      </w:r>
    </w:p>
    <w:p w14:paraId="4B1A213F" w14:textId="77777777" w:rsidR="00A80C15" w:rsidRPr="009F0679" w:rsidRDefault="00A80C15" w:rsidP="00A80C15">
      <w:pPr>
        <w:keepNext/>
        <w:keepLines/>
        <w:spacing w:before="360" w:after="80" w:line="276" w:lineRule="auto"/>
        <w:outlineLvl w:val="0"/>
        <w:rPr>
          <w:rFonts w:ascii="Times New Roman" w:eastAsia="Calibri" w:hAnsi="Times New Roman" w:cs="Times New Roman"/>
          <w:bCs/>
          <w:kern w:val="0"/>
          <w:sz w:val="28"/>
          <w:szCs w:val="28"/>
          <w14:ligatures w14:val="none"/>
        </w:rPr>
      </w:pPr>
      <w:r w:rsidRPr="009F0679">
        <w:rPr>
          <w:rFonts w:ascii="Times New Roman" w:eastAsia="Calibri" w:hAnsi="Times New Roman" w:cs="Times New Roman"/>
          <w:bCs/>
          <w:kern w:val="0"/>
          <w:sz w:val="28"/>
          <w:szCs w:val="28"/>
          <w14:ligatures w14:val="none"/>
        </w:rPr>
        <w:t xml:space="preserve">Neni 25 </w:t>
      </w:r>
      <w:proofErr w:type="spellStart"/>
      <w:r w:rsidRPr="009F0679">
        <w:rPr>
          <w:rFonts w:ascii="Times New Roman" w:eastAsia="Calibri" w:hAnsi="Times New Roman" w:cs="Times New Roman"/>
          <w:bCs/>
          <w:kern w:val="0"/>
          <w:sz w:val="28"/>
          <w:szCs w:val="28"/>
          <w14:ligatures w14:val="none"/>
        </w:rPr>
        <w:t>përcakton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regjimin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rregullator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çështjet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ndërkufitare</w:t>
      </w:r>
      <w:proofErr w:type="spellEnd"/>
      <w:r w:rsidRPr="009F0679">
        <w:rPr>
          <w:rFonts w:ascii="Times New Roman" w:eastAsia="Calibri" w:hAnsi="Times New Roman" w:cs="Times New Roman"/>
          <w:bCs/>
          <w:kern w:val="0"/>
          <w:sz w:val="28"/>
          <w:szCs w:val="28"/>
          <w14:ligatures w14:val="none"/>
        </w:rPr>
        <w:t>.</w:t>
      </w:r>
    </w:p>
    <w:p w14:paraId="447A3944" w14:textId="77777777" w:rsidR="00A80C15" w:rsidRPr="009F0679" w:rsidRDefault="00A80C15" w:rsidP="00A80C15">
      <w:pPr>
        <w:keepNext/>
        <w:keepLines/>
        <w:spacing w:before="360" w:after="80" w:line="276" w:lineRule="auto"/>
        <w:jc w:val="both"/>
        <w:outlineLvl w:val="0"/>
        <w:rPr>
          <w:rFonts w:ascii="Times New Roman" w:eastAsia="Calibri" w:hAnsi="Times New Roman" w:cs="Times New Roman"/>
          <w:bCs/>
          <w:kern w:val="0"/>
          <w:sz w:val="28"/>
          <w:szCs w:val="28"/>
          <w14:ligatures w14:val="none"/>
        </w:rPr>
      </w:pPr>
      <w:r w:rsidRPr="009F0679">
        <w:rPr>
          <w:rFonts w:ascii="Times New Roman" w:eastAsia="Calibri" w:hAnsi="Times New Roman" w:cs="Times New Roman"/>
          <w:bCs/>
          <w:kern w:val="0"/>
          <w:sz w:val="28"/>
          <w:szCs w:val="28"/>
          <w14:ligatures w14:val="none"/>
        </w:rPr>
        <w:t xml:space="preserve">Neni 26 </w:t>
      </w:r>
      <w:proofErr w:type="spellStart"/>
      <w:r w:rsidRPr="009F0679">
        <w:rPr>
          <w:rFonts w:ascii="Times New Roman" w:eastAsia="Calibri" w:hAnsi="Times New Roman" w:cs="Times New Roman"/>
          <w:bCs/>
          <w:kern w:val="0"/>
          <w:sz w:val="28"/>
          <w:szCs w:val="28"/>
          <w14:ligatures w14:val="none"/>
        </w:rPr>
        <w:t>përcakton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ndër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tjera</w:t>
      </w:r>
      <w:proofErr w:type="spellEnd"/>
      <w:r w:rsidRPr="009F0679">
        <w:rPr>
          <w:rFonts w:ascii="Times New Roman" w:eastAsia="Calibri" w:hAnsi="Times New Roman" w:cs="Times New Roman"/>
          <w:bCs/>
          <w:kern w:val="0"/>
          <w:sz w:val="28"/>
          <w:szCs w:val="28"/>
          <w14:ligatures w14:val="none"/>
        </w:rPr>
        <w:t xml:space="preserve"> se ERE </w:t>
      </w:r>
      <w:proofErr w:type="spellStart"/>
      <w:r w:rsidRPr="009F0679">
        <w:rPr>
          <w:rFonts w:ascii="Times New Roman" w:eastAsia="Calibri" w:hAnsi="Times New Roman" w:cs="Times New Roman"/>
          <w:bCs/>
          <w:kern w:val="0"/>
          <w:sz w:val="28"/>
          <w:szCs w:val="28"/>
          <w14:ligatures w14:val="none"/>
        </w:rPr>
        <w:t>vepron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autoritet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zgjidhjen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mosmarrëveshjeve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lidhje</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ankesat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kundër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licencuarve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përputhje</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rregulloren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përkatëse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shqyrtimit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mosmarrëveshjeve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trajtimit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ankesave</w:t>
      </w:r>
      <w:proofErr w:type="spellEnd"/>
      <w:r w:rsidRPr="009F0679">
        <w:rPr>
          <w:rFonts w:ascii="Times New Roman" w:eastAsia="Calibri" w:hAnsi="Times New Roman" w:cs="Times New Roman"/>
          <w:bCs/>
          <w:kern w:val="0"/>
          <w:sz w:val="28"/>
          <w:szCs w:val="28"/>
          <w14:ligatures w14:val="none"/>
        </w:rPr>
        <w:t>.</w:t>
      </w:r>
    </w:p>
    <w:p w14:paraId="1FF3B534" w14:textId="77777777" w:rsidR="00A80C15" w:rsidRPr="009F0679" w:rsidRDefault="00A80C15" w:rsidP="00A80C15">
      <w:pPr>
        <w:keepNext/>
        <w:keepLines/>
        <w:spacing w:before="360" w:after="80" w:line="276" w:lineRule="auto"/>
        <w:ind w:right="61"/>
        <w:outlineLvl w:val="0"/>
        <w:rPr>
          <w:rFonts w:ascii="Times New Roman" w:eastAsia="Calibri" w:hAnsi="Times New Roman" w:cs="Times New Roman"/>
          <w:bCs/>
          <w:kern w:val="0"/>
          <w:sz w:val="28"/>
          <w:szCs w:val="28"/>
          <w14:ligatures w14:val="none"/>
        </w:rPr>
      </w:pPr>
      <w:r w:rsidRPr="009F0679">
        <w:rPr>
          <w:rFonts w:ascii="Times New Roman" w:eastAsia="Calibri" w:hAnsi="Times New Roman" w:cs="Times New Roman"/>
          <w:bCs/>
          <w:kern w:val="0"/>
          <w:sz w:val="28"/>
          <w:szCs w:val="28"/>
          <w14:ligatures w14:val="none"/>
        </w:rPr>
        <w:t xml:space="preserve">Neni 27 </w:t>
      </w:r>
      <w:proofErr w:type="spellStart"/>
      <w:r w:rsidRPr="009F0679">
        <w:rPr>
          <w:rFonts w:ascii="Times New Roman" w:eastAsia="Calibri" w:hAnsi="Times New Roman" w:cs="Times New Roman"/>
          <w:bCs/>
          <w:kern w:val="0"/>
          <w:sz w:val="28"/>
          <w:szCs w:val="28"/>
          <w14:ligatures w14:val="none"/>
        </w:rPr>
        <w:t>jep</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parashikime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tlidhur</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Raportimi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i</w:t>
      </w:r>
      <w:proofErr w:type="spellEnd"/>
      <w:r w:rsidRPr="009F0679">
        <w:rPr>
          <w:rFonts w:ascii="Times New Roman" w:eastAsia="Calibri" w:hAnsi="Times New Roman" w:cs="Times New Roman"/>
          <w:bCs/>
          <w:kern w:val="0"/>
          <w:sz w:val="28"/>
          <w:szCs w:val="28"/>
          <w14:ligatures w14:val="none"/>
        </w:rPr>
        <w:t xml:space="preserve"> ERE-s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Kuvend</w:t>
      </w:r>
      <w:proofErr w:type="spellEnd"/>
      <w:r w:rsidRPr="009F0679">
        <w:rPr>
          <w:rFonts w:ascii="Times New Roman" w:eastAsia="Calibri" w:hAnsi="Times New Roman" w:cs="Times New Roman"/>
          <w:bCs/>
          <w:kern w:val="0"/>
          <w:sz w:val="28"/>
          <w:szCs w:val="28"/>
          <w14:ligatures w14:val="none"/>
        </w:rPr>
        <w:t>.</w:t>
      </w:r>
    </w:p>
    <w:p w14:paraId="637B5B03"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14:ligatures w14:val="none"/>
        </w:rPr>
      </w:pPr>
      <w:r w:rsidRPr="009F0679">
        <w:rPr>
          <w:rFonts w:ascii="Times New Roman" w:eastAsia="Calibri" w:hAnsi="Times New Roman" w:cs="Times New Roman"/>
          <w:bCs/>
          <w:kern w:val="0"/>
          <w:sz w:val="28"/>
          <w:szCs w:val="28"/>
          <w14:ligatures w14:val="none"/>
        </w:rPr>
        <w:t xml:space="preserve">Neni 28 </w:t>
      </w:r>
      <w:proofErr w:type="spellStart"/>
      <w:r w:rsidRPr="009F0679">
        <w:rPr>
          <w:rFonts w:ascii="Times New Roman" w:eastAsia="Calibri" w:hAnsi="Times New Roman" w:cs="Times New Roman"/>
          <w:bCs/>
          <w:kern w:val="0"/>
          <w:sz w:val="28"/>
          <w:szCs w:val="28"/>
          <w14:ligatures w14:val="none"/>
        </w:rPr>
        <w:t>përcakton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rregullat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parimet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përgjithshme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që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rregullojnë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menaxhimin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shkëmbimin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dhënave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klientëve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fundor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përdorimit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nga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palët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autorizuara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Përfshirja</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menaxhimit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dhënave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përgjegjësinë</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Ministrisë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bashku</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fleksibilitetin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dhënë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përgjegjësi</w:t>
      </w:r>
      <w:proofErr w:type="spellEnd"/>
      <w:r w:rsidRPr="009F0679">
        <w:rPr>
          <w:rFonts w:ascii="Times New Roman" w:eastAsia="Calibri" w:hAnsi="Times New Roman" w:cs="Times New Roman"/>
          <w:bCs/>
          <w:kern w:val="0"/>
          <w:sz w:val="28"/>
          <w:szCs w:val="28"/>
          <w14:ligatures w14:val="none"/>
        </w:rPr>
        <w:t xml:space="preserve"> ERE-s </w:t>
      </w:r>
      <w:proofErr w:type="spellStart"/>
      <w:r w:rsidRPr="009F0679">
        <w:rPr>
          <w:rFonts w:ascii="Times New Roman" w:eastAsia="Calibri" w:hAnsi="Times New Roman" w:cs="Times New Roman"/>
          <w:bCs/>
          <w:kern w:val="0"/>
          <w:sz w:val="28"/>
          <w:szCs w:val="28"/>
          <w14:ligatures w14:val="none"/>
        </w:rPr>
        <w:t>ose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një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autoriteti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tjetër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kompetent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caktuar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pasqyron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sugjerimet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subjekteve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interesuara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Rregullat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hollësishme</w:t>
      </w:r>
      <w:proofErr w:type="spellEnd"/>
      <w:r w:rsidRPr="009F0679">
        <w:rPr>
          <w:rFonts w:ascii="Times New Roman" w:eastAsia="Calibri" w:hAnsi="Times New Roman" w:cs="Times New Roman"/>
          <w:bCs/>
          <w:kern w:val="0"/>
          <w:sz w:val="28"/>
          <w:szCs w:val="28"/>
          <w14:ligatures w14:val="none"/>
        </w:rPr>
        <w:t xml:space="preserve">, duke </w:t>
      </w:r>
      <w:proofErr w:type="spellStart"/>
      <w:r w:rsidRPr="009F0679">
        <w:rPr>
          <w:rFonts w:ascii="Times New Roman" w:eastAsia="Calibri" w:hAnsi="Times New Roman" w:cs="Times New Roman"/>
          <w:bCs/>
          <w:kern w:val="0"/>
          <w:sz w:val="28"/>
          <w:szCs w:val="28"/>
          <w14:ligatures w14:val="none"/>
        </w:rPr>
        <w:t>përfshirë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objektin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dhënave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përkatëse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objektin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palëve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autorizuara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etj</w:t>
      </w:r>
      <w:proofErr w:type="spellEnd"/>
      <w:r w:rsidRPr="009F0679">
        <w:rPr>
          <w:rFonts w:ascii="Times New Roman" w:eastAsia="Calibri" w:hAnsi="Times New Roman" w:cs="Times New Roman"/>
          <w:bCs/>
          <w:kern w:val="0"/>
          <w:sz w:val="28"/>
          <w:szCs w:val="28"/>
          <w14:ligatures w14:val="none"/>
        </w:rPr>
        <w:t xml:space="preserve">, do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jepen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legjislacionin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nënligjor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përkatës</w:t>
      </w:r>
      <w:proofErr w:type="spellEnd"/>
      <w:r w:rsidRPr="009F0679">
        <w:rPr>
          <w:rFonts w:ascii="Times New Roman" w:eastAsia="Calibri" w:hAnsi="Times New Roman" w:cs="Times New Roman"/>
          <w:bCs/>
          <w:kern w:val="0"/>
          <w:sz w:val="28"/>
          <w:szCs w:val="28"/>
          <w14:ligatures w14:val="none"/>
        </w:rPr>
        <w:t>.</w:t>
      </w:r>
    </w:p>
    <w:p w14:paraId="0E5F7B1A" w14:textId="77777777" w:rsidR="00A80C15" w:rsidRPr="00A80C15" w:rsidRDefault="00A80C15" w:rsidP="00A80C15">
      <w:pPr>
        <w:spacing w:after="200" w:line="276" w:lineRule="auto"/>
        <w:jc w:val="both"/>
        <w:rPr>
          <w:rFonts w:ascii="Times New Roman" w:eastAsia="Calibri" w:hAnsi="Times New Roman" w:cs="Times New Roman"/>
          <w:b/>
          <w:kern w:val="0"/>
          <w:sz w:val="28"/>
          <w:szCs w:val="28"/>
          <w:lang w:val="it-IT"/>
          <w14:ligatures w14:val="none"/>
        </w:rPr>
      </w:pPr>
      <w:r w:rsidRPr="00A80C15">
        <w:rPr>
          <w:rFonts w:ascii="Times New Roman" w:eastAsia="Calibri" w:hAnsi="Times New Roman" w:cs="Times New Roman"/>
          <w:b/>
          <w:kern w:val="0"/>
          <w:sz w:val="28"/>
          <w:szCs w:val="28"/>
          <w:lang w:val="it-IT"/>
          <w14:ligatures w14:val="none"/>
        </w:rPr>
        <w:t>• PJESA E PESTË “SISTEMI I ENERGJISË”</w:t>
      </w:r>
    </w:p>
    <w:p w14:paraId="74908341" w14:textId="6EA3A849" w:rsidR="00A80C15" w:rsidRDefault="00A80C15" w:rsidP="009F0679">
      <w:pPr>
        <w:widowControl w:val="0"/>
        <w:autoSpaceDE w:val="0"/>
        <w:autoSpaceDN w:val="0"/>
        <w:spacing w:before="156" w:after="0" w:line="276" w:lineRule="auto"/>
        <w:ind w:right="2455"/>
        <w:rPr>
          <w:rFonts w:ascii="Times New Roman" w:eastAsia="Times New Roman" w:hAnsi="Times New Roman" w:cs="Times New Roman"/>
          <w:b/>
          <w:bCs/>
          <w:spacing w:val="-2"/>
          <w:kern w:val="0"/>
          <w:sz w:val="28"/>
          <w:szCs w:val="28"/>
          <w:lang w:val="sq-AL"/>
          <w14:ligatures w14:val="none"/>
        </w:rPr>
      </w:pPr>
      <w:r w:rsidRPr="00A80C15">
        <w:rPr>
          <w:rFonts w:ascii="Times New Roman" w:eastAsia="Times New Roman" w:hAnsi="Times New Roman" w:cs="Times New Roman"/>
          <w:b/>
          <w:bCs/>
          <w:kern w:val="0"/>
          <w:sz w:val="28"/>
          <w:szCs w:val="28"/>
          <w:lang w:val="sq-AL"/>
          <w14:ligatures w14:val="none"/>
        </w:rPr>
        <w:t xml:space="preserve">SEKSIONI I </w:t>
      </w:r>
      <w:r w:rsidRPr="00A80C15">
        <w:rPr>
          <w:rFonts w:ascii="Times New Roman" w:eastAsia="Times New Roman" w:hAnsi="Times New Roman" w:cs="Times New Roman"/>
          <w:b/>
          <w:bCs/>
          <w:spacing w:val="-2"/>
          <w:kern w:val="0"/>
          <w:sz w:val="28"/>
          <w:szCs w:val="28"/>
          <w:lang w:val="sq-AL"/>
          <w14:ligatures w14:val="none"/>
        </w:rPr>
        <w:t>DISPOZITA</w:t>
      </w:r>
      <w:r w:rsidRPr="00A80C15">
        <w:rPr>
          <w:rFonts w:ascii="Times New Roman" w:eastAsia="Times New Roman" w:hAnsi="Times New Roman" w:cs="Times New Roman"/>
          <w:b/>
          <w:bCs/>
          <w:spacing w:val="-13"/>
          <w:kern w:val="0"/>
          <w:sz w:val="28"/>
          <w:szCs w:val="28"/>
          <w:lang w:val="sq-AL"/>
          <w14:ligatures w14:val="none"/>
        </w:rPr>
        <w:t xml:space="preserve"> </w:t>
      </w:r>
      <w:r w:rsidRPr="00A80C15">
        <w:rPr>
          <w:rFonts w:ascii="Times New Roman" w:eastAsia="Times New Roman" w:hAnsi="Times New Roman" w:cs="Times New Roman"/>
          <w:b/>
          <w:bCs/>
          <w:spacing w:val="-2"/>
          <w:kern w:val="0"/>
          <w:sz w:val="28"/>
          <w:szCs w:val="28"/>
          <w:lang w:val="sq-AL"/>
          <w14:ligatures w14:val="none"/>
        </w:rPr>
        <w:t>TË</w:t>
      </w:r>
      <w:r w:rsidRPr="00A80C15">
        <w:rPr>
          <w:rFonts w:ascii="Times New Roman" w:eastAsia="Times New Roman" w:hAnsi="Times New Roman" w:cs="Times New Roman"/>
          <w:b/>
          <w:bCs/>
          <w:spacing w:val="-13"/>
          <w:kern w:val="0"/>
          <w:sz w:val="28"/>
          <w:szCs w:val="28"/>
          <w:lang w:val="sq-AL"/>
          <w14:ligatures w14:val="none"/>
        </w:rPr>
        <w:t xml:space="preserve"> </w:t>
      </w:r>
      <w:r w:rsidRPr="00A80C15">
        <w:rPr>
          <w:rFonts w:ascii="Times New Roman" w:eastAsia="Times New Roman" w:hAnsi="Times New Roman" w:cs="Times New Roman"/>
          <w:b/>
          <w:bCs/>
          <w:spacing w:val="-2"/>
          <w:kern w:val="0"/>
          <w:sz w:val="28"/>
          <w:szCs w:val="28"/>
          <w:lang w:val="sq-AL"/>
          <w14:ligatures w14:val="none"/>
        </w:rPr>
        <w:t>PËRGJITHSHME</w:t>
      </w:r>
    </w:p>
    <w:p w14:paraId="07B45D8B" w14:textId="77777777" w:rsidR="009F0679" w:rsidRPr="009F0679" w:rsidRDefault="009F0679" w:rsidP="009F0679">
      <w:pPr>
        <w:widowControl w:val="0"/>
        <w:autoSpaceDE w:val="0"/>
        <w:autoSpaceDN w:val="0"/>
        <w:spacing w:before="156" w:after="0" w:line="276" w:lineRule="auto"/>
        <w:ind w:right="2455"/>
        <w:rPr>
          <w:rFonts w:ascii="Times New Roman" w:eastAsia="Times New Roman" w:hAnsi="Times New Roman" w:cs="Times New Roman"/>
          <w:b/>
          <w:bCs/>
          <w:kern w:val="0"/>
          <w:sz w:val="28"/>
          <w:szCs w:val="28"/>
          <w:lang w:val="sq-AL"/>
          <w14:ligatures w14:val="none"/>
        </w:rPr>
      </w:pPr>
    </w:p>
    <w:p w14:paraId="67084B99" w14:textId="77777777" w:rsidR="00A80C15" w:rsidRPr="009F0679" w:rsidRDefault="00A80C15" w:rsidP="00A80C15">
      <w:pPr>
        <w:spacing w:after="200" w:line="276" w:lineRule="auto"/>
        <w:jc w:val="both"/>
        <w:rPr>
          <w:rFonts w:ascii="Times New Roman" w:eastAsia="Calibri" w:hAnsi="Times New Roman" w:cs="Times New Roman"/>
          <w:kern w:val="0"/>
          <w:sz w:val="28"/>
          <w:szCs w:val="28"/>
          <w:lang w:val="it-IT"/>
          <w14:ligatures w14:val="none"/>
        </w:rPr>
      </w:pPr>
      <w:r w:rsidRPr="009F0679">
        <w:rPr>
          <w:rFonts w:ascii="Times New Roman" w:eastAsia="Calibri" w:hAnsi="Times New Roman" w:cs="Times New Roman"/>
          <w:kern w:val="0"/>
          <w:sz w:val="28"/>
          <w:szCs w:val="28"/>
          <w:lang w:val="it-IT"/>
          <w14:ligatures w14:val="none"/>
        </w:rPr>
        <w:t>Nenet 29-31, japin përcaktimet teknike sa i përket, “Funksionimi i integruar i sistemit të energjisë elektrike”; “Lidhjen me rrjetin”; si dhe Kostot për lidhjen me rrjetin”.</w:t>
      </w:r>
    </w:p>
    <w:p w14:paraId="44492571"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xml:space="preserve">Neni 32 parashikon ndër të tjera se, Operatori i Sistemit të Transmetimit dhe Operatori i Sistemit të Shpërndarjes dhe komunitetet qytetare të energjisë që menaxhojnë rrjete shpërndarjeje, garantojnë aksesin në rrjet për të gjithë klientët dhe përdoruesit e sistemit, mbi baza transparente, jodiskriminuese dhe bazuar në tarifat e </w:t>
      </w:r>
      <w:r w:rsidRPr="00A80C15">
        <w:rPr>
          <w:rFonts w:ascii="Times New Roman" w:eastAsia="Calibri" w:hAnsi="Times New Roman" w:cs="Times New Roman"/>
          <w:bCs/>
          <w:kern w:val="0"/>
          <w:sz w:val="28"/>
          <w:szCs w:val="28"/>
          <w:lang w:val="it-IT"/>
          <w14:ligatures w14:val="none"/>
        </w:rPr>
        <w:lastRenderedPageBreak/>
        <w:t>miratuara dhe të publikuara nga ERE. Prodhuesit, që prodhojnë energji nga burime të rinovueshme, kanë përparësi në aksesin në rrjetet elektrike.</w:t>
      </w:r>
    </w:p>
    <w:p w14:paraId="452E395E" w14:textId="77777777" w:rsidR="00A80C15" w:rsidRPr="00A80C15" w:rsidRDefault="00A80C15" w:rsidP="00A80C15">
      <w:pPr>
        <w:spacing w:after="200" w:line="276" w:lineRule="auto"/>
        <w:jc w:val="both"/>
        <w:rPr>
          <w:rFonts w:ascii="Times New Roman" w:eastAsia="Calibri" w:hAnsi="Times New Roman" w:cs="Times New Roman"/>
          <w:kern w:val="0"/>
          <w:sz w:val="28"/>
          <w:szCs w:val="28"/>
          <w:lang w:val="sq-AL"/>
          <w14:ligatures w14:val="none"/>
        </w:rPr>
      </w:pPr>
      <w:r w:rsidRPr="00A80C15">
        <w:rPr>
          <w:rFonts w:ascii="Times New Roman" w:eastAsia="Calibri" w:hAnsi="Times New Roman" w:cs="Times New Roman"/>
          <w:bCs/>
          <w:kern w:val="0"/>
          <w:sz w:val="28"/>
          <w:szCs w:val="28"/>
          <w:lang w:val="it-IT"/>
          <w14:ligatures w14:val="none"/>
        </w:rPr>
        <w:t>Neni 33 parashikon, se Sistemi kombëtar i transmetimit lidhet me sistemet e transmetimit të vendeve të tjera nëpërmjet linjave ekzistuese të interkoneksionit, atyre që do të ndërtohen nga Operatori i Sistemit të Transmetimit, në përputhje me planin e investimit të rrjetit, të miratuar nga ERE, apo që do të ndërtohen prej palëve të treta, sipas parashikimeve të këtij ligji</w:t>
      </w:r>
    </w:p>
    <w:p w14:paraId="690C6FA7" w14:textId="6A10B5BC" w:rsidR="00A80C15" w:rsidRPr="00A80C15" w:rsidRDefault="00A80C15" w:rsidP="00A80C15">
      <w:pPr>
        <w:widowControl w:val="0"/>
        <w:autoSpaceDE w:val="0"/>
        <w:autoSpaceDN w:val="0"/>
        <w:spacing w:after="0" w:line="276" w:lineRule="auto"/>
        <w:ind w:right="354"/>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 xml:space="preserve">Neni 34, parashikon se Linjat e reja të interkoneksionit, që ndërtohen nga investitorët privatë, miratohen me Vendim të </w:t>
      </w:r>
      <w:r w:rsidRPr="00A80C15">
        <w:rPr>
          <w:rFonts w:ascii="Times New Roman" w:eastAsia="Times New Roman" w:hAnsi="Times New Roman" w:cs="Times New Roman"/>
          <w:spacing w:val="-6"/>
          <w:kern w:val="0"/>
          <w:sz w:val="28"/>
          <w:szCs w:val="28"/>
          <w:lang w:val="sq-AL"/>
          <w14:ligatures w14:val="none"/>
        </w:rPr>
        <w:t>Këshillit</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të</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Ministrave,</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me</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propozimin</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e</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ministrit.</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Kushtet</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dhe</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procedurat</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për</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ndërtimin</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e</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interkonektorëve</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të</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rinj,</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sipas</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parashikimeve</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të</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këtij</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spacing w:val="-6"/>
          <w:kern w:val="0"/>
          <w:sz w:val="28"/>
          <w:szCs w:val="28"/>
          <w:lang w:val="sq-AL"/>
          <w14:ligatures w14:val="none"/>
        </w:rPr>
        <w:t xml:space="preserve">neni, </w:t>
      </w:r>
      <w:r w:rsidRPr="00A80C15">
        <w:rPr>
          <w:rFonts w:ascii="Times New Roman" w:eastAsia="Times New Roman" w:hAnsi="Times New Roman" w:cs="Times New Roman"/>
          <w:kern w:val="0"/>
          <w:sz w:val="28"/>
          <w:szCs w:val="28"/>
          <w:lang w:val="sq-AL"/>
          <w14:ligatures w14:val="none"/>
        </w:rPr>
        <w:t>miratohen</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me</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Vendim</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të</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Këshillit</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të</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Ministrave, me propozimin e ministrit.</w:t>
      </w:r>
      <w:r w:rsidRPr="00A80C15">
        <w:rPr>
          <w:rFonts w:ascii="Times New Roman" w:eastAsia="Times New Roman" w:hAnsi="Times New Roman" w:cs="Times New Roman"/>
          <w:spacing w:val="-6"/>
          <w:kern w:val="0"/>
          <w:sz w:val="28"/>
          <w:szCs w:val="28"/>
          <w:lang w:val="sq-AL"/>
          <w14:ligatures w14:val="none"/>
        </w:rPr>
        <w:t>Neni 35- 39 japin parashikime teknike sa i përket cështjeve “</w:t>
      </w:r>
      <w:r w:rsidRPr="00A80C15">
        <w:rPr>
          <w:rFonts w:ascii="Times New Roman" w:eastAsia="Times New Roman" w:hAnsi="Times New Roman" w:cs="Times New Roman"/>
          <w:i/>
          <w:iCs/>
          <w:spacing w:val="-6"/>
          <w:kern w:val="0"/>
          <w:sz w:val="28"/>
          <w:szCs w:val="28"/>
          <w:lang w:val="sq-AL"/>
          <w14:ligatures w14:val="none"/>
        </w:rPr>
        <w:t>Përjashtimi nga detyrimi për akses”;</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i/>
          <w:iCs/>
          <w:spacing w:val="-6"/>
          <w:kern w:val="0"/>
          <w:sz w:val="28"/>
          <w:szCs w:val="28"/>
          <w:lang w:val="sq-AL"/>
          <w14:ligatures w14:val="none"/>
        </w:rPr>
        <w:t>Linjat direkte</w:t>
      </w:r>
      <w:r w:rsidRPr="00A80C15">
        <w:rPr>
          <w:rFonts w:ascii="Times New Roman" w:eastAsia="Times New Roman" w:hAnsi="Times New Roman" w:cs="Times New Roman"/>
          <w:spacing w:val="-6"/>
          <w:kern w:val="0"/>
          <w:sz w:val="28"/>
          <w:szCs w:val="28"/>
          <w:lang w:val="sq-AL"/>
          <w14:ligatures w14:val="none"/>
        </w:rPr>
        <w:t>”; “</w:t>
      </w:r>
      <w:r w:rsidRPr="00A80C15">
        <w:rPr>
          <w:rFonts w:ascii="Times New Roman" w:eastAsia="Times New Roman" w:hAnsi="Times New Roman" w:cs="Times New Roman"/>
          <w:i/>
          <w:iCs/>
          <w:spacing w:val="-6"/>
          <w:kern w:val="0"/>
          <w:sz w:val="28"/>
          <w:szCs w:val="28"/>
          <w:lang w:val="sq-AL"/>
          <w14:ligatures w14:val="none"/>
        </w:rPr>
        <w:t>Standardet teknike dhe të sigurisë në sektorin e energjisë elektrike</w:t>
      </w:r>
      <w:r w:rsidRPr="00A80C15">
        <w:rPr>
          <w:rFonts w:ascii="Times New Roman" w:eastAsia="Times New Roman" w:hAnsi="Times New Roman" w:cs="Times New Roman"/>
          <w:spacing w:val="-6"/>
          <w:kern w:val="0"/>
          <w:sz w:val="28"/>
          <w:szCs w:val="28"/>
          <w:lang w:val="sq-AL"/>
          <w14:ligatures w14:val="none"/>
        </w:rPr>
        <w:t>”; “</w:t>
      </w:r>
      <w:r w:rsidRPr="00A80C15">
        <w:rPr>
          <w:rFonts w:ascii="Times New Roman" w:eastAsia="Times New Roman" w:hAnsi="Times New Roman" w:cs="Times New Roman"/>
          <w:i/>
          <w:iCs/>
          <w:spacing w:val="-6"/>
          <w:kern w:val="0"/>
          <w:sz w:val="28"/>
          <w:szCs w:val="28"/>
          <w:lang w:val="sq-AL"/>
          <w14:ligatures w14:val="none"/>
        </w:rPr>
        <w:t>Ndarja e llogarive të shoqërive të sektorit të energjisë elektrike</w:t>
      </w:r>
      <w:r w:rsidRPr="00A80C15">
        <w:rPr>
          <w:rFonts w:ascii="Times New Roman" w:eastAsia="Times New Roman" w:hAnsi="Times New Roman" w:cs="Times New Roman"/>
          <w:spacing w:val="-6"/>
          <w:kern w:val="0"/>
          <w:sz w:val="28"/>
          <w:szCs w:val="28"/>
          <w:lang w:val="sq-AL"/>
          <w14:ligatures w14:val="none"/>
        </w:rPr>
        <w:t>”;  si dhe “</w:t>
      </w:r>
      <w:r w:rsidRPr="00A80C15">
        <w:rPr>
          <w:rFonts w:ascii="Times New Roman" w:eastAsia="Times New Roman" w:hAnsi="Times New Roman" w:cs="Times New Roman"/>
          <w:i/>
          <w:iCs/>
          <w:spacing w:val="-6"/>
          <w:kern w:val="0"/>
          <w:sz w:val="28"/>
          <w:szCs w:val="28"/>
          <w:lang w:val="sq-AL"/>
          <w14:ligatures w14:val="none"/>
        </w:rPr>
        <w:t>Zonat e sigurisë”.</w:t>
      </w:r>
    </w:p>
    <w:p w14:paraId="1D244BA3" w14:textId="77777777" w:rsidR="00A80C15" w:rsidRPr="00A80C15" w:rsidRDefault="00A80C15" w:rsidP="00A80C15">
      <w:pPr>
        <w:spacing w:after="200" w:line="276" w:lineRule="auto"/>
        <w:rPr>
          <w:rFonts w:ascii="Calibri" w:eastAsia="Calibri" w:hAnsi="Calibri" w:cs="Times New Roman"/>
          <w:kern w:val="0"/>
          <w:sz w:val="22"/>
          <w:szCs w:val="22"/>
          <w:lang w:val="sq-AL"/>
          <w14:ligatures w14:val="none"/>
        </w:rPr>
      </w:pPr>
    </w:p>
    <w:p w14:paraId="1DD728BD" w14:textId="6FEB450F" w:rsidR="00A80C15" w:rsidRPr="009F0679" w:rsidRDefault="00A80C15" w:rsidP="009F0679">
      <w:pPr>
        <w:widowControl w:val="0"/>
        <w:numPr>
          <w:ilvl w:val="0"/>
          <w:numId w:val="26"/>
        </w:numPr>
        <w:autoSpaceDE w:val="0"/>
        <w:autoSpaceDN w:val="0"/>
        <w:spacing w:before="156" w:after="0" w:line="276" w:lineRule="auto"/>
        <w:ind w:right="3663"/>
        <w:jc w:val="both"/>
        <w:rPr>
          <w:rFonts w:ascii="Times New Roman" w:eastAsia="Times New Roman" w:hAnsi="Times New Roman" w:cs="Times New Roman"/>
          <w:b/>
          <w:bCs/>
          <w:spacing w:val="-2"/>
          <w:kern w:val="0"/>
          <w:sz w:val="28"/>
          <w:szCs w:val="28"/>
          <w:lang w:val="sq-AL"/>
          <w14:ligatures w14:val="none"/>
        </w:rPr>
      </w:pPr>
      <w:r w:rsidRPr="00A80C15">
        <w:rPr>
          <w:rFonts w:ascii="Times New Roman" w:eastAsia="Times New Roman" w:hAnsi="Times New Roman" w:cs="Times New Roman"/>
          <w:b/>
          <w:bCs/>
          <w:spacing w:val="-2"/>
          <w:kern w:val="0"/>
          <w:sz w:val="28"/>
          <w:szCs w:val="28"/>
          <w:lang w:val="sq-AL"/>
          <w14:ligatures w14:val="none"/>
        </w:rPr>
        <w:t>SEKSIONI</w:t>
      </w:r>
      <w:r w:rsidRPr="00A80C15">
        <w:rPr>
          <w:rFonts w:ascii="Times New Roman" w:eastAsia="Times New Roman" w:hAnsi="Times New Roman" w:cs="Times New Roman"/>
          <w:b/>
          <w:bCs/>
          <w:spacing w:val="-13"/>
          <w:kern w:val="0"/>
          <w:sz w:val="28"/>
          <w:szCs w:val="28"/>
          <w:lang w:val="sq-AL"/>
          <w14:ligatures w14:val="none"/>
        </w:rPr>
        <w:t xml:space="preserve"> </w:t>
      </w:r>
      <w:r w:rsidRPr="00A80C15">
        <w:rPr>
          <w:rFonts w:ascii="Times New Roman" w:eastAsia="Times New Roman" w:hAnsi="Times New Roman" w:cs="Times New Roman"/>
          <w:b/>
          <w:bCs/>
          <w:spacing w:val="-2"/>
          <w:kern w:val="0"/>
          <w:sz w:val="28"/>
          <w:szCs w:val="28"/>
          <w:lang w:val="sq-AL"/>
          <w14:ligatures w14:val="none"/>
        </w:rPr>
        <w:t>II</w:t>
      </w:r>
      <w:r w:rsidR="009F0679">
        <w:rPr>
          <w:rFonts w:ascii="Times New Roman" w:eastAsia="Times New Roman" w:hAnsi="Times New Roman" w:cs="Times New Roman"/>
          <w:b/>
          <w:bCs/>
          <w:spacing w:val="-2"/>
          <w:kern w:val="0"/>
          <w:sz w:val="28"/>
          <w:szCs w:val="28"/>
          <w:lang w:val="sq-AL"/>
          <w14:ligatures w14:val="none"/>
        </w:rPr>
        <w:t xml:space="preserve">, </w:t>
      </w:r>
      <w:r w:rsidRPr="009F0679">
        <w:rPr>
          <w:rFonts w:ascii="Times New Roman" w:eastAsia="Times New Roman" w:hAnsi="Times New Roman" w:cs="Times New Roman"/>
          <w:b/>
          <w:bCs/>
          <w:spacing w:val="-2"/>
          <w:kern w:val="0"/>
          <w:sz w:val="28"/>
          <w:szCs w:val="28"/>
          <w:lang w:val="sq-AL"/>
          <w14:ligatures w14:val="none"/>
        </w:rPr>
        <w:t>LICENCIMI</w:t>
      </w:r>
    </w:p>
    <w:p w14:paraId="332A8EA6" w14:textId="77777777" w:rsidR="00A80C15" w:rsidRPr="009724F0" w:rsidRDefault="00A80C15" w:rsidP="00A80C15">
      <w:pPr>
        <w:spacing w:after="200" w:line="276" w:lineRule="auto"/>
        <w:jc w:val="both"/>
        <w:rPr>
          <w:rFonts w:ascii="Times New Roman" w:eastAsia="Calibri" w:hAnsi="Times New Roman" w:cs="Times New Roman"/>
          <w:kern w:val="0"/>
          <w:sz w:val="28"/>
          <w:szCs w:val="28"/>
          <w:lang w:val="sq-AL"/>
          <w14:ligatures w14:val="none"/>
        </w:rPr>
      </w:pPr>
      <w:r w:rsidRPr="009F0679">
        <w:rPr>
          <w:rFonts w:ascii="Times New Roman" w:eastAsia="Calibri" w:hAnsi="Times New Roman" w:cs="Times New Roman"/>
          <w:kern w:val="0"/>
          <w:sz w:val="28"/>
          <w:szCs w:val="28"/>
          <w:lang w:val="sq-AL"/>
          <w14:ligatures w14:val="none"/>
        </w:rPr>
        <w:t>Neni 40, parashikon se  Çdo person juridik, i cili kryen një aktivitet në sektorin e energjisë elektrike, sipas pikës 2 të këtij neni duhet të jetë i pajisur me licencën përkatëse, të lëshuar nga ERE në përputhje me përkufizimet e këtij ligji.</w:t>
      </w:r>
      <w:bookmarkStart w:id="2" w:name="_Hlk227159262"/>
      <w:r w:rsidRPr="009F0679">
        <w:rPr>
          <w:rFonts w:ascii="Times New Roman" w:eastAsia="Calibri" w:hAnsi="Times New Roman" w:cs="Times New Roman"/>
          <w:kern w:val="0"/>
          <w:sz w:val="28"/>
          <w:szCs w:val="28"/>
          <w:lang w:val="sq-AL"/>
          <w14:ligatures w14:val="none"/>
        </w:rPr>
        <w:t xml:space="preserve"> </w:t>
      </w:r>
      <w:r w:rsidRPr="009724F0">
        <w:rPr>
          <w:rFonts w:ascii="Times New Roman" w:eastAsia="Calibri" w:hAnsi="Times New Roman" w:cs="Times New Roman"/>
          <w:kern w:val="0"/>
          <w:sz w:val="28"/>
          <w:szCs w:val="28"/>
          <w:lang w:val="sq-AL"/>
          <w14:ligatures w14:val="none"/>
        </w:rPr>
        <w:t>ERE lëshon licenca për veprimtaritë e mëposhtme:</w:t>
      </w:r>
    </w:p>
    <w:p w14:paraId="02AF443C" w14:textId="77777777" w:rsidR="00A80C15" w:rsidRPr="009724F0" w:rsidRDefault="00A80C15" w:rsidP="00A80C15">
      <w:pPr>
        <w:spacing w:after="200" w:line="276" w:lineRule="auto"/>
        <w:jc w:val="both"/>
        <w:rPr>
          <w:rFonts w:ascii="Times New Roman" w:eastAsia="Calibri" w:hAnsi="Times New Roman" w:cs="Times New Roman"/>
          <w:kern w:val="0"/>
          <w:sz w:val="28"/>
          <w:szCs w:val="28"/>
          <w:lang w:val="sq-AL"/>
          <w14:ligatures w14:val="none"/>
        </w:rPr>
      </w:pPr>
      <w:r w:rsidRPr="009724F0">
        <w:rPr>
          <w:rFonts w:ascii="Times New Roman" w:eastAsia="Calibri" w:hAnsi="Times New Roman" w:cs="Times New Roman"/>
          <w:kern w:val="0"/>
          <w:sz w:val="28"/>
          <w:szCs w:val="28"/>
          <w:lang w:val="sq-AL"/>
          <w14:ligatures w14:val="none"/>
        </w:rPr>
        <w:t>a) prodhimi i energjisë elektrike;</w:t>
      </w:r>
    </w:p>
    <w:p w14:paraId="18D961AE" w14:textId="77777777" w:rsidR="00A80C15" w:rsidRPr="00A80C15" w:rsidRDefault="00A80C15" w:rsidP="00A80C15">
      <w:pPr>
        <w:spacing w:after="200" w:line="276" w:lineRule="auto"/>
        <w:jc w:val="both"/>
        <w:rPr>
          <w:rFonts w:ascii="Times New Roman" w:eastAsia="Calibri" w:hAnsi="Times New Roman" w:cs="Times New Roman"/>
          <w:kern w:val="0"/>
          <w:sz w:val="28"/>
          <w:szCs w:val="28"/>
          <w14:ligatures w14:val="none"/>
        </w:rPr>
      </w:pPr>
      <w:r w:rsidRPr="00A80C15">
        <w:rPr>
          <w:rFonts w:ascii="Times New Roman" w:eastAsia="Calibri" w:hAnsi="Times New Roman" w:cs="Times New Roman"/>
          <w:kern w:val="0"/>
          <w:sz w:val="28"/>
          <w:szCs w:val="28"/>
          <w14:ligatures w14:val="none"/>
        </w:rPr>
        <w:t xml:space="preserve">b) </w:t>
      </w:r>
      <w:proofErr w:type="spellStart"/>
      <w:r w:rsidRPr="00A80C15">
        <w:rPr>
          <w:rFonts w:ascii="Times New Roman" w:eastAsia="Calibri" w:hAnsi="Times New Roman" w:cs="Times New Roman"/>
          <w:kern w:val="0"/>
          <w:sz w:val="28"/>
          <w:szCs w:val="28"/>
          <w14:ligatures w14:val="none"/>
        </w:rPr>
        <w:t>operimi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sistemit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transmetimit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energjisë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elektrike</w:t>
      </w:r>
      <w:proofErr w:type="spellEnd"/>
      <w:r w:rsidRPr="00A80C15">
        <w:rPr>
          <w:rFonts w:ascii="Times New Roman" w:eastAsia="Calibri" w:hAnsi="Times New Roman" w:cs="Times New Roman"/>
          <w:kern w:val="0"/>
          <w:sz w:val="28"/>
          <w:szCs w:val="28"/>
          <w14:ligatures w14:val="none"/>
        </w:rPr>
        <w:t>;</w:t>
      </w:r>
    </w:p>
    <w:p w14:paraId="6685064F" w14:textId="77777777" w:rsidR="00A80C15" w:rsidRPr="00A80C15" w:rsidRDefault="00A80C15" w:rsidP="00A80C15">
      <w:pPr>
        <w:spacing w:after="200" w:line="276" w:lineRule="auto"/>
        <w:jc w:val="both"/>
        <w:rPr>
          <w:rFonts w:ascii="Times New Roman" w:eastAsia="Calibri" w:hAnsi="Times New Roman" w:cs="Times New Roman"/>
          <w:kern w:val="0"/>
          <w:sz w:val="28"/>
          <w:szCs w:val="28"/>
          <w14:ligatures w14:val="none"/>
        </w:rPr>
      </w:pPr>
      <w:r w:rsidRPr="00A80C15">
        <w:rPr>
          <w:rFonts w:ascii="Times New Roman" w:eastAsia="Calibri" w:hAnsi="Times New Roman" w:cs="Times New Roman"/>
          <w:kern w:val="0"/>
          <w:sz w:val="28"/>
          <w:szCs w:val="28"/>
          <w14:ligatures w14:val="none"/>
        </w:rPr>
        <w:t xml:space="preserve">c) </w:t>
      </w:r>
      <w:proofErr w:type="spellStart"/>
      <w:r w:rsidRPr="00A80C15">
        <w:rPr>
          <w:rFonts w:ascii="Times New Roman" w:eastAsia="Calibri" w:hAnsi="Times New Roman" w:cs="Times New Roman"/>
          <w:kern w:val="0"/>
          <w:sz w:val="28"/>
          <w:szCs w:val="28"/>
          <w14:ligatures w14:val="none"/>
        </w:rPr>
        <w:t>operimi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sistemit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shpërndarjes</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së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energjisë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elektrike</w:t>
      </w:r>
      <w:proofErr w:type="spellEnd"/>
      <w:r w:rsidRPr="00A80C15">
        <w:rPr>
          <w:rFonts w:ascii="Times New Roman" w:eastAsia="Calibri" w:hAnsi="Times New Roman" w:cs="Times New Roman"/>
          <w:kern w:val="0"/>
          <w:sz w:val="28"/>
          <w:szCs w:val="28"/>
          <w14:ligatures w14:val="none"/>
        </w:rPr>
        <w:t>;</w:t>
      </w:r>
    </w:p>
    <w:p w14:paraId="184FFB17" w14:textId="77777777" w:rsidR="00A80C15" w:rsidRPr="00A80C15" w:rsidRDefault="00A80C15" w:rsidP="00A80C15">
      <w:pPr>
        <w:spacing w:after="200" w:line="276" w:lineRule="auto"/>
        <w:jc w:val="both"/>
        <w:rPr>
          <w:rFonts w:ascii="Times New Roman" w:eastAsia="Calibri" w:hAnsi="Times New Roman" w:cs="Times New Roman"/>
          <w:kern w:val="0"/>
          <w:sz w:val="28"/>
          <w:szCs w:val="28"/>
          <w14:ligatures w14:val="none"/>
        </w:rPr>
      </w:pPr>
      <w:r w:rsidRPr="00A80C15">
        <w:rPr>
          <w:rFonts w:ascii="Times New Roman" w:eastAsia="Calibri" w:hAnsi="Times New Roman" w:cs="Times New Roman"/>
          <w:kern w:val="0"/>
          <w:sz w:val="28"/>
          <w:szCs w:val="28"/>
          <w14:ligatures w14:val="none"/>
        </w:rPr>
        <w:t xml:space="preserve">ç) </w:t>
      </w:r>
      <w:proofErr w:type="spellStart"/>
      <w:r w:rsidRPr="00A80C15">
        <w:rPr>
          <w:rFonts w:ascii="Times New Roman" w:eastAsia="Calibri" w:hAnsi="Times New Roman" w:cs="Times New Roman"/>
          <w:kern w:val="0"/>
          <w:sz w:val="28"/>
          <w:szCs w:val="28"/>
          <w14:ligatures w14:val="none"/>
        </w:rPr>
        <w:t>furnizimi</w:t>
      </w:r>
      <w:proofErr w:type="spellEnd"/>
      <w:r w:rsidRPr="00A80C15">
        <w:rPr>
          <w:rFonts w:ascii="Times New Roman" w:eastAsia="Calibri" w:hAnsi="Times New Roman" w:cs="Times New Roman"/>
          <w:kern w:val="0"/>
          <w:sz w:val="28"/>
          <w:szCs w:val="28"/>
          <w14:ligatures w14:val="none"/>
        </w:rPr>
        <w:t xml:space="preserve"> me </w:t>
      </w:r>
      <w:proofErr w:type="spellStart"/>
      <w:r w:rsidRPr="00A80C15">
        <w:rPr>
          <w:rFonts w:ascii="Times New Roman" w:eastAsia="Calibri" w:hAnsi="Times New Roman" w:cs="Times New Roman"/>
          <w:kern w:val="0"/>
          <w:sz w:val="28"/>
          <w:szCs w:val="28"/>
          <w14:ligatures w14:val="none"/>
        </w:rPr>
        <w:t>energji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elektrike</w:t>
      </w:r>
      <w:proofErr w:type="spellEnd"/>
      <w:r w:rsidRPr="00A80C15">
        <w:rPr>
          <w:rFonts w:ascii="Times New Roman" w:eastAsia="Calibri" w:hAnsi="Times New Roman" w:cs="Times New Roman"/>
          <w:kern w:val="0"/>
          <w:sz w:val="28"/>
          <w:szCs w:val="28"/>
          <w14:ligatures w14:val="none"/>
        </w:rPr>
        <w:t>;</w:t>
      </w:r>
    </w:p>
    <w:p w14:paraId="4F605488" w14:textId="77777777" w:rsidR="00A80C15" w:rsidRPr="00A80C15" w:rsidRDefault="00A80C15" w:rsidP="00A80C15">
      <w:pPr>
        <w:spacing w:after="200" w:line="276" w:lineRule="auto"/>
        <w:jc w:val="both"/>
        <w:rPr>
          <w:rFonts w:ascii="Times New Roman" w:eastAsia="Calibri" w:hAnsi="Times New Roman" w:cs="Times New Roman"/>
          <w:kern w:val="0"/>
          <w:sz w:val="28"/>
          <w:szCs w:val="28"/>
          <w14:ligatures w14:val="none"/>
        </w:rPr>
      </w:pPr>
      <w:r w:rsidRPr="00A80C15">
        <w:rPr>
          <w:rFonts w:ascii="Times New Roman" w:eastAsia="Calibri" w:hAnsi="Times New Roman" w:cs="Times New Roman"/>
          <w:kern w:val="0"/>
          <w:sz w:val="28"/>
          <w:szCs w:val="28"/>
          <w14:ligatures w14:val="none"/>
        </w:rPr>
        <w:t xml:space="preserve">d) </w:t>
      </w:r>
      <w:proofErr w:type="spellStart"/>
      <w:r w:rsidRPr="00A80C15">
        <w:rPr>
          <w:rFonts w:ascii="Times New Roman" w:eastAsia="Calibri" w:hAnsi="Times New Roman" w:cs="Times New Roman"/>
          <w:kern w:val="0"/>
          <w:sz w:val="28"/>
          <w:szCs w:val="28"/>
          <w14:ligatures w14:val="none"/>
        </w:rPr>
        <w:t>tregtimi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energjisë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elektrike</w:t>
      </w:r>
      <w:proofErr w:type="spellEnd"/>
      <w:r w:rsidRPr="00A80C15">
        <w:rPr>
          <w:rFonts w:ascii="Times New Roman" w:eastAsia="Calibri" w:hAnsi="Times New Roman" w:cs="Times New Roman"/>
          <w:kern w:val="0"/>
          <w:sz w:val="28"/>
          <w:szCs w:val="28"/>
          <w14:ligatures w14:val="none"/>
        </w:rPr>
        <w:t>;</w:t>
      </w:r>
    </w:p>
    <w:p w14:paraId="3D97C192" w14:textId="77777777" w:rsidR="00A80C15" w:rsidRPr="00A80C15" w:rsidRDefault="00A80C15" w:rsidP="00A80C15">
      <w:pPr>
        <w:spacing w:after="200" w:line="276" w:lineRule="auto"/>
        <w:jc w:val="both"/>
        <w:rPr>
          <w:rFonts w:ascii="Times New Roman" w:eastAsia="Calibri" w:hAnsi="Times New Roman" w:cs="Times New Roman"/>
          <w:kern w:val="0"/>
          <w:sz w:val="28"/>
          <w:szCs w:val="28"/>
          <w14:ligatures w14:val="none"/>
        </w:rPr>
      </w:pPr>
      <w:r w:rsidRPr="00A80C15">
        <w:rPr>
          <w:rFonts w:ascii="Times New Roman" w:eastAsia="Calibri" w:hAnsi="Times New Roman" w:cs="Times New Roman"/>
          <w:kern w:val="0"/>
          <w:sz w:val="28"/>
          <w:szCs w:val="28"/>
          <w14:ligatures w14:val="none"/>
        </w:rPr>
        <w:t xml:space="preserve">dh) </w:t>
      </w:r>
      <w:proofErr w:type="spellStart"/>
      <w:r w:rsidRPr="00A80C15">
        <w:rPr>
          <w:rFonts w:ascii="Times New Roman" w:eastAsia="Calibri" w:hAnsi="Times New Roman" w:cs="Times New Roman"/>
          <w:kern w:val="0"/>
          <w:sz w:val="28"/>
          <w:szCs w:val="28"/>
          <w14:ligatures w14:val="none"/>
        </w:rPr>
        <w:t>operimi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tregut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të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energjisë</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kern w:val="0"/>
          <w:sz w:val="28"/>
          <w:szCs w:val="28"/>
          <w14:ligatures w14:val="none"/>
        </w:rPr>
        <w:t>elektrike</w:t>
      </w:r>
      <w:proofErr w:type="spellEnd"/>
      <w:r w:rsidRPr="00A80C15">
        <w:rPr>
          <w:rFonts w:ascii="Times New Roman" w:eastAsia="Calibri" w:hAnsi="Times New Roman" w:cs="Times New Roman"/>
          <w:kern w:val="0"/>
          <w:sz w:val="28"/>
          <w:szCs w:val="28"/>
          <w14:ligatures w14:val="none"/>
        </w:rPr>
        <w:t xml:space="preserve">; </w:t>
      </w:r>
    </w:p>
    <w:p w14:paraId="01E9C18E" w14:textId="77777777" w:rsidR="00A80C15" w:rsidRPr="009F0679" w:rsidRDefault="00A80C15" w:rsidP="00A80C15">
      <w:pPr>
        <w:spacing w:after="200" w:line="276" w:lineRule="auto"/>
        <w:jc w:val="both"/>
        <w:rPr>
          <w:rFonts w:ascii="Times New Roman" w:eastAsia="Calibri" w:hAnsi="Times New Roman" w:cs="Times New Roman"/>
          <w:kern w:val="0"/>
          <w:sz w:val="28"/>
          <w:szCs w:val="28"/>
          <w:lang w:val="it-IT"/>
          <w14:ligatures w14:val="none"/>
        </w:rPr>
      </w:pPr>
      <w:r w:rsidRPr="009F0679">
        <w:rPr>
          <w:rFonts w:ascii="Times New Roman" w:eastAsia="Calibri" w:hAnsi="Times New Roman" w:cs="Times New Roman"/>
          <w:kern w:val="0"/>
          <w:sz w:val="28"/>
          <w:szCs w:val="28"/>
          <w:lang w:val="it-IT"/>
          <w14:ligatures w14:val="none"/>
        </w:rPr>
        <w:t>e) operimi i impiantit të depozitimit të energjisë;</w:t>
      </w:r>
    </w:p>
    <w:p w14:paraId="7FB30AF2" w14:textId="77777777" w:rsidR="00A80C15" w:rsidRPr="009F0679" w:rsidRDefault="00A80C15" w:rsidP="00A80C15">
      <w:pPr>
        <w:spacing w:after="200" w:line="276" w:lineRule="auto"/>
        <w:jc w:val="both"/>
        <w:rPr>
          <w:rFonts w:ascii="Times New Roman" w:eastAsia="Calibri" w:hAnsi="Times New Roman" w:cs="Times New Roman"/>
          <w:kern w:val="0"/>
          <w:sz w:val="28"/>
          <w:szCs w:val="28"/>
          <w:lang w:val="it-IT"/>
          <w14:ligatures w14:val="none"/>
        </w:rPr>
      </w:pPr>
      <w:r w:rsidRPr="009F0679">
        <w:rPr>
          <w:rFonts w:ascii="Times New Roman" w:eastAsia="Calibri" w:hAnsi="Times New Roman" w:cs="Times New Roman"/>
          <w:kern w:val="0"/>
          <w:sz w:val="28"/>
          <w:szCs w:val="28"/>
          <w:lang w:val="it-IT"/>
          <w14:ligatures w14:val="none"/>
        </w:rPr>
        <w:t xml:space="preserve">f) </w:t>
      </w:r>
      <w:bookmarkEnd w:id="2"/>
      <w:r w:rsidRPr="009F0679">
        <w:rPr>
          <w:rFonts w:ascii="Times New Roman" w:eastAsia="Calibri" w:hAnsi="Times New Roman" w:cs="Times New Roman"/>
          <w:kern w:val="0"/>
          <w:sz w:val="28"/>
          <w:szCs w:val="28"/>
          <w:lang w:val="it-IT"/>
          <w14:ligatures w14:val="none"/>
        </w:rPr>
        <w:t>agregimi.</w:t>
      </w:r>
    </w:p>
    <w:p w14:paraId="12B7E61F" w14:textId="77777777" w:rsidR="00A80C15" w:rsidRPr="009F0679" w:rsidRDefault="00A80C15" w:rsidP="00A80C15">
      <w:pPr>
        <w:spacing w:after="200" w:line="276" w:lineRule="auto"/>
        <w:jc w:val="both"/>
        <w:rPr>
          <w:rFonts w:ascii="Times New Roman" w:eastAsia="Calibri"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Nenet 41- 46  japin përcaktime të detajuara sa i pëtket “Kushteve të licencimit”; “Procedurave të licencimit”; “Publikimi për aplikimet për licencë”; “  Refuzimet e licencave”; “Heqja e një licence” ; “Transferimi i licencës ose aseteve”. Në këto nene jepen parashikime të qarta sa i përket rasteve dhe kriteve për secilën problematike.</w:t>
      </w:r>
    </w:p>
    <w:p w14:paraId="3403F593" w14:textId="77777777" w:rsidR="00A80C15" w:rsidRPr="00A80C15" w:rsidRDefault="00A80C15" w:rsidP="00A80C15">
      <w:pPr>
        <w:widowControl w:val="0"/>
        <w:autoSpaceDE w:val="0"/>
        <w:autoSpaceDN w:val="0"/>
        <w:spacing w:after="0" w:line="276" w:lineRule="auto"/>
        <w:ind w:right="354"/>
        <w:jc w:val="both"/>
        <w:rPr>
          <w:rFonts w:ascii="Times New Roman" w:eastAsia="Times New Roman" w:hAnsi="Times New Roman" w:cs="Times New Roman"/>
          <w:spacing w:val="-6"/>
          <w:kern w:val="0"/>
          <w:sz w:val="28"/>
          <w:szCs w:val="28"/>
          <w:lang w:val="sq-AL"/>
          <w14:ligatures w14:val="none"/>
        </w:rPr>
      </w:pPr>
    </w:p>
    <w:p w14:paraId="16F0D8BA" w14:textId="77777777" w:rsidR="00A80C15" w:rsidRPr="00A80C15" w:rsidRDefault="00A80C15" w:rsidP="00A80C15">
      <w:pPr>
        <w:widowControl w:val="0"/>
        <w:autoSpaceDE w:val="0"/>
        <w:autoSpaceDN w:val="0"/>
        <w:spacing w:after="0" w:line="276" w:lineRule="auto"/>
        <w:ind w:right="354"/>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spacing w:val="-6"/>
          <w:kern w:val="0"/>
          <w:sz w:val="28"/>
          <w:szCs w:val="28"/>
          <w:lang w:val="sq-AL"/>
          <w14:ligatures w14:val="none"/>
        </w:rPr>
        <w:lastRenderedPageBreak/>
        <w:t xml:space="preserve">Neni 47 parashikon se </w:t>
      </w:r>
      <w:r w:rsidRPr="00A80C15">
        <w:rPr>
          <w:rFonts w:ascii="Times New Roman" w:eastAsia="Times New Roman" w:hAnsi="Times New Roman" w:cs="Times New Roman"/>
          <w:kern w:val="0"/>
          <w:sz w:val="28"/>
          <w:szCs w:val="28"/>
          <w:lang w:val="sq-AL"/>
          <w14:ligatures w14:val="none"/>
        </w:rPr>
        <w:t>ERE, harton dhe miraton një sistem të njësuar dhe standard të llogarive për të gjithë të licencuarit që veprojnë në tregun të energjisë elektrike, mbështetur në legjislacionin në fuqi dhe standardet e pranuara ndërkombëtare mbi kontabilitetin. Raportimi vjetor financiar i të licencuarve tek ERE bëhet sipas këtij sistemi.</w:t>
      </w:r>
    </w:p>
    <w:p w14:paraId="30B7269F" w14:textId="77777777" w:rsidR="00A80C15" w:rsidRPr="00A80C15" w:rsidRDefault="00A80C15" w:rsidP="00A80C15">
      <w:pPr>
        <w:widowControl w:val="0"/>
        <w:autoSpaceDE w:val="0"/>
        <w:autoSpaceDN w:val="0"/>
        <w:spacing w:after="0" w:line="276" w:lineRule="auto"/>
        <w:ind w:right="354"/>
        <w:jc w:val="both"/>
        <w:rPr>
          <w:rFonts w:ascii="Times New Roman" w:eastAsia="Times New Roman" w:hAnsi="Times New Roman" w:cs="Times New Roman"/>
          <w:kern w:val="0"/>
          <w:sz w:val="28"/>
          <w:szCs w:val="28"/>
          <w:lang w:val="sq-AL"/>
          <w14:ligatures w14:val="none"/>
        </w:rPr>
      </w:pPr>
    </w:p>
    <w:p w14:paraId="7D516D70" w14:textId="77777777" w:rsidR="00A80C15" w:rsidRPr="00A80C15" w:rsidRDefault="00A80C15" w:rsidP="00A80C15">
      <w:pPr>
        <w:widowControl w:val="0"/>
        <w:autoSpaceDE w:val="0"/>
        <w:autoSpaceDN w:val="0"/>
        <w:spacing w:after="0" w:line="276" w:lineRule="auto"/>
        <w:ind w:right="354"/>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Neni 48 parashikon se ERE ka të drejtë të hyjë në llogaritë e shoqërive të energjisë elektrike, për aq sa një akses  i tillë është i nevojshëm për kryerjen efektive të funksioneve të saj rregullatore dhe mbikëqyrëse. ERE është e detyruar të ruajë konfidencialitetin e të gjitha informacioneve të ndjeshme tregtare të marra gjatë ushtrimit të detyrave të saj.</w:t>
      </w:r>
    </w:p>
    <w:p w14:paraId="37E04D10" w14:textId="77777777" w:rsidR="00A80C15" w:rsidRPr="00A80C15" w:rsidRDefault="00A80C15" w:rsidP="00A80C15">
      <w:pPr>
        <w:widowControl w:val="0"/>
        <w:autoSpaceDE w:val="0"/>
        <w:autoSpaceDN w:val="0"/>
        <w:spacing w:after="0" w:line="276" w:lineRule="auto"/>
        <w:ind w:right="354"/>
        <w:jc w:val="both"/>
        <w:rPr>
          <w:rFonts w:ascii="Times New Roman" w:eastAsia="Times New Roman" w:hAnsi="Times New Roman" w:cs="Times New Roman"/>
          <w:kern w:val="0"/>
          <w:sz w:val="28"/>
          <w:szCs w:val="28"/>
          <w:lang w:val="sq-AL"/>
          <w14:ligatures w14:val="none"/>
        </w:rPr>
      </w:pPr>
    </w:p>
    <w:p w14:paraId="32F91D87" w14:textId="77777777" w:rsidR="00A80C15" w:rsidRPr="00A80C15" w:rsidRDefault="00A80C15" w:rsidP="00A80C15">
      <w:pPr>
        <w:widowControl w:val="0"/>
        <w:autoSpaceDE w:val="0"/>
        <w:autoSpaceDN w:val="0"/>
        <w:spacing w:after="0" w:line="276" w:lineRule="auto"/>
        <w:ind w:right="354"/>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Neni 49 parashikon se Këshilli i Ministrave, me propozim të ministrit, duke marrë në konsideratë interesin publik, përcakton kushtet për vendosjen e detyrimeve të shërbimit publik që do të zbatohen për të licencuarit në sektorin e energjisë elektrike që kryejnë aktivitetin e prodhimit, transmetimit, shpërndarjes, operimit të impianteve të depozitimit të energjisë dhe furnizimit me energji elektrike, të cilat lidhen me:</w:t>
      </w:r>
    </w:p>
    <w:p w14:paraId="19EE9F29" w14:textId="77777777" w:rsidR="00A80C15" w:rsidRPr="00A80C15" w:rsidRDefault="00A80C15" w:rsidP="00A80C15">
      <w:pPr>
        <w:widowControl w:val="0"/>
        <w:autoSpaceDE w:val="0"/>
        <w:autoSpaceDN w:val="0"/>
        <w:spacing w:after="0" w:line="276" w:lineRule="auto"/>
        <w:ind w:left="359" w:right="354" w:firstLine="340"/>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a) sigurinë e furnizimit;</w:t>
      </w:r>
    </w:p>
    <w:p w14:paraId="725C9692" w14:textId="77777777" w:rsidR="00A80C15" w:rsidRPr="00A80C15" w:rsidRDefault="00A80C15" w:rsidP="00A80C15">
      <w:pPr>
        <w:widowControl w:val="0"/>
        <w:autoSpaceDE w:val="0"/>
        <w:autoSpaceDN w:val="0"/>
        <w:spacing w:after="0" w:line="276" w:lineRule="auto"/>
        <w:ind w:left="359" w:right="354" w:firstLine="340"/>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b) cilësinë e shërbimit;</w:t>
      </w:r>
    </w:p>
    <w:p w14:paraId="65096575" w14:textId="77777777" w:rsidR="00A80C15" w:rsidRPr="00A80C15" w:rsidRDefault="00A80C15" w:rsidP="00A80C15">
      <w:pPr>
        <w:widowControl w:val="0"/>
        <w:autoSpaceDE w:val="0"/>
        <w:autoSpaceDN w:val="0"/>
        <w:spacing w:after="0" w:line="276" w:lineRule="auto"/>
        <w:ind w:left="359" w:right="354" w:firstLine="340"/>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c) tarifat për kryerjen e detyrimit të shërbimit publik;</w:t>
      </w:r>
    </w:p>
    <w:p w14:paraId="3486349D" w14:textId="77777777" w:rsidR="00A80C15" w:rsidRPr="00A80C15" w:rsidRDefault="00A80C15" w:rsidP="00A80C15">
      <w:pPr>
        <w:widowControl w:val="0"/>
        <w:autoSpaceDE w:val="0"/>
        <w:autoSpaceDN w:val="0"/>
        <w:spacing w:after="0" w:line="276" w:lineRule="auto"/>
        <w:ind w:left="359" w:right="354" w:firstLine="340"/>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ç) mbrojtjen e mjedisit;</w:t>
      </w:r>
    </w:p>
    <w:p w14:paraId="1B9D2F39" w14:textId="77777777" w:rsidR="00A80C15" w:rsidRPr="00A80C15" w:rsidRDefault="00A80C15" w:rsidP="00A80C15">
      <w:pPr>
        <w:widowControl w:val="0"/>
        <w:autoSpaceDE w:val="0"/>
        <w:autoSpaceDN w:val="0"/>
        <w:spacing w:after="0" w:line="276" w:lineRule="auto"/>
        <w:ind w:left="359" w:right="354" w:firstLine="340"/>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d) mbrojtjen e konkurrencës;</w:t>
      </w:r>
    </w:p>
    <w:p w14:paraId="78295C6B" w14:textId="77777777" w:rsidR="00A80C15" w:rsidRPr="00A80C15" w:rsidRDefault="00A80C15" w:rsidP="00A80C15">
      <w:pPr>
        <w:widowControl w:val="0"/>
        <w:autoSpaceDE w:val="0"/>
        <w:autoSpaceDN w:val="0"/>
        <w:spacing w:after="0" w:line="276" w:lineRule="auto"/>
        <w:ind w:left="359" w:right="354" w:firstLine="340"/>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dh) burimet e rinovueshme të energjisë;</w:t>
      </w:r>
    </w:p>
    <w:p w14:paraId="65CB7658" w14:textId="77777777" w:rsidR="00A80C15" w:rsidRPr="00A80C15" w:rsidRDefault="00A80C15" w:rsidP="00A80C15">
      <w:pPr>
        <w:widowControl w:val="0"/>
        <w:autoSpaceDE w:val="0"/>
        <w:autoSpaceDN w:val="0"/>
        <w:spacing w:after="0" w:line="276" w:lineRule="auto"/>
        <w:ind w:left="359" w:right="354" w:firstLine="340"/>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e) eficencën e energjisë;</w:t>
      </w:r>
    </w:p>
    <w:p w14:paraId="49880960" w14:textId="77777777" w:rsidR="00A80C15" w:rsidRPr="00A80C15" w:rsidRDefault="00A80C15" w:rsidP="00A80C15">
      <w:pPr>
        <w:widowControl w:val="0"/>
        <w:autoSpaceDE w:val="0"/>
        <w:autoSpaceDN w:val="0"/>
        <w:spacing w:after="0" w:line="276" w:lineRule="auto"/>
        <w:ind w:left="359" w:right="354" w:firstLine="340"/>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ë) çdo rrethanë tjetër që ndikon në interesin publik;</w:t>
      </w:r>
    </w:p>
    <w:p w14:paraId="02DC87F0" w14:textId="77777777" w:rsidR="00A80C15" w:rsidRPr="00A80C15" w:rsidRDefault="00A80C15" w:rsidP="00A80C15">
      <w:pPr>
        <w:widowControl w:val="0"/>
        <w:autoSpaceDE w:val="0"/>
        <w:autoSpaceDN w:val="0"/>
        <w:spacing w:after="0" w:line="276" w:lineRule="auto"/>
        <w:ind w:left="359" w:right="354" w:firstLine="340"/>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f) ndryshimet klimaterike.</w:t>
      </w:r>
    </w:p>
    <w:p w14:paraId="6157B06B" w14:textId="77777777" w:rsidR="00A80C15" w:rsidRPr="00A80C15" w:rsidRDefault="00A80C15" w:rsidP="00A80C15">
      <w:pPr>
        <w:widowControl w:val="0"/>
        <w:autoSpaceDE w:val="0"/>
        <w:autoSpaceDN w:val="0"/>
        <w:spacing w:after="0" w:line="276" w:lineRule="auto"/>
        <w:ind w:left="359" w:right="354"/>
        <w:jc w:val="both"/>
        <w:rPr>
          <w:rFonts w:ascii="Times New Roman" w:eastAsia="Times New Roman" w:hAnsi="Times New Roman" w:cs="Times New Roman"/>
          <w:kern w:val="0"/>
          <w:sz w:val="28"/>
          <w:szCs w:val="28"/>
          <w:lang w:val="sq-AL"/>
          <w14:ligatures w14:val="none"/>
        </w:rPr>
      </w:pPr>
    </w:p>
    <w:p w14:paraId="7C17D57B" w14:textId="77777777" w:rsidR="00A80C15" w:rsidRPr="00A80C15" w:rsidRDefault="00A80C15" w:rsidP="00A80C15">
      <w:pPr>
        <w:widowControl w:val="0"/>
        <w:autoSpaceDE w:val="0"/>
        <w:autoSpaceDN w:val="0"/>
        <w:spacing w:after="0" w:line="276" w:lineRule="auto"/>
        <w:ind w:left="359" w:right="354"/>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ERE vendos ndaj një të licencuari, që ushtron aktivitet në sektorin e energjisë elektrike, mbi detyrimin e shërbimit publik, sipas kushteve të përcaktuara në Vendimin e Këshillit të Ministrave, të parashikuara në pikën 1 të këtij neni. Çdo detyrim i shërbimit publik i vendosur nga ERE duhet të përfshihet në licencën e të licencuarit, duke ndjekur procedurën për lëshimin e një licence të re ose një modifikim të licencës ekzistuese të të licencuarit.</w:t>
      </w:r>
    </w:p>
    <w:p w14:paraId="3965D402" w14:textId="77777777" w:rsidR="00A80C15" w:rsidRPr="00A80C15" w:rsidRDefault="00A80C15" w:rsidP="00A80C15">
      <w:pPr>
        <w:widowControl w:val="0"/>
        <w:autoSpaceDE w:val="0"/>
        <w:autoSpaceDN w:val="0"/>
        <w:spacing w:after="0" w:line="276" w:lineRule="auto"/>
        <w:ind w:right="354"/>
        <w:jc w:val="both"/>
        <w:rPr>
          <w:rFonts w:ascii="Times New Roman" w:eastAsia="Times New Roman" w:hAnsi="Times New Roman" w:cs="Times New Roman"/>
          <w:kern w:val="0"/>
          <w:sz w:val="28"/>
          <w:szCs w:val="28"/>
          <w:lang w:val="sq-AL"/>
          <w14:ligatures w14:val="none"/>
        </w:rPr>
      </w:pPr>
    </w:p>
    <w:p w14:paraId="1283222D" w14:textId="77777777" w:rsidR="00A80C15" w:rsidRPr="00A80C15" w:rsidRDefault="00A80C15" w:rsidP="00A80C15">
      <w:pPr>
        <w:widowControl w:val="0"/>
        <w:numPr>
          <w:ilvl w:val="0"/>
          <w:numId w:val="26"/>
        </w:numPr>
        <w:autoSpaceDE w:val="0"/>
        <w:autoSpaceDN w:val="0"/>
        <w:spacing w:after="0" w:line="276" w:lineRule="auto"/>
        <w:ind w:right="56"/>
        <w:jc w:val="both"/>
        <w:rPr>
          <w:rFonts w:ascii="Times New Roman" w:eastAsia="Times New Roman" w:hAnsi="Times New Roman" w:cs="Times New Roman"/>
          <w:b/>
          <w:bCs/>
          <w:kern w:val="0"/>
          <w:sz w:val="28"/>
          <w:szCs w:val="28"/>
          <w:lang w:val="sq-AL"/>
          <w14:ligatures w14:val="none"/>
        </w:rPr>
      </w:pPr>
      <w:r w:rsidRPr="00A80C15">
        <w:rPr>
          <w:rFonts w:ascii="Times New Roman" w:eastAsia="Times New Roman" w:hAnsi="Times New Roman" w:cs="Times New Roman"/>
          <w:b/>
          <w:bCs/>
          <w:spacing w:val="-2"/>
          <w:kern w:val="0"/>
          <w:sz w:val="28"/>
          <w:szCs w:val="28"/>
          <w:lang w:val="sq-AL"/>
          <w14:ligatures w14:val="none"/>
        </w:rPr>
        <w:t>SEKSIONI</w:t>
      </w:r>
      <w:r w:rsidRPr="00A80C15">
        <w:rPr>
          <w:rFonts w:ascii="Times New Roman" w:eastAsia="Times New Roman" w:hAnsi="Times New Roman" w:cs="Times New Roman"/>
          <w:b/>
          <w:bCs/>
          <w:spacing w:val="-10"/>
          <w:kern w:val="0"/>
          <w:sz w:val="28"/>
          <w:szCs w:val="28"/>
          <w:lang w:val="sq-AL"/>
          <w14:ligatures w14:val="none"/>
        </w:rPr>
        <w:t xml:space="preserve"> </w:t>
      </w:r>
      <w:r w:rsidRPr="00A80C15">
        <w:rPr>
          <w:rFonts w:ascii="Times New Roman" w:eastAsia="Times New Roman" w:hAnsi="Times New Roman" w:cs="Times New Roman"/>
          <w:b/>
          <w:bCs/>
          <w:spacing w:val="-5"/>
          <w:kern w:val="0"/>
          <w:sz w:val="28"/>
          <w:szCs w:val="28"/>
          <w:lang w:val="sq-AL"/>
          <w14:ligatures w14:val="none"/>
        </w:rPr>
        <w:t>III</w:t>
      </w:r>
    </w:p>
    <w:p w14:paraId="4BC2DCD5" w14:textId="77777777" w:rsidR="00A80C15" w:rsidRPr="00A80C15" w:rsidRDefault="00A80C15" w:rsidP="00A80C15">
      <w:pPr>
        <w:widowControl w:val="0"/>
        <w:autoSpaceDE w:val="0"/>
        <w:autoSpaceDN w:val="0"/>
        <w:spacing w:after="0" w:line="276" w:lineRule="auto"/>
        <w:ind w:left="343" w:right="55"/>
        <w:jc w:val="both"/>
        <w:rPr>
          <w:rFonts w:ascii="Times New Roman" w:eastAsia="Times New Roman" w:hAnsi="Times New Roman" w:cs="Times New Roman"/>
          <w:b/>
          <w:bCs/>
          <w:spacing w:val="-2"/>
          <w:kern w:val="0"/>
          <w:sz w:val="28"/>
          <w:szCs w:val="28"/>
          <w:lang w:val="sq-AL"/>
          <w14:ligatures w14:val="none"/>
        </w:rPr>
      </w:pPr>
    </w:p>
    <w:p w14:paraId="0D9EB1F8" w14:textId="77777777" w:rsidR="00A80C15" w:rsidRPr="00A80C15" w:rsidRDefault="00A80C15" w:rsidP="00A80C15">
      <w:pPr>
        <w:widowControl w:val="0"/>
        <w:autoSpaceDE w:val="0"/>
        <w:autoSpaceDN w:val="0"/>
        <w:spacing w:after="0" w:line="276" w:lineRule="auto"/>
        <w:ind w:left="343" w:right="55"/>
        <w:jc w:val="both"/>
        <w:rPr>
          <w:rFonts w:ascii="Times New Roman" w:eastAsia="Times New Roman" w:hAnsi="Times New Roman" w:cs="Times New Roman"/>
          <w:b/>
          <w:bCs/>
          <w:spacing w:val="-2"/>
          <w:kern w:val="0"/>
          <w:sz w:val="28"/>
          <w:szCs w:val="28"/>
          <w:lang w:val="sq-AL"/>
          <w14:ligatures w14:val="none"/>
        </w:rPr>
      </w:pPr>
      <w:r w:rsidRPr="00A80C15">
        <w:rPr>
          <w:rFonts w:ascii="Times New Roman" w:eastAsia="Times New Roman" w:hAnsi="Times New Roman" w:cs="Times New Roman"/>
          <w:b/>
          <w:bCs/>
          <w:spacing w:val="-2"/>
          <w:kern w:val="0"/>
          <w:sz w:val="28"/>
          <w:szCs w:val="28"/>
          <w:lang w:val="sq-AL"/>
          <w14:ligatures w14:val="none"/>
        </w:rPr>
        <w:t>“PRODHIMI</w:t>
      </w:r>
      <w:r w:rsidRPr="00A80C15">
        <w:rPr>
          <w:rFonts w:ascii="Times New Roman" w:eastAsia="Times New Roman" w:hAnsi="Times New Roman" w:cs="Times New Roman"/>
          <w:b/>
          <w:bCs/>
          <w:spacing w:val="-5"/>
          <w:kern w:val="0"/>
          <w:sz w:val="28"/>
          <w:szCs w:val="28"/>
          <w:lang w:val="sq-AL"/>
          <w14:ligatures w14:val="none"/>
        </w:rPr>
        <w:t xml:space="preserve"> </w:t>
      </w:r>
      <w:r w:rsidRPr="00A80C15">
        <w:rPr>
          <w:rFonts w:ascii="Times New Roman" w:eastAsia="Times New Roman" w:hAnsi="Times New Roman" w:cs="Times New Roman"/>
          <w:b/>
          <w:bCs/>
          <w:spacing w:val="-2"/>
          <w:kern w:val="0"/>
          <w:sz w:val="28"/>
          <w:szCs w:val="28"/>
          <w:lang w:val="sq-AL"/>
          <w14:ligatures w14:val="none"/>
        </w:rPr>
        <w:t>I</w:t>
      </w:r>
      <w:r w:rsidRPr="00A80C15">
        <w:rPr>
          <w:rFonts w:ascii="Times New Roman" w:eastAsia="Times New Roman" w:hAnsi="Times New Roman" w:cs="Times New Roman"/>
          <w:b/>
          <w:bCs/>
          <w:spacing w:val="-4"/>
          <w:kern w:val="0"/>
          <w:sz w:val="28"/>
          <w:szCs w:val="28"/>
          <w:lang w:val="sq-AL"/>
          <w14:ligatures w14:val="none"/>
        </w:rPr>
        <w:t xml:space="preserve"> </w:t>
      </w:r>
      <w:r w:rsidRPr="00A80C15">
        <w:rPr>
          <w:rFonts w:ascii="Times New Roman" w:eastAsia="Times New Roman" w:hAnsi="Times New Roman" w:cs="Times New Roman"/>
          <w:b/>
          <w:bCs/>
          <w:spacing w:val="-2"/>
          <w:kern w:val="0"/>
          <w:sz w:val="28"/>
          <w:szCs w:val="28"/>
          <w:lang w:val="sq-AL"/>
          <w14:ligatures w14:val="none"/>
        </w:rPr>
        <w:t>ENERGJISË</w:t>
      </w:r>
      <w:r w:rsidRPr="00A80C15">
        <w:rPr>
          <w:rFonts w:ascii="Times New Roman" w:eastAsia="Times New Roman" w:hAnsi="Times New Roman" w:cs="Times New Roman"/>
          <w:b/>
          <w:bCs/>
          <w:spacing w:val="-5"/>
          <w:kern w:val="0"/>
          <w:sz w:val="28"/>
          <w:szCs w:val="28"/>
          <w:lang w:val="sq-AL"/>
          <w14:ligatures w14:val="none"/>
        </w:rPr>
        <w:t xml:space="preserve"> </w:t>
      </w:r>
      <w:r w:rsidRPr="00A80C15">
        <w:rPr>
          <w:rFonts w:ascii="Times New Roman" w:eastAsia="Times New Roman" w:hAnsi="Times New Roman" w:cs="Times New Roman"/>
          <w:b/>
          <w:bCs/>
          <w:spacing w:val="-2"/>
          <w:kern w:val="0"/>
          <w:sz w:val="28"/>
          <w:szCs w:val="28"/>
          <w:lang w:val="sq-AL"/>
          <w14:ligatures w14:val="none"/>
        </w:rPr>
        <w:t>ELEKTRIKE DHE DEPOZITIMI I ENERGJISË”</w:t>
      </w:r>
    </w:p>
    <w:p w14:paraId="1C1E41BA" w14:textId="77777777" w:rsidR="00A80C15" w:rsidRPr="00A80C15" w:rsidRDefault="00A80C15" w:rsidP="00A80C15">
      <w:pPr>
        <w:keepNext/>
        <w:keepLines/>
        <w:spacing w:before="360" w:after="80" w:line="276" w:lineRule="auto"/>
        <w:ind w:right="340"/>
        <w:outlineLvl w:val="0"/>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lastRenderedPageBreak/>
        <w:t>Nenet 50-56 japin parashikime të hollësishme sa i përket:</w:t>
      </w:r>
    </w:p>
    <w:p w14:paraId="4FCC2CC0" w14:textId="77777777" w:rsidR="00A80C15" w:rsidRPr="00A80C15" w:rsidRDefault="00A80C15" w:rsidP="00A80C15">
      <w:pPr>
        <w:keepNext/>
        <w:keepLines/>
        <w:numPr>
          <w:ilvl w:val="0"/>
          <w:numId w:val="5"/>
        </w:numPr>
        <w:spacing w:before="360" w:after="80" w:line="276" w:lineRule="auto"/>
        <w:outlineLvl w:val="0"/>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Të licencuarit në prodhimin e energjisë elektrike;</w:t>
      </w:r>
    </w:p>
    <w:p w14:paraId="66DD93B8" w14:textId="77777777" w:rsidR="00A80C15" w:rsidRPr="00A80C15" w:rsidRDefault="00A80C15" w:rsidP="00A80C15">
      <w:pPr>
        <w:numPr>
          <w:ilvl w:val="0"/>
          <w:numId w:val="5"/>
        </w:numPr>
        <w:spacing w:after="200" w:line="276" w:lineRule="auto"/>
        <w:contextualSpacing/>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Të licencuarit për depozitimin e energjisë elektrike;</w:t>
      </w:r>
    </w:p>
    <w:p w14:paraId="5D78EF1B" w14:textId="77777777" w:rsidR="00A80C15" w:rsidRPr="00A80C15" w:rsidRDefault="00A80C15" w:rsidP="00A80C15">
      <w:pPr>
        <w:numPr>
          <w:ilvl w:val="0"/>
          <w:numId w:val="5"/>
        </w:numPr>
        <w:spacing w:after="200" w:line="276" w:lineRule="auto"/>
        <w:contextualSpacing/>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Ndërtimi i kapaciteteve të reja prodhuese dhe depozituese të energjisë</w:t>
      </w:r>
    </w:p>
    <w:p w14:paraId="0379C2EB" w14:textId="77777777" w:rsidR="00A80C15" w:rsidRPr="00A80C15" w:rsidRDefault="00A80C15" w:rsidP="00A80C15">
      <w:pPr>
        <w:numPr>
          <w:ilvl w:val="0"/>
          <w:numId w:val="5"/>
        </w:numPr>
        <w:spacing w:after="200" w:line="276" w:lineRule="auto"/>
        <w:contextualSpacing/>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Ndërtimi i kapaciteteve të reja prodhuese dhe depozituese për menaxhimin e kërkesës dhe efiçencës së energjisë;</w:t>
      </w:r>
    </w:p>
    <w:p w14:paraId="71375842" w14:textId="77777777" w:rsidR="00A80C15" w:rsidRPr="00A80C15" w:rsidRDefault="00A80C15" w:rsidP="00A80C15">
      <w:pPr>
        <w:numPr>
          <w:ilvl w:val="0"/>
          <w:numId w:val="5"/>
        </w:numPr>
        <w:spacing w:after="200" w:line="276" w:lineRule="auto"/>
        <w:contextualSpacing/>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T</w:t>
      </w:r>
      <w:r w:rsidRPr="009F0679">
        <w:rPr>
          <w:rFonts w:ascii="Times New Roman" w:eastAsia="Calibri" w:hAnsi="Times New Roman" w:cs="Times New Roman"/>
          <w:spacing w:val="-6"/>
          <w:kern w:val="0"/>
          <w:sz w:val="28"/>
          <w:szCs w:val="28"/>
          <w:lang w:val="sq-AL"/>
          <w14:ligatures w14:val="none"/>
        </w:rPr>
        <w:t>ë</w:t>
      </w:r>
      <w:r w:rsidRPr="009F0679">
        <w:rPr>
          <w:rFonts w:ascii="Times New Roman" w:eastAsia="Calibri" w:hAnsi="Times New Roman" w:cs="Times New Roman"/>
          <w:spacing w:val="-5"/>
          <w:kern w:val="0"/>
          <w:sz w:val="28"/>
          <w:szCs w:val="28"/>
          <w:lang w:val="sq-AL"/>
          <w14:ligatures w14:val="none"/>
        </w:rPr>
        <w:t xml:space="preserve"> </w:t>
      </w:r>
      <w:r w:rsidRPr="009F0679">
        <w:rPr>
          <w:rFonts w:ascii="Times New Roman" w:eastAsia="Calibri" w:hAnsi="Times New Roman" w:cs="Times New Roman"/>
          <w:spacing w:val="-6"/>
          <w:kern w:val="0"/>
          <w:sz w:val="28"/>
          <w:szCs w:val="28"/>
          <w:lang w:val="sq-AL"/>
          <w14:ligatures w14:val="none"/>
        </w:rPr>
        <w:t>drejtat</w:t>
      </w:r>
      <w:r w:rsidRPr="009F0679">
        <w:rPr>
          <w:rFonts w:ascii="Times New Roman" w:eastAsia="Calibri" w:hAnsi="Times New Roman" w:cs="Times New Roman"/>
          <w:spacing w:val="-5"/>
          <w:kern w:val="0"/>
          <w:sz w:val="28"/>
          <w:szCs w:val="28"/>
          <w:lang w:val="sq-AL"/>
          <w14:ligatures w14:val="none"/>
        </w:rPr>
        <w:t xml:space="preserve"> </w:t>
      </w:r>
      <w:r w:rsidRPr="009F0679">
        <w:rPr>
          <w:rFonts w:ascii="Times New Roman" w:eastAsia="Calibri" w:hAnsi="Times New Roman" w:cs="Times New Roman"/>
          <w:spacing w:val="-6"/>
          <w:kern w:val="0"/>
          <w:sz w:val="28"/>
          <w:szCs w:val="28"/>
          <w:lang w:val="sq-AL"/>
          <w14:ligatures w14:val="none"/>
        </w:rPr>
        <w:t>dhe</w:t>
      </w:r>
      <w:r w:rsidRPr="009F0679">
        <w:rPr>
          <w:rFonts w:ascii="Times New Roman" w:eastAsia="Calibri" w:hAnsi="Times New Roman" w:cs="Times New Roman"/>
          <w:spacing w:val="-5"/>
          <w:kern w:val="0"/>
          <w:sz w:val="28"/>
          <w:szCs w:val="28"/>
          <w:lang w:val="sq-AL"/>
          <w14:ligatures w14:val="none"/>
        </w:rPr>
        <w:t xml:space="preserve"> </w:t>
      </w:r>
      <w:r w:rsidRPr="009F0679">
        <w:rPr>
          <w:rFonts w:ascii="Times New Roman" w:eastAsia="Calibri" w:hAnsi="Times New Roman" w:cs="Times New Roman"/>
          <w:spacing w:val="-6"/>
          <w:kern w:val="0"/>
          <w:sz w:val="28"/>
          <w:szCs w:val="28"/>
          <w:lang w:val="sq-AL"/>
          <w14:ligatures w14:val="none"/>
        </w:rPr>
        <w:t>përgjegjësitë</w:t>
      </w:r>
      <w:r w:rsidRPr="009F0679">
        <w:rPr>
          <w:rFonts w:ascii="Times New Roman" w:eastAsia="Calibri" w:hAnsi="Times New Roman" w:cs="Times New Roman"/>
          <w:spacing w:val="-5"/>
          <w:kern w:val="0"/>
          <w:sz w:val="28"/>
          <w:szCs w:val="28"/>
          <w:lang w:val="sq-AL"/>
          <w14:ligatures w14:val="none"/>
        </w:rPr>
        <w:t xml:space="preserve"> </w:t>
      </w:r>
      <w:r w:rsidRPr="009F0679">
        <w:rPr>
          <w:rFonts w:ascii="Times New Roman" w:eastAsia="Calibri" w:hAnsi="Times New Roman" w:cs="Times New Roman"/>
          <w:spacing w:val="-6"/>
          <w:kern w:val="0"/>
          <w:sz w:val="28"/>
          <w:szCs w:val="28"/>
          <w:lang w:val="sq-AL"/>
          <w14:ligatures w14:val="none"/>
        </w:rPr>
        <w:t>e</w:t>
      </w:r>
      <w:r w:rsidRPr="009F0679">
        <w:rPr>
          <w:rFonts w:ascii="Times New Roman" w:eastAsia="Calibri" w:hAnsi="Times New Roman" w:cs="Times New Roman"/>
          <w:spacing w:val="-5"/>
          <w:kern w:val="0"/>
          <w:sz w:val="28"/>
          <w:szCs w:val="28"/>
          <w:lang w:val="sq-AL"/>
          <w14:ligatures w14:val="none"/>
        </w:rPr>
        <w:t xml:space="preserve"> </w:t>
      </w:r>
      <w:r w:rsidRPr="009F0679">
        <w:rPr>
          <w:rFonts w:ascii="Times New Roman" w:eastAsia="Calibri" w:hAnsi="Times New Roman" w:cs="Times New Roman"/>
          <w:spacing w:val="-6"/>
          <w:kern w:val="0"/>
          <w:sz w:val="28"/>
          <w:szCs w:val="28"/>
          <w:lang w:val="sq-AL"/>
          <w14:ligatures w14:val="none"/>
        </w:rPr>
        <w:t>prodhuesit;</w:t>
      </w:r>
    </w:p>
    <w:p w14:paraId="7341C03A" w14:textId="77777777" w:rsidR="00A80C15" w:rsidRPr="00A80C15" w:rsidRDefault="00A80C15" w:rsidP="00A80C15">
      <w:pPr>
        <w:numPr>
          <w:ilvl w:val="0"/>
          <w:numId w:val="5"/>
        </w:numPr>
        <w:spacing w:after="200" w:line="276" w:lineRule="auto"/>
        <w:contextualSpacing/>
        <w:rPr>
          <w:rFonts w:ascii="Times New Roman" w:eastAsia="Times New Roman" w:hAnsi="Times New Roman" w:cs="Times New Roman"/>
          <w:kern w:val="0"/>
          <w:sz w:val="28"/>
          <w:szCs w:val="28"/>
          <w:lang w:val="sq-AL"/>
          <w14:ligatures w14:val="none"/>
        </w:rPr>
      </w:pPr>
      <w:proofErr w:type="spellStart"/>
      <w:r w:rsidRPr="00A80C15">
        <w:rPr>
          <w:rFonts w:ascii="Times New Roman" w:eastAsia="Calibri" w:hAnsi="Times New Roman" w:cs="Times New Roman"/>
          <w:spacing w:val="-4"/>
          <w:kern w:val="0"/>
          <w:sz w:val="28"/>
          <w:szCs w:val="28"/>
          <w14:ligatures w14:val="none"/>
        </w:rPr>
        <w:t>Rezerva</w:t>
      </w:r>
      <w:proofErr w:type="spellEnd"/>
      <w:r w:rsidRPr="00A80C15">
        <w:rPr>
          <w:rFonts w:ascii="Times New Roman" w:eastAsia="Calibri" w:hAnsi="Times New Roman" w:cs="Times New Roman"/>
          <w:spacing w:val="-5"/>
          <w:kern w:val="0"/>
          <w:sz w:val="28"/>
          <w:szCs w:val="28"/>
          <w14:ligatures w14:val="none"/>
        </w:rPr>
        <w:t xml:space="preserve"> </w:t>
      </w:r>
      <w:r w:rsidRPr="00A80C15">
        <w:rPr>
          <w:rFonts w:ascii="Times New Roman" w:eastAsia="Calibri" w:hAnsi="Times New Roman" w:cs="Times New Roman"/>
          <w:spacing w:val="-4"/>
          <w:kern w:val="0"/>
          <w:sz w:val="28"/>
          <w:szCs w:val="28"/>
          <w14:ligatures w14:val="none"/>
        </w:rPr>
        <w:t>e</w:t>
      </w:r>
      <w:r w:rsidRPr="00A80C15">
        <w:rPr>
          <w:rFonts w:ascii="Times New Roman" w:eastAsia="Calibri" w:hAnsi="Times New Roman" w:cs="Times New Roman"/>
          <w:spacing w:val="-5"/>
          <w:kern w:val="0"/>
          <w:sz w:val="28"/>
          <w:szCs w:val="28"/>
          <w14:ligatures w14:val="none"/>
        </w:rPr>
        <w:t xml:space="preserve"> </w:t>
      </w:r>
      <w:proofErr w:type="spellStart"/>
      <w:r w:rsidRPr="00A80C15">
        <w:rPr>
          <w:rFonts w:ascii="Times New Roman" w:eastAsia="Calibri" w:hAnsi="Times New Roman" w:cs="Times New Roman"/>
          <w:spacing w:val="-4"/>
          <w:kern w:val="0"/>
          <w:sz w:val="28"/>
          <w:szCs w:val="28"/>
          <w14:ligatures w14:val="none"/>
        </w:rPr>
        <w:t>lëndës</w:t>
      </w:r>
      <w:proofErr w:type="spellEnd"/>
      <w:r w:rsidRPr="00A80C15">
        <w:rPr>
          <w:rFonts w:ascii="Times New Roman" w:eastAsia="Calibri" w:hAnsi="Times New Roman" w:cs="Times New Roman"/>
          <w:spacing w:val="-5"/>
          <w:kern w:val="0"/>
          <w:sz w:val="28"/>
          <w:szCs w:val="28"/>
          <w14:ligatures w14:val="none"/>
        </w:rPr>
        <w:t xml:space="preserve"> </w:t>
      </w:r>
      <w:proofErr w:type="spellStart"/>
      <w:r w:rsidRPr="00A80C15">
        <w:rPr>
          <w:rFonts w:ascii="Times New Roman" w:eastAsia="Calibri" w:hAnsi="Times New Roman" w:cs="Times New Roman"/>
          <w:spacing w:val="-4"/>
          <w:kern w:val="0"/>
          <w:sz w:val="28"/>
          <w:szCs w:val="28"/>
          <w14:ligatures w14:val="none"/>
        </w:rPr>
        <w:t>djegëse</w:t>
      </w:r>
      <w:proofErr w:type="spellEnd"/>
      <w:r w:rsidRPr="00A80C15">
        <w:rPr>
          <w:rFonts w:ascii="Times New Roman" w:eastAsia="Calibri" w:hAnsi="Times New Roman" w:cs="Times New Roman"/>
          <w:spacing w:val="-5"/>
          <w:kern w:val="0"/>
          <w:sz w:val="28"/>
          <w:szCs w:val="28"/>
          <w14:ligatures w14:val="none"/>
        </w:rPr>
        <w:t xml:space="preserve"> </w:t>
      </w:r>
      <w:proofErr w:type="spellStart"/>
      <w:r w:rsidRPr="00A80C15">
        <w:rPr>
          <w:rFonts w:ascii="Times New Roman" w:eastAsia="Calibri" w:hAnsi="Times New Roman" w:cs="Times New Roman"/>
          <w:spacing w:val="-4"/>
          <w:kern w:val="0"/>
          <w:sz w:val="28"/>
          <w:szCs w:val="28"/>
          <w14:ligatures w14:val="none"/>
        </w:rPr>
        <w:t>ose</w:t>
      </w:r>
      <w:proofErr w:type="spellEnd"/>
      <w:r w:rsidRPr="00A80C15">
        <w:rPr>
          <w:rFonts w:ascii="Times New Roman" w:eastAsia="Calibri" w:hAnsi="Times New Roman" w:cs="Times New Roman"/>
          <w:spacing w:val="-5"/>
          <w:kern w:val="0"/>
          <w:sz w:val="28"/>
          <w:szCs w:val="28"/>
          <w14:ligatures w14:val="none"/>
        </w:rPr>
        <w:t xml:space="preserve"> </w:t>
      </w:r>
      <w:r w:rsidRPr="00A80C15">
        <w:rPr>
          <w:rFonts w:ascii="Times New Roman" w:eastAsia="Calibri" w:hAnsi="Times New Roman" w:cs="Times New Roman"/>
          <w:spacing w:val="-4"/>
          <w:kern w:val="0"/>
          <w:sz w:val="28"/>
          <w:szCs w:val="28"/>
          <w14:ligatures w14:val="none"/>
        </w:rPr>
        <w:t>e</w:t>
      </w:r>
      <w:r w:rsidRPr="00A80C15">
        <w:rPr>
          <w:rFonts w:ascii="Times New Roman" w:eastAsia="Calibri" w:hAnsi="Times New Roman" w:cs="Times New Roman"/>
          <w:spacing w:val="-5"/>
          <w:kern w:val="0"/>
          <w:sz w:val="28"/>
          <w:szCs w:val="28"/>
          <w14:ligatures w14:val="none"/>
        </w:rPr>
        <w:t xml:space="preserve"> </w:t>
      </w:r>
      <w:proofErr w:type="spellStart"/>
      <w:r w:rsidRPr="00A80C15">
        <w:rPr>
          <w:rFonts w:ascii="Times New Roman" w:eastAsia="Calibri" w:hAnsi="Times New Roman" w:cs="Times New Roman"/>
          <w:spacing w:val="-4"/>
          <w:kern w:val="0"/>
          <w:sz w:val="28"/>
          <w:szCs w:val="28"/>
          <w14:ligatures w14:val="none"/>
        </w:rPr>
        <w:t>kapacitetit</w:t>
      </w:r>
      <w:proofErr w:type="spellEnd"/>
      <w:r w:rsidRPr="00A80C15">
        <w:rPr>
          <w:rFonts w:ascii="Times New Roman" w:eastAsia="Calibri" w:hAnsi="Times New Roman" w:cs="Times New Roman"/>
          <w:spacing w:val="-5"/>
          <w:kern w:val="0"/>
          <w:sz w:val="28"/>
          <w:szCs w:val="28"/>
          <w14:ligatures w14:val="none"/>
        </w:rPr>
        <w:t xml:space="preserve"> </w:t>
      </w:r>
      <w:proofErr w:type="spellStart"/>
      <w:r w:rsidRPr="00A80C15">
        <w:rPr>
          <w:rFonts w:ascii="Times New Roman" w:eastAsia="Calibri" w:hAnsi="Times New Roman" w:cs="Times New Roman"/>
          <w:spacing w:val="-4"/>
          <w:kern w:val="0"/>
          <w:sz w:val="28"/>
          <w:szCs w:val="28"/>
          <w14:ligatures w14:val="none"/>
        </w:rPr>
        <w:t>prodhues</w:t>
      </w:r>
      <w:proofErr w:type="spellEnd"/>
      <w:r w:rsidRPr="00A80C15">
        <w:rPr>
          <w:rFonts w:ascii="Times New Roman" w:eastAsia="Calibri" w:hAnsi="Times New Roman" w:cs="Times New Roman"/>
          <w:spacing w:val="-4"/>
          <w:kern w:val="0"/>
          <w:sz w:val="28"/>
          <w:szCs w:val="28"/>
          <w14:ligatures w14:val="none"/>
        </w:rPr>
        <w:t>;</w:t>
      </w:r>
    </w:p>
    <w:p w14:paraId="3C7872C6" w14:textId="77777777" w:rsidR="00A80C15" w:rsidRPr="00A80C15" w:rsidRDefault="00A80C15" w:rsidP="00A80C15">
      <w:pPr>
        <w:numPr>
          <w:ilvl w:val="0"/>
          <w:numId w:val="5"/>
        </w:numPr>
        <w:spacing w:after="200" w:line="276" w:lineRule="auto"/>
        <w:contextualSpacing/>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Të drejtat dhe përgjegjësitë e operatorit të hapësirës të depozitimit të energjisë elektrike</w:t>
      </w:r>
    </w:p>
    <w:p w14:paraId="73D7D996" w14:textId="77777777" w:rsidR="00A80C15" w:rsidRPr="00A80C15" w:rsidRDefault="00A80C15" w:rsidP="00A80C15">
      <w:pPr>
        <w:spacing w:after="200" w:line="276" w:lineRule="auto"/>
        <w:ind w:left="720"/>
        <w:contextualSpacing/>
        <w:rPr>
          <w:rFonts w:ascii="Times New Roman" w:eastAsia="Times New Roman" w:hAnsi="Times New Roman" w:cs="Times New Roman"/>
          <w:kern w:val="0"/>
          <w:sz w:val="28"/>
          <w:szCs w:val="28"/>
          <w:lang w:val="sq-AL"/>
          <w14:ligatures w14:val="none"/>
        </w:rPr>
      </w:pPr>
    </w:p>
    <w:p w14:paraId="3AC35085" w14:textId="77777777" w:rsidR="00A80C15" w:rsidRPr="00A80C15" w:rsidRDefault="00A80C15" w:rsidP="00A80C15">
      <w:pPr>
        <w:widowControl w:val="0"/>
        <w:numPr>
          <w:ilvl w:val="0"/>
          <w:numId w:val="26"/>
        </w:numPr>
        <w:autoSpaceDE w:val="0"/>
        <w:autoSpaceDN w:val="0"/>
        <w:spacing w:after="0" w:line="276" w:lineRule="auto"/>
        <w:ind w:right="655"/>
        <w:rPr>
          <w:rFonts w:ascii="Times New Roman" w:eastAsia="Times New Roman" w:hAnsi="Times New Roman" w:cs="Times New Roman"/>
          <w:b/>
          <w:bCs/>
          <w:kern w:val="0"/>
          <w:sz w:val="28"/>
          <w:szCs w:val="28"/>
          <w:lang w:val="sq-AL"/>
          <w14:ligatures w14:val="none"/>
        </w:rPr>
      </w:pPr>
      <w:r w:rsidRPr="00A80C15">
        <w:rPr>
          <w:rFonts w:ascii="Times New Roman" w:eastAsia="Times New Roman" w:hAnsi="Times New Roman" w:cs="Times New Roman"/>
          <w:b/>
          <w:bCs/>
          <w:kern w:val="0"/>
          <w:sz w:val="28"/>
          <w:szCs w:val="28"/>
          <w:lang w:val="sq-AL"/>
          <w14:ligatures w14:val="none"/>
        </w:rPr>
        <w:t xml:space="preserve">SEKSIONI IV </w:t>
      </w:r>
    </w:p>
    <w:p w14:paraId="71F4D00F" w14:textId="77777777" w:rsidR="00A80C15" w:rsidRPr="00A80C15" w:rsidRDefault="00A80C15" w:rsidP="00A80C15">
      <w:pPr>
        <w:widowControl w:val="0"/>
        <w:autoSpaceDE w:val="0"/>
        <w:autoSpaceDN w:val="0"/>
        <w:spacing w:after="0" w:line="276" w:lineRule="auto"/>
        <w:ind w:left="359" w:right="655" w:firstLine="340"/>
        <w:rPr>
          <w:rFonts w:ascii="Times New Roman" w:eastAsia="Times New Roman" w:hAnsi="Times New Roman" w:cs="Times New Roman"/>
          <w:b/>
          <w:bCs/>
          <w:kern w:val="0"/>
          <w:sz w:val="28"/>
          <w:szCs w:val="28"/>
          <w:lang w:val="sq-AL"/>
          <w14:ligatures w14:val="none"/>
        </w:rPr>
      </w:pPr>
      <w:r w:rsidRPr="00A80C15">
        <w:rPr>
          <w:rFonts w:ascii="Times New Roman" w:eastAsia="Times New Roman" w:hAnsi="Times New Roman" w:cs="Times New Roman"/>
          <w:b/>
          <w:bCs/>
          <w:spacing w:val="-4"/>
          <w:kern w:val="0"/>
          <w:sz w:val="28"/>
          <w:szCs w:val="28"/>
          <w:lang w:val="sq-AL"/>
          <w14:ligatures w14:val="none"/>
        </w:rPr>
        <w:t>TRANSMETIMI</w:t>
      </w:r>
      <w:r w:rsidRPr="00A80C15">
        <w:rPr>
          <w:rFonts w:ascii="Times New Roman" w:eastAsia="Times New Roman" w:hAnsi="Times New Roman" w:cs="Times New Roman"/>
          <w:b/>
          <w:bCs/>
          <w:spacing w:val="-8"/>
          <w:kern w:val="0"/>
          <w:sz w:val="28"/>
          <w:szCs w:val="28"/>
          <w:lang w:val="sq-AL"/>
          <w14:ligatures w14:val="none"/>
        </w:rPr>
        <w:t xml:space="preserve"> </w:t>
      </w:r>
      <w:r w:rsidRPr="00A80C15">
        <w:rPr>
          <w:rFonts w:ascii="Times New Roman" w:eastAsia="Times New Roman" w:hAnsi="Times New Roman" w:cs="Times New Roman"/>
          <w:b/>
          <w:bCs/>
          <w:spacing w:val="-4"/>
          <w:kern w:val="0"/>
          <w:sz w:val="28"/>
          <w:szCs w:val="28"/>
          <w:lang w:val="sq-AL"/>
          <w14:ligatures w14:val="none"/>
        </w:rPr>
        <w:t>I</w:t>
      </w:r>
      <w:r w:rsidRPr="00A80C15">
        <w:rPr>
          <w:rFonts w:ascii="Times New Roman" w:eastAsia="Times New Roman" w:hAnsi="Times New Roman" w:cs="Times New Roman"/>
          <w:b/>
          <w:bCs/>
          <w:spacing w:val="-8"/>
          <w:kern w:val="0"/>
          <w:sz w:val="28"/>
          <w:szCs w:val="28"/>
          <w:lang w:val="sq-AL"/>
          <w14:ligatures w14:val="none"/>
        </w:rPr>
        <w:t xml:space="preserve"> </w:t>
      </w:r>
      <w:r w:rsidRPr="00A80C15">
        <w:rPr>
          <w:rFonts w:ascii="Times New Roman" w:eastAsia="Times New Roman" w:hAnsi="Times New Roman" w:cs="Times New Roman"/>
          <w:b/>
          <w:bCs/>
          <w:spacing w:val="-4"/>
          <w:kern w:val="0"/>
          <w:sz w:val="28"/>
          <w:szCs w:val="28"/>
          <w:lang w:val="sq-AL"/>
          <w14:ligatures w14:val="none"/>
        </w:rPr>
        <w:t>ENERGJISË</w:t>
      </w:r>
      <w:r w:rsidRPr="00A80C15">
        <w:rPr>
          <w:rFonts w:ascii="Times New Roman" w:eastAsia="Times New Roman" w:hAnsi="Times New Roman" w:cs="Times New Roman"/>
          <w:b/>
          <w:bCs/>
          <w:spacing w:val="-8"/>
          <w:kern w:val="0"/>
          <w:sz w:val="28"/>
          <w:szCs w:val="28"/>
          <w:lang w:val="sq-AL"/>
          <w14:ligatures w14:val="none"/>
        </w:rPr>
        <w:t xml:space="preserve"> </w:t>
      </w:r>
      <w:r w:rsidRPr="00A80C15">
        <w:rPr>
          <w:rFonts w:ascii="Times New Roman" w:eastAsia="Times New Roman" w:hAnsi="Times New Roman" w:cs="Times New Roman"/>
          <w:b/>
          <w:bCs/>
          <w:spacing w:val="-4"/>
          <w:kern w:val="0"/>
          <w:sz w:val="28"/>
          <w:szCs w:val="28"/>
          <w:lang w:val="sq-AL"/>
          <w14:ligatures w14:val="none"/>
        </w:rPr>
        <w:t>ELEKTRIKE</w:t>
      </w:r>
    </w:p>
    <w:p w14:paraId="57DED62B" w14:textId="77777777" w:rsidR="00A80C15" w:rsidRPr="00A80C15" w:rsidRDefault="00A80C15" w:rsidP="00A80C15">
      <w:pPr>
        <w:widowControl w:val="0"/>
        <w:autoSpaceDE w:val="0"/>
        <w:autoSpaceDN w:val="0"/>
        <w:spacing w:after="0" w:line="276" w:lineRule="auto"/>
        <w:ind w:right="354"/>
        <w:jc w:val="both"/>
        <w:rPr>
          <w:rFonts w:ascii="Times New Roman" w:eastAsia="Times New Roman" w:hAnsi="Times New Roman" w:cs="Times New Roman"/>
          <w:kern w:val="0"/>
          <w:sz w:val="28"/>
          <w:szCs w:val="28"/>
          <w:lang w:val="sq-AL"/>
          <w14:ligatures w14:val="none"/>
        </w:rPr>
      </w:pPr>
    </w:p>
    <w:p w14:paraId="1ACB203E" w14:textId="77777777" w:rsidR="00A80C15" w:rsidRPr="00A80C15" w:rsidRDefault="00A80C15" w:rsidP="00A80C15">
      <w:pPr>
        <w:widowControl w:val="0"/>
        <w:autoSpaceDE w:val="0"/>
        <w:autoSpaceDN w:val="0"/>
        <w:spacing w:after="0" w:line="276" w:lineRule="auto"/>
        <w:ind w:right="354"/>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 xml:space="preserve">Neni 57 parashikon se </w:t>
      </w:r>
      <w:r w:rsidRPr="00A80C15">
        <w:rPr>
          <w:rFonts w:ascii="Times New Roman" w:eastAsia="Times New Roman" w:hAnsi="Times New Roman" w:cs="Times New Roman"/>
          <w:spacing w:val="-8"/>
          <w:kern w:val="0"/>
          <w:sz w:val="28"/>
          <w:szCs w:val="28"/>
          <w:lang w:val="sq-AL"/>
          <w14:ligatures w14:val="none"/>
        </w:rPr>
        <w:t>Operatori</w:t>
      </w:r>
      <w:r w:rsidRPr="00A80C15">
        <w:rPr>
          <w:rFonts w:ascii="Times New Roman" w:eastAsia="Times New Roman" w:hAnsi="Times New Roman" w:cs="Times New Roman"/>
          <w:spacing w:val="-2"/>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i</w:t>
      </w:r>
      <w:r w:rsidRPr="00A80C15">
        <w:rPr>
          <w:rFonts w:ascii="Times New Roman" w:eastAsia="Times New Roman" w:hAnsi="Times New Roman" w:cs="Times New Roman"/>
          <w:spacing w:val="-2"/>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Sistemit</w:t>
      </w:r>
      <w:r w:rsidRPr="00A80C15">
        <w:rPr>
          <w:rFonts w:ascii="Times New Roman" w:eastAsia="Times New Roman" w:hAnsi="Times New Roman" w:cs="Times New Roman"/>
          <w:spacing w:val="-2"/>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të</w:t>
      </w:r>
      <w:r w:rsidRPr="00A80C15">
        <w:rPr>
          <w:rFonts w:ascii="Times New Roman" w:eastAsia="Times New Roman" w:hAnsi="Times New Roman" w:cs="Times New Roman"/>
          <w:spacing w:val="-2"/>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Transmetimit</w:t>
      </w:r>
      <w:r w:rsidRPr="00A80C15">
        <w:rPr>
          <w:rFonts w:ascii="Times New Roman" w:eastAsia="Times New Roman" w:hAnsi="Times New Roman" w:cs="Times New Roman"/>
          <w:spacing w:val="-2"/>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është</w:t>
      </w:r>
      <w:r w:rsidRPr="00A80C15">
        <w:rPr>
          <w:rFonts w:ascii="Times New Roman" w:eastAsia="Times New Roman" w:hAnsi="Times New Roman" w:cs="Times New Roman"/>
          <w:spacing w:val="-2"/>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personi</w:t>
      </w:r>
      <w:r w:rsidRPr="00A80C15">
        <w:rPr>
          <w:rFonts w:ascii="Times New Roman" w:eastAsia="Times New Roman" w:hAnsi="Times New Roman" w:cs="Times New Roman"/>
          <w:spacing w:val="-2"/>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juridik</w:t>
      </w:r>
      <w:r w:rsidRPr="00A80C15">
        <w:rPr>
          <w:rFonts w:ascii="Times New Roman" w:eastAsia="Times New Roman" w:hAnsi="Times New Roman" w:cs="Times New Roman"/>
          <w:spacing w:val="-2"/>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i</w:t>
      </w:r>
      <w:r w:rsidRPr="00A80C15">
        <w:rPr>
          <w:rFonts w:ascii="Times New Roman" w:eastAsia="Times New Roman" w:hAnsi="Times New Roman" w:cs="Times New Roman"/>
          <w:spacing w:val="-2"/>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licencuar</w:t>
      </w:r>
      <w:r w:rsidRPr="00A80C15">
        <w:rPr>
          <w:rFonts w:ascii="Times New Roman" w:eastAsia="Times New Roman" w:hAnsi="Times New Roman" w:cs="Times New Roman"/>
          <w:spacing w:val="-2"/>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për</w:t>
      </w:r>
      <w:r w:rsidRPr="00A80C15">
        <w:rPr>
          <w:rFonts w:ascii="Times New Roman" w:eastAsia="Times New Roman" w:hAnsi="Times New Roman" w:cs="Times New Roman"/>
          <w:spacing w:val="-2"/>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kryerjen</w:t>
      </w:r>
      <w:r w:rsidRPr="00A80C15">
        <w:rPr>
          <w:rFonts w:ascii="Times New Roman" w:eastAsia="Times New Roman" w:hAnsi="Times New Roman" w:cs="Times New Roman"/>
          <w:spacing w:val="-2"/>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e</w:t>
      </w:r>
      <w:r w:rsidRPr="00A80C15">
        <w:rPr>
          <w:rFonts w:ascii="Times New Roman" w:eastAsia="Times New Roman" w:hAnsi="Times New Roman" w:cs="Times New Roman"/>
          <w:spacing w:val="-2"/>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veprimtarisë</w:t>
      </w:r>
      <w:r w:rsidRPr="00A80C15">
        <w:rPr>
          <w:rFonts w:ascii="Times New Roman" w:eastAsia="Times New Roman" w:hAnsi="Times New Roman" w:cs="Times New Roman"/>
          <w:spacing w:val="-2"/>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 xml:space="preserve">së </w:t>
      </w:r>
      <w:r w:rsidRPr="00A80C15">
        <w:rPr>
          <w:rFonts w:ascii="Times New Roman" w:eastAsia="Times New Roman" w:hAnsi="Times New Roman" w:cs="Times New Roman"/>
          <w:kern w:val="0"/>
          <w:sz w:val="28"/>
          <w:szCs w:val="28"/>
          <w:lang w:val="sq-AL"/>
          <w14:ligatures w14:val="none"/>
        </w:rPr>
        <w:t>transmetimit</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të</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energjisë</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elektrike,</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i</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cili</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ka</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në</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pronësi</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sistemin</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e</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transmetimit</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dhe</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respekton</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parimin</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 xml:space="preserve">e </w:t>
      </w:r>
      <w:r w:rsidRPr="00A80C15">
        <w:rPr>
          <w:rFonts w:ascii="Times New Roman" w:eastAsia="Times New Roman" w:hAnsi="Times New Roman" w:cs="Times New Roman"/>
          <w:spacing w:val="-10"/>
          <w:kern w:val="0"/>
          <w:sz w:val="28"/>
          <w:szCs w:val="28"/>
          <w:lang w:val="sq-AL"/>
          <w14:ligatures w14:val="none"/>
        </w:rPr>
        <w:t>pavarësisë,</w:t>
      </w:r>
      <w:r w:rsidRPr="00A80C15">
        <w:rPr>
          <w:rFonts w:ascii="Times New Roman" w:eastAsia="Times New Roman" w:hAnsi="Times New Roman" w:cs="Times New Roman"/>
          <w:kern w:val="0"/>
          <w:sz w:val="28"/>
          <w:szCs w:val="28"/>
          <w:lang w:val="sq-AL"/>
          <w14:ligatures w14:val="none"/>
        </w:rPr>
        <w:t xml:space="preserve"> </w:t>
      </w:r>
      <w:r w:rsidRPr="00A80C15">
        <w:rPr>
          <w:rFonts w:ascii="Times New Roman" w:eastAsia="Times New Roman" w:hAnsi="Times New Roman" w:cs="Times New Roman"/>
          <w:spacing w:val="-10"/>
          <w:kern w:val="0"/>
          <w:sz w:val="28"/>
          <w:szCs w:val="28"/>
          <w:lang w:val="sq-AL"/>
          <w14:ligatures w14:val="none"/>
        </w:rPr>
        <w:t>të</w:t>
      </w:r>
      <w:r w:rsidRPr="00A80C15">
        <w:rPr>
          <w:rFonts w:ascii="Times New Roman" w:eastAsia="Times New Roman" w:hAnsi="Times New Roman" w:cs="Times New Roman"/>
          <w:spacing w:val="1"/>
          <w:kern w:val="0"/>
          <w:sz w:val="28"/>
          <w:szCs w:val="28"/>
          <w:lang w:val="sq-AL"/>
          <w14:ligatures w14:val="none"/>
        </w:rPr>
        <w:t xml:space="preserve"> </w:t>
      </w:r>
      <w:r w:rsidRPr="00A80C15">
        <w:rPr>
          <w:rFonts w:ascii="Times New Roman" w:eastAsia="Times New Roman" w:hAnsi="Times New Roman" w:cs="Times New Roman"/>
          <w:spacing w:val="-10"/>
          <w:kern w:val="0"/>
          <w:sz w:val="28"/>
          <w:szCs w:val="28"/>
          <w:lang w:val="sq-AL"/>
          <w14:ligatures w14:val="none"/>
        </w:rPr>
        <w:t>përcaktuar</w:t>
      </w:r>
      <w:r w:rsidRPr="00A80C15">
        <w:rPr>
          <w:rFonts w:ascii="Times New Roman" w:eastAsia="Times New Roman" w:hAnsi="Times New Roman" w:cs="Times New Roman"/>
          <w:spacing w:val="1"/>
          <w:kern w:val="0"/>
          <w:sz w:val="28"/>
          <w:szCs w:val="28"/>
          <w:lang w:val="sq-AL"/>
          <w14:ligatures w14:val="none"/>
        </w:rPr>
        <w:t xml:space="preserve"> </w:t>
      </w:r>
      <w:r w:rsidRPr="00A80C15">
        <w:rPr>
          <w:rFonts w:ascii="Times New Roman" w:eastAsia="Times New Roman" w:hAnsi="Times New Roman" w:cs="Times New Roman"/>
          <w:spacing w:val="-10"/>
          <w:kern w:val="0"/>
          <w:sz w:val="28"/>
          <w:szCs w:val="28"/>
          <w:lang w:val="sq-AL"/>
          <w14:ligatures w14:val="none"/>
        </w:rPr>
        <w:t>në</w:t>
      </w:r>
      <w:r w:rsidRPr="00A80C15">
        <w:rPr>
          <w:rFonts w:ascii="Times New Roman" w:eastAsia="Times New Roman" w:hAnsi="Times New Roman" w:cs="Times New Roman"/>
          <w:spacing w:val="1"/>
          <w:kern w:val="0"/>
          <w:sz w:val="28"/>
          <w:szCs w:val="28"/>
          <w:lang w:val="sq-AL"/>
          <w14:ligatures w14:val="none"/>
        </w:rPr>
        <w:t xml:space="preserve"> </w:t>
      </w:r>
      <w:r w:rsidRPr="00A80C15">
        <w:rPr>
          <w:rFonts w:ascii="Times New Roman" w:eastAsia="Times New Roman" w:hAnsi="Times New Roman" w:cs="Times New Roman"/>
          <w:spacing w:val="-10"/>
          <w:kern w:val="0"/>
          <w:sz w:val="28"/>
          <w:szCs w:val="28"/>
          <w:lang w:val="sq-AL"/>
          <w14:ligatures w14:val="none"/>
        </w:rPr>
        <w:t>nenin</w:t>
      </w:r>
      <w:r w:rsidRPr="00A80C15">
        <w:rPr>
          <w:rFonts w:ascii="Times New Roman" w:eastAsia="Times New Roman" w:hAnsi="Times New Roman" w:cs="Times New Roman"/>
          <w:spacing w:val="1"/>
          <w:kern w:val="0"/>
          <w:sz w:val="28"/>
          <w:szCs w:val="28"/>
          <w:lang w:val="sq-AL"/>
          <w14:ligatures w14:val="none"/>
        </w:rPr>
        <w:t xml:space="preserve"> </w:t>
      </w:r>
      <w:r w:rsidRPr="00A80C15">
        <w:rPr>
          <w:rFonts w:ascii="Times New Roman" w:eastAsia="Times New Roman" w:hAnsi="Times New Roman" w:cs="Times New Roman"/>
          <w:spacing w:val="-10"/>
          <w:kern w:val="0"/>
          <w:sz w:val="28"/>
          <w:szCs w:val="28"/>
          <w:lang w:val="sq-AL"/>
          <w14:ligatures w14:val="none"/>
        </w:rPr>
        <w:t>58</w:t>
      </w:r>
      <w:r w:rsidRPr="00A80C15">
        <w:rPr>
          <w:rFonts w:ascii="Times New Roman" w:eastAsia="Times New Roman" w:hAnsi="Times New Roman" w:cs="Times New Roman"/>
          <w:spacing w:val="1"/>
          <w:kern w:val="0"/>
          <w:sz w:val="28"/>
          <w:szCs w:val="28"/>
          <w:lang w:val="sq-AL"/>
          <w14:ligatures w14:val="none"/>
        </w:rPr>
        <w:t xml:space="preserve"> </w:t>
      </w:r>
      <w:r w:rsidRPr="00A80C15">
        <w:rPr>
          <w:rFonts w:ascii="Times New Roman" w:eastAsia="Times New Roman" w:hAnsi="Times New Roman" w:cs="Times New Roman"/>
          <w:spacing w:val="-10"/>
          <w:kern w:val="0"/>
          <w:sz w:val="28"/>
          <w:szCs w:val="28"/>
          <w:lang w:val="sq-AL"/>
          <w14:ligatures w14:val="none"/>
        </w:rPr>
        <w:t>të</w:t>
      </w:r>
      <w:r w:rsidRPr="00A80C15">
        <w:rPr>
          <w:rFonts w:ascii="Times New Roman" w:eastAsia="Times New Roman" w:hAnsi="Times New Roman" w:cs="Times New Roman"/>
          <w:spacing w:val="1"/>
          <w:kern w:val="0"/>
          <w:sz w:val="28"/>
          <w:szCs w:val="28"/>
          <w:lang w:val="sq-AL"/>
          <w14:ligatures w14:val="none"/>
        </w:rPr>
        <w:t xml:space="preserve"> </w:t>
      </w:r>
      <w:r w:rsidRPr="00A80C15">
        <w:rPr>
          <w:rFonts w:ascii="Times New Roman" w:eastAsia="Times New Roman" w:hAnsi="Times New Roman" w:cs="Times New Roman"/>
          <w:spacing w:val="-10"/>
          <w:kern w:val="0"/>
          <w:sz w:val="28"/>
          <w:szCs w:val="28"/>
          <w:lang w:val="sq-AL"/>
          <w14:ligatures w14:val="none"/>
        </w:rPr>
        <w:t>këtij</w:t>
      </w:r>
      <w:r w:rsidRPr="00A80C15">
        <w:rPr>
          <w:rFonts w:ascii="Times New Roman" w:eastAsia="Times New Roman" w:hAnsi="Times New Roman" w:cs="Times New Roman"/>
          <w:spacing w:val="1"/>
          <w:kern w:val="0"/>
          <w:sz w:val="28"/>
          <w:szCs w:val="28"/>
          <w:lang w:val="sq-AL"/>
          <w14:ligatures w14:val="none"/>
        </w:rPr>
        <w:t xml:space="preserve"> </w:t>
      </w:r>
      <w:r w:rsidRPr="00A80C15">
        <w:rPr>
          <w:rFonts w:ascii="Times New Roman" w:eastAsia="Times New Roman" w:hAnsi="Times New Roman" w:cs="Times New Roman"/>
          <w:spacing w:val="-10"/>
          <w:kern w:val="0"/>
          <w:sz w:val="28"/>
          <w:szCs w:val="28"/>
          <w:lang w:val="sq-AL"/>
          <w14:ligatures w14:val="none"/>
        </w:rPr>
        <w:t>ligji.</w:t>
      </w:r>
      <w:r w:rsidRPr="00A80C15">
        <w:rPr>
          <w:rFonts w:ascii="Times New Roman" w:eastAsia="Times New Roman" w:hAnsi="Times New Roman" w:cs="Times New Roman"/>
          <w:kern w:val="0"/>
          <w:sz w:val="28"/>
          <w:szCs w:val="28"/>
          <w:lang w:val="sq-AL"/>
          <w14:ligatures w14:val="none"/>
        </w:rPr>
        <w:t>Këshilli</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i</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Ministrave</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përcakton</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autoritetin</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publik</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që</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përfaqëson</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shtetin</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si</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pronar</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të</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aksioneve</w:t>
      </w:r>
      <w:r w:rsidRPr="00A80C15">
        <w:rPr>
          <w:rFonts w:ascii="Times New Roman" w:eastAsia="Times New Roman" w:hAnsi="Times New Roman" w:cs="Times New Roman"/>
          <w:spacing w:val="-9"/>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të Operatorit</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të</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Sistemit</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të</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Transmetimit,</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i</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cili</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duhet</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të</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jetë</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i</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pavarur</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nga</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aktivitetet</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e</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prodhimit</w:t>
      </w:r>
      <w:r w:rsidRPr="00A80C15">
        <w:rPr>
          <w:rFonts w:ascii="Times New Roman" w:eastAsia="Times New Roman" w:hAnsi="Times New Roman" w:cs="Times New Roman"/>
          <w:spacing w:val="-3"/>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 xml:space="preserve">apo </w:t>
      </w:r>
      <w:r w:rsidRPr="00A80C15">
        <w:rPr>
          <w:rFonts w:ascii="Times New Roman" w:eastAsia="Times New Roman" w:hAnsi="Times New Roman" w:cs="Times New Roman"/>
          <w:spacing w:val="-2"/>
          <w:kern w:val="0"/>
          <w:sz w:val="28"/>
          <w:szCs w:val="28"/>
          <w:lang w:val="sq-AL"/>
          <w14:ligatures w14:val="none"/>
        </w:rPr>
        <w:t>furnizimit,</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në</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kuptim</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të</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nenit</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58</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të</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ligjit.</w:t>
      </w:r>
    </w:p>
    <w:p w14:paraId="7DA09E38" w14:textId="77777777" w:rsidR="00A80C15" w:rsidRPr="00A80C15" w:rsidRDefault="00A80C15" w:rsidP="00A80C15">
      <w:pPr>
        <w:spacing w:after="200" w:line="276" w:lineRule="auto"/>
        <w:rPr>
          <w:rFonts w:ascii="Times New Roman" w:eastAsia="Times New Roman" w:hAnsi="Times New Roman" w:cs="Times New Roman"/>
          <w:kern w:val="0"/>
          <w:sz w:val="28"/>
          <w:szCs w:val="28"/>
          <w:lang w:val="sq-AL"/>
          <w14:ligatures w14:val="none"/>
        </w:rPr>
      </w:pPr>
    </w:p>
    <w:p w14:paraId="15E2D749" w14:textId="77777777" w:rsidR="00A80C15" w:rsidRPr="00A80C15" w:rsidRDefault="00A80C15" w:rsidP="00A80C15">
      <w:pPr>
        <w:keepNext/>
        <w:keepLines/>
        <w:spacing w:after="80" w:line="276" w:lineRule="auto"/>
        <w:ind w:right="55"/>
        <w:outlineLvl w:val="0"/>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Neni 58 jep parashikime të qarta lidhur me Ndarjen e pronësisë së Operatorit të Sistemit të Transmetimit.</w:t>
      </w:r>
    </w:p>
    <w:p w14:paraId="3A69D89F" w14:textId="77777777" w:rsidR="00A80C15" w:rsidRPr="00A80C15" w:rsidRDefault="00A80C15" w:rsidP="00A80C15">
      <w:pPr>
        <w:keepNext/>
        <w:keepLines/>
        <w:spacing w:after="80" w:line="276" w:lineRule="auto"/>
        <w:ind w:right="55"/>
        <w:outlineLvl w:val="0"/>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Neni 59 parashikon “Të drejtat e Operatorit të Sistemit të Transmetimit.”</w:t>
      </w:r>
    </w:p>
    <w:p w14:paraId="09A82215" w14:textId="77777777" w:rsidR="00A80C15" w:rsidRPr="00A80C15" w:rsidRDefault="00A80C15" w:rsidP="00A80C15">
      <w:pPr>
        <w:keepNext/>
        <w:keepLines/>
        <w:spacing w:after="80" w:line="276" w:lineRule="auto"/>
        <w:ind w:right="55"/>
        <w:outlineLvl w:val="0"/>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Neni 60 parashikon “Detyrat e Operatorit të Sistemit të Transmetimit”</w:t>
      </w:r>
    </w:p>
    <w:p w14:paraId="12303CB3" w14:textId="77777777" w:rsidR="00A80C15" w:rsidRPr="009F0679" w:rsidRDefault="00A80C15" w:rsidP="00A80C15">
      <w:pPr>
        <w:widowControl w:val="0"/>
        <w:autoSpaceDE w:val="0"/>
        <w:autoSpaceDN w:val="0"/>
        <w:spacing w:after="0" w:line="276" w:lineRule="auto"/>
        <w:ind w:right="56"/>
        <w:jc w:val="both"/>
        <w:rPr>
          <w:rFonts w:ascii="Times New Roman" w:eastAsia="Times New Roman" w:hAnsi="Times New Roman" w:cs="Times New Roman"/>
          <w:b/>
          <w:bCs/>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 xml:space="preserve">Neni 61 jep parashikime lidhur me </w:t>
      </w:r>
      <w:r w:rsidRPr="009F0679">
        <w:rPr>
          <w:rFonts w:ascii="Times New Roman" w:eastAsia="Times New Roman" w:hAnsi="Times New Roman" w:cs="Times New Roman"/>
          <w:kern w:val="0"/>
          <w:sz w:val="28"/>
          <w:szCs w:val="28"/>
          <w:lang w:val="sq-AL"/>
          <w14:ligatures w14:val="none"/>
        </w:rPr>
        <w:t>Bashkëpunimin rajonal të Operatorit të Sistemit të Transmetimit.</w:t>
      </w:r>
    </w:p>
    <w:p w14:paraId="5F9553ED" w14:textId="77777777" w:rsidR="00A80C15" w:rsidRPr="00A80C15" w:rsidRDefault="00A80C15" w:rsidP="00A80C15">
      <w:pPr>
        <w:spacing w:after="200" w:line="276" w:lineRule="auto"/>
        <w:rPr>
          <w:rFonts w:ascii="Times New Roman" w:eastAsia="Calibri" w:hAnsi="Times New Roman" w:cs="Times New Roman"/>
          <w:kern w:val="0"/>
          <w:sz w:val="28"/>
          <w:szCs w:val="28"/>
          <w:lang w:val="sq-AL"/>
          <w14:ligatures w14:val="none"/>
        </w:rPr>
      </w:pPr>
      <w:r w:rsidRPr="00A80C15">
        <w:rPr>
          <w:rFonts w:ascii="Times New Roman" w:eastAsia="Calibri" w:hAnsi="Times New Roman" w:cs="Times New Roman"/>
          <w:kern w:val="0"/>
          <w:sz w:val="28"/>
          <w:szCs w:val="28"/>
          <w:lang w:val="sq-AL"/>
          <w14:ligatures w14:val="none"/>
        </w:rPr>
        <w:t>Nenet 62- 75 japin parashikime sa i përket cështjeve:</w:t>
      </w:r>
    </w:p>
    <w:p w14:paraId="7EC18E13" w14:textId="77777777" w:rsidR="00A80C15" w:rsidRPr="00A80C15" w:rsidRDefault="00A80C15" w:rsidP="00A80C15">
      <w:pPr>
        <w:numPr>
          <w:ilvl w:val="0"/>
          <w:numId w:val="27"/>
        </w:numPr>
        <w:spacing w:after="200" w:line="276" w:lineRule="auto"/>
        <w:contextualSpacing/>
        <w:rPr>
          <w:rFonts w:ascii="Times New Roman" w:eastAsia="Calibri" w:hAnsi="Times New Roman" w:cs="Times New Roman"/>
          <w:kern w:val="0"/>
          <w:sz w:val="28"/>
          <w:szCs w:val="28"/>
          <w:lang w:val="sq-AL"/>
          <w14:ligatures w14:val="none"/>
        </w:rPr>
      </w:pPr>
      <w:r w:rsidRPr="00A80C15">
        <w:rPr>
          <w:rFonts w:ascii="Times New Roman" w:eastAsia="Calibri" w:hAnsi="Times New Roman" w:cs="Times New Roman"/>
          <w:kern w:val="0"/>
          <w:sz w:val="28"/>
          <w:szCs w:val="28"/>
          <w:lang w:val="sq-AL"/>
          <w14:ligatures w14:val="none"/>
        </w:rPr>
        <w:t>Certifikimi i Operatorit të Sistemit të Transmetimit;</w:t>
      </w:r>
    </w:p>
    <w:p w14:paraId="62746D14" w14:textId="77777777" w:rsidR="00A80C15" w:rsidRPr="00A80C15" w:rsidRDefault="00A80C15" w:rsidP="00A80C15">
      <w:pPr>
        <w:numPr>
          <w:ilvl w:val="0"/>
          <w:numId w:val="27"/>
        </w:numPr>
        <w:spacing w:after="200" w:line="276" w:lineRule="auto"/>
        <w:contextualSpacing/>
        <w:rPr>
          <w:rFonts w:ascii="Times New Roman" w:eastAsia="Calibri" w:hAnsi="Times New Roman" w:cs="Times New Roman"/>
          <w:kern w:val="0"/>
          <w:sz w:val="28"/>
          <w:szCs w:val="28"/>
          <w:lang w:val="sq-AL"/>
          <w14:ligatures w14:val="none"/>
        </w:rPr>
      </w:pPr>
      <w:r w:rsidRPr="00A80C15">
        <w:rPr>
          <w:rFonts w:ascii="Times New Roman" w:eastAsia="Calibri" w:hAnsi="Times New Roman" w:cs="Times New Roman"/>
          <w:kern w:val="0"/>
          <w:sz w:val="28"/>
          <w:szCs w:val="28"/>
          <w:lang w:val="sq-AL"/>
          <w14:ligatures w14:val="none"/>
        </w:rPr>
        <w:t>Certifikimi në lidhje me shtetet e treta;</w:t>
      </w:r>
    </w:p>
    <w:p w14:paraId="278993F9" w14:textId="77777777" w:rsidR="00A80C15" w:rsidRPr="00A80C15" w:rsidRDefault="00A80C15" w:rsidP="00A80C15">
      <w:pPr>
        <w:numPr>
          <w:ilvl w:val="0"/>
          <w:numId w:val="27"/>
        </w:numPr>
        <w:spacing w:after="200" w:line="276" w:lineRule="auto"/>
        <w:contextualSpacing/>
        <w:rPr>
          <w:rFonts w:ascii="Times New Roman" w:eastAsia="Calibri" w:hAnsi="Times New Roman" w:cs="Times New Roman"/>
          <w:kern w:val="0"/>
          <w:sz w:val="28"/>
          <w:szCs w:val="28"/>
          <w:lang w:val="sq-AL"/>
          <w14:ligatures w14:val="none"/>
        </w:rPr>
      </w:pPr>
      <w:r w:rsidRPr="00A80C15">
        <w:rPr>
          <w:rFonts w:ascii="Times New Roman" w:eastAsia="Calibri" w:hAnsi="Times New Roman" w:cs="Times New Roman"/>
          <w:kern w:val="0"/>
          <w:sz w:val="28"/>
          <w:szCs w:val="28"/>
          <w:lang w:val="sq-AL"/>
          <w14:ligatures w14:val="none"/>
        </w:rPr>
        <w:t>Zhvillimi i rrjetit të transmetimit;</w:t>
      </w:r>
    </w:p>
    <w:p w14:paraId="63FE8D06" w14:textId="77777777" w:rsidR="00A80C15" w:rsidRPr="00A80C15" w:rsidRDefault="00A80C15" w:rsidP="00A80C15">
      <w:pPr>
        <w:numPr>
          <w:ilvl w:val="0"/>
          <w:numId w:val="27"/>
        </w:numPr>
        <w:spacing w:after="200" w:line="276" w:lineRule="auto"/>
        <w:contextualSpacing/>
        <w:rPr>
          <w:rFonts w:ascii="Times New Roman" w:eastAsia="Calibri" w:hAnsi="Times New Roman" w:cs="Times New Roman"/>
          <w:kern w:val="0"/>
          <w:sz w:val="28"/>
          <w:szCs w:val="28"/>
          <w:lang w:val="sq-AL"/>
          <w14:ligatures w14:val="none"/>
        </w:rPr>
      </w:pPr>
      <w:r w:rsidRPr="00A80C15">
        <w:rPr>
          <w:rFonts w:ascii="Times New Roman" w:eastAsia="Calibri" w:hAnsi="Times New Roman" w:cs="Times New Roman"/>
          <w:kern w:val="0"/>
          <w:sz w:val="28"/>
          <w:szCs w:val="28"/>
          <w:lang w:val="sq-AL"/>
          <w14:ligatures w14:val="none"/>
        </w:rPr>
        <w:t>Dispeçerimi i energjisë elektrike’</w:t>
      </w:r>
    </w:p>
    <w:p w14:paraId="377509A7" w14:textId="77777777" w:rsidR="00A80C15" w:rsidRPr="00A80C15" w:rsidRDefault="00A80C15" w:rsidP="00A80C15">
      <w:pPr>
        <w:numPr>
          <w:ilvl w:val="0"/>
          <w:numId w:val="27"/>
        </w:numPr>
        <w:spacing w:after="200" w:line="276" w:lineRule="auto"/>
        <w:contextualSpacing/>
        <w:rPr>
          <w:rFonts w:ascii="Times New Roman" w:eastAsia="Calibri" w:hAnsi="Times New Roman" w:cs="Times New Roman"/>
          <w:kern w:val="0"/>
          <w:sz w:val="28"/>
          <w:szCs w:val="28"/>
          <w:lang w:val="sq-AL"/>
          <w14:ligatures w14:val="none"/>
        </w:rPr>
      </w:pPr>
      <w:r w:rsidRPr="00A80C15">
        <w:rPr>
          <w:rFonts w:ascii="Times New Roman" w:eastAsia="Calibri" w:hAnsi="Times New Roman" w:cs="Times New Roman"/>
          <w:kern w:val="0"/>
          <w:sz w:val="28"/>
          <w:szCs w:val="28"/>
          <w:lang w:val="it-IT"/>
          <w14:ligatures w14:val="none"/>
        </w:rPr>
        <w:t>Ridispeçerimi i energjisë elektrike;</w:t>
      </w:r>
    </w:p>
    <w:p w14:paraId="200029C8" w14:textId="77777777" w:rsidR="00A80C15" w:rsidRPr="00A80C15" w:rsidRDefault="00A80C15" w:rsidP="00A80C15">
      <w:pPr>
        <w:numPr>
          <w:ilvl w:val="0"/>
          <w:numId w:val="27"/>
        </w:numPr>
        <w:spacing w:after="200" w:line="276" w:lineRule="auto"/>
        <w:contextualSpacing/>
        <w:rPr>
          <w:rFonts w:ascii="Times New Roman" w:eastAsia="Calibri" w:hAnsi="Times New Roman" w:cs="Times New Roman"/>
          <w:kern w:val="0"/>
          <w:sz w:val="28"/>
          <w:szCs w:val="28"/>
          <w:lang w:val="sq-AL"/>
          <w14:ligatures w14:val="none"/>
        </w:rPr>
      </w:pPr>
      <w:r w:rsidRPr="00A80C15">
        <w:rPr>
          <w:rFonts w:ascii="Times New Roman" w:eastAsia="Calibri" w:hAnsi="Times New Roman" w:cs="Times New Roman"/>
          <w:kern w:val="0"/>
          <w:sz w:val="28"/>
          <w:szCs w:val="28"/>
          <w:lang w:val="sq-AL"/>
          <w14:ligatures w14:val="none"/>
        </w:rPr>
        <w:t>Prokurimi i humbjeve të energjisë në rrjetin e transmetimit, shërbimet e balancimit dhe</w:t>
      </w:r>
    </w:p>
    <w:p w14:paraId="414F9687" w14:textId="77777777" w:rsidR="00A80C15" w:rsidRPr="00A80C15" w:rsidRDefault="00A80C15" w:rsidP="00A80C15">
      <w:pPr>
        <w:spacing w:after="200" w:line="276" w:lineRule="auto"/>
        <w:ind w:left="720"/>
        <w:contextualSpacing/>
        <w:rPr>
          <w:rFonts w:ascii="Times New Roman" w:eastAsia="Calibri" w:hAnsi="Times New Roman" w:cs="Times New Roman"/>
          <w:kern w:val="0"/>
          <w:sz w:val="28"/>
          <w:szCs w:val="28"/>
          <w:lang w:val="sq-AL"/>
          <w14:ligatures w14:val="none"/>
        </w:rPr>
      </w:pPr>
      <w:r w:rsidRPr="00A80C15">
        <w:rPr>
          <w:rFonts w:ascii="Times New Roman" w:eastAsia="Calibri" w:hAnsi="Times New Roman" w:cs="Times New Roman"/>
          <w:kern w:val="0"/>
          <w:sz w:val="28"/>
          <w:szCs w:val="28"/>
          <w:lang w:val="sq-AL"/>
          <w14:ligatures w14:val="none"/>
        </w:rPr>
        <w:t>shërbimet ndihmëse;</w:t>
      </w:r>
    </w:p>
    <w:p w14:paraId="254E8DB7" w14:textId="77777777" w:rsidR="00A80C15" w:rsidRPr="00A80C15" w:rsidRDefault="00A80C15" w:rsidP="00A80C15">
      <w:pPr>
        <w:numPr>
          <w:ilvl w:val="0"/>
          <w:numId w:val="27"/>
        </w:numPr>
        <w:spacing w:after="200" w:line="276" w:lineRule="auto"/>
        <w:contextualSpacing/>
        <w:rPr>
          <w:rFonts w:ascii="Times New Roman" w:eastAsia="Calibri" w:hAnsi="Times New Roman" w:cs="Times New Roman"/>
          <w:kern w:val="0"/>
          <w:sz w:val="28"/>
          <w:szCs w:val="28"/>
          <w:lang w:val="sq-AL"/>
          <w14:ligatures w14:val="none"/>
        </w:rPr>
      </w:pPr>
      <w:r w:rsidRPr="00A80C15">
        <w:rPr>
          <w:rFonts w:ascii="Times New Roman" w:eastAsia="Calibri" w:hAnsi="Times New Roman" w:cs="Times New Roman"/>
          <w:spacing w:val="-6"/>
          <w:kern w:val="0"/>
          <w:sz w:val="28"/>
          <w:szCs w:val="28"/>
          <w14:ligatures w14:val="none"/>
        </w:rPr>
        <w:t>Kodi</w:t>
      </w:r>
      <w:r w:rsidRPr="00A80C15">
        <w:rPr>
          <w:rFonts w:ascii="Times New Roman" w:eastAsia="Calibri" w:hAnsi="Times New Roman" w:cs="Times New Roman"/>
          <w:spacing w:val="-9"/>
          <w:kern w:val="0"/>
          <w:sz w:val="28"/>
          <w:szCs w:val="28"/>
          <w14:ligatures w14:val="none"/>
        </w:rPr>
        <w:t xml:space="preserve"> </w:t>
      </w:r>
      <w:proofErr w:type="spellStart"/>
      <w:r w:rsidRPr="00A80C15">
        <w:rPr>
          <w:rFonts w:ascii="Times New Roman" w:eastAsia="Calibri" w:hAnsi="Times New Roman" w:cs="Times New Roman"/>
          <w:spacing w:val="-6"/>
          <w:kern w:val="0"/>
          <w:sz w:val="28"/>
          <w:szCs w:val="28"/>
          <w14:ligatures w14:val="none"/>
        </w:rPr>
        <w:t>i</w:t>
      </w:r>
      <w:proofErr w:type="spellEnd"/>
      <w:r w:rsidRPr="00A80C15">
        <w:rPr>
          <w:rFonts w:ascii="Times New Roman" w:eastAsia="Calibri" w:hAnsi="Times New Roman" w:cs="Times New Roman"/>
          <w:spacing w:val="-9"/>
          <w:kern w:val="0"/>
          <w:sz w:val="28"/>
          <w:szCs w:val="28"/>
          <w14:ligatures w14:val="none"/>
        </w:rPr>
        <w:t xml:space="preserve"> </w:t>
      </w:r>
      <w:proofErr w:type="spellStart"/>
      <w:r w:rsidRPr="00A80C15">
        <w:rPr>
          <w:rFonts w:ascii="Times New Roman" w:eastAsia="Calibri" w:hAnsi="Times New Roman" w:cs="Times New Roman"/>
          <w:spacing w:val="-6"/>
          <w:kern w:val="0"/>
          <w:sz w:val="28"/>
          <w:szCs w:val="28"/>
          <w14:ligatures w14:val="none"/>
        </w:rPr>
        <w:t>Transmetimit</w:t>
      </w:r>
      <w:proofErr w:type="spellEnd"/>
      <w:r w:rsidRPr="00A80C15">
        <w:rPr>
          <w:rFonts w:ascii="Times New Roman" w:eastAsia="Calibri" w:hAnsi="Times New Roman" w:cs="Times New Roman"/>
          <w:spacing w:val="-6"/>
          <w:kern w:val="0"/>
          <w:sz w:val="28"/>
          <w:szCs w:val="28"/>
          <w14:ligatures w14:val="none"/>
        </w:rPr>
        <w:t>;</w:t>
      </w:r>
    </w:p>
    <w:p w14:paraId="519F62B2" w14:textId="77777777" w:rsidR="00A80C15" w:rsidRPr="00A80C15" w:rsidRDefault="00A80C15" w:rsidP="00A80C15">
      <w:pPr>
        <w:numPr>
          <w:ilvl w:val="0"/>
          <w:numId w:val="27"/>
        </w:numPr>
        <w:spacing w:after="200" w:line="276" w:lineRule="auto"/>
        <w:contextualSpacing/>
        <w:rPr>
          <w:rFonts w:ascii="Times New Roman" w:eastAsia="Calibri" w:hAnsi="Times New Roman" w:cs="Times New Roman"/>
          <w:kern w:val="0"/>
          <w:sz w:val="28"/>
          <w:szCs w:val="28"/>
          <w:lang w:val="sq-AL"/>
          <w14:ligatures w14:val="none"/>
        </w:rPr>
      </w:pPr>
      <w:r w:rsidRPr="00A80C15">
        <w:rPr>
          <w:rFonts w:ascii="Times New Roman" w:eastAsia="Calibri" w:hAnsi="Times New Roman" w:cs="Times New Roman"/>
          <w:spacing w:val="-6"/>
          <w:kern w:val="0"/>
          <w:sz w:val="28"/>
          <w:szCs w:val="28"/>
          <w14:ligatures w14:val="none"/>
        </w:rPr>
        <w:lastRenderedPageBreak/>
        <w:t xml:space="preserve">Konfidencialiteti </w:t>
      </w:r>
      <w:proofErr w:type="spellStart"/>
      <w:r w:rsidRPr="00A80C15">
        <w:rPr>
          <w:rFonts w:ascii="Times New Roman" w:eastAsia="Calibri" w:hAnsi="Times New Roman" w:cs="Times New Roman"/>
          <w:spacing w:val="-6"/>
          <w:kern w:val="0"/>
          <w:sz w:val="28"/>
          <w:szCs w:val="28"/>
          <w14:ligatures w14:val="none"/>
        </w:rPr>
        <w:t>i</w:t>
      </w:r>
      <w:proofErr w:type="spellEnd"/>
      <w:r w:rsidRPr="00A80C15">
        <w:rPr>
          <w:rFonts w:ascii="Times New Roman" w:eastAsia="Calibri" w:hAnsi="Times New Roman" w:cs="Times New Roman"/>
          <w:spacing w:val="-6"/>
          <w:kern w:val="0"/>
          <w:sz w:val="28"/>
          <w:szCs w:val="28"/>
          <w14:ligatures w14:val="none"/>
        </w:rPr>
        <w:t xml:space="preserve"> </w:t>
      </w:r>
      <w:proofErr w:type="spellStart"/>
      <w:r w:rsidRPr="00A80C15">
        <w:rPr>
          <w:rFonts w:ascii="Times New Roman" w:eastAsia="Calibri" w:hAnsi="Times New Roman" w:cs="Times New Roman"/>
          <w:spacing w:val="-6"/>
          <w:kern w:val="0"/>
          <w:sz w:val="28"/>
          <w:szCs w:val="28"/>
          <w14:ligatures w14:val="none"/>
        </w:rPr>
        <w:t>Operatorit</w:t>
      </w:r>
      <w:proofErr w:type="spellEnd"/>
      <w:r w:rsidRPr="00A80C15">
        <w:rPr>
          <w:rFonts w:ascii="Times New Roman" w:eastAsia="Calibri" w:hAnsi="Times New Roman" w:cs="Times New Roman"/>
          <w:spacing w:val="-6"/>
          <w:kern w:val="0"/>
          <w:sz w:val="28"/>
          <w:szCs w:val="28"/>
          <w14:ligatures w14:val="none"/>
        </w:rPr>
        <w:t xml:space="preserve"> </w:t>
      </w:r>
      <w:proofErr w:type="spellStart"/>
      <w:r w:rsidRPr="00A80C15">
        <w:rPr>
          <w:rFonts w:ascii="Times New Roman" w:eastAsia="Calibri" w:hAnsi="Times New Roman" w:cs="Times New Roman"/>
          <w:spacing w:val="-6"/>
          <w:kern w:val="0"/>
          <w:sz w:val="28"/>
          <w:szCs w:val="28"/>
          <w14:ligatures w14:val="none"/>
        </w:rPr>
        <w:t>të</w:t>
      </w:r>
      <w:proofErr w:type="spellEnd"/>
      <w:r w:rsidRPr="00A80C15">
        <w:rPr>
          <w:rFonts w:ascii="Times New Roman" w:eastAsia="Calibri" w:hAnsi="Times New Roman" w:cs="Times New Roman"/>
          <w:spacing w:val="-6"/>
          <w:kern w:val="0"/>
          <w:sz w:val="28"/>
          <w:szCs w:val="28"/>
          <w14:ligatures w14:val="none"/>
        </w:rPr>
        <w:t xml:space="preserve"> </w:t>
      </w:r>
      <w:proofErr w:type="spellStart"/>
      <w:r w:rsidRPr="00A80C15">
        <w:rPr>
          <w:rFonts w:ascii="Times New Roman" w:eastAsia="Calibri" w:hAnsi="Times New Roman" w:cs="Times New Roman"/>
          <w:spacing w:val="-6"/>
          <w:kern w:val="0"/>
          <w:sz w:val="28"/>
          <w:szCs w:val="28"/>
          <w14:ligatures w14:val="none"/>
        </w:rPr>
        <w:t>Sistemit</w:t>
      </w:r>
      <w:proofErr w:type="spellEnd"/>
      <w:r w:rsidRPr="00A80C15">
        <w:rPr>
          <w:rFonts w:ascii="Times New Roman" w:eastAsia="Calibri" w:hAnsi="Times New Roman" w:cs="Times New Roman"/>
          <w:spacing w:val="-6"/>
          <w:kern w:val="0"/>
          <w:sz w:val="28"/>
          <w:szCs w:val="28"/>
          <w14:ligatures w14:val="none"/>
        </w:rPr>
        <w:t xml:space="preserve"> </w:t>
      </w:r>
      <w:proofErr w:type="spellStart"/>
      <w:r w:rsidRPr="00A80C15">
        <w:rPr>
          <w:rFonts w:ascii="Times New Roman" w:eastAsia="Calibri" w:hAnsi="Times New Roman" w:cs="Times New Roman"/>
          <w:spacing w:val="-6"/>
          <w:kern w:val="0"/>
          <w:sz w:val="28"/>
          <w:szCs w:val="28"/>
          <w14:ligatures w14:val="none"/>
        </w:rPr>
        <w:t>të</w:t>
      </w:r>
      <w:proofErr w:type="spellEnd"/>
      <w:r w:rsidRPr="00A80C15">
        <w:rPr>
          <w:rFonts w:ascii="Times New Roman" w:eastAsia="Calibri" w:hAnsi="Times New Roman" w:cs="Times New Roman"/>
          <w:spacing w:val="-6"/>
          <w:kern w:val="0"/>
          <w:sz w:val="28"/>
          <w:szCs w:val="28"/>
          <w14:ligatures w14:val="none"/>
        </w:rPr>
        <w:t xml:space="preserve"> </w:t>
      </w:r>
      <w:proofErr w:type="spellStart"/>
      <w:r w:rsidRPr="00A80C15">
        <w:rPr>
          <w:rFonts w:ascii="Times New Roman" w:eastAsia="Calibri" w:hAnsi="Times New Roman" w:cs="Times New Roman"/>
          <w:spacing w:val="-6"/>
          <w:kern w:val="0"/>
          <w:sz w:val="28"/>
          <w:szCs w:val="28"/>
          <w14:ligatures w14:val="none"/>
        </w:rPr>
        <w:t>Transmetimi</w:t>
      </w:r>
      <w:proofErr w:type="spellEnd"/>
      <w:r w:rsidRPr="00A80C15">
        <w:rPr>
          <w:rFonts w:ascii="Times New Roman" w:eastAsia="Calibri" w:hAnsi="Times New Roman" w:cs="Times New Roman"/>
          <w:spacing w:val="-6"/>
          <w:kern w:val="0"/>
          <w:sz w:val="28"/>
          <w:szCs w:val="28"/>
          <w14:ligatures w14:val="none"/>
        </w:rPr>
        <w:t>;</w:t>
      </w:r>
    </w:p>
    <w:p w14:paraId="6A9A2FDC" w14:textId="77777777" w:rsidR="00A80C15" w:rsidRPr="00A80C15" w:rsidRDefault="00A80C15" w:rsidP="00A80C15">
      <w:pPr>
        <w:numPr>
          <w:ilvl w:val="0"/>
          <w:numId w:val="27"/>
        </w:numPr>
        <w:spacing w:after="200" w:line="276" w:lineRule="auto"/>
        <w:contextualSpacing/>
        <w:rPr>
          <w:rFonts w:ascii="Times New Roman" w:eastAsia="Calibri" w:hAnsi="Times New Roman" w:cs="Times New Roman"/>
          <w:kern w:val="0"/>
          <w:sz w:val="28"/>
          <w:szCs w:val="28"/>
          <w:lang w:val="sq-AL"/>
          <w14:ligatures w14:val="none"/>
        </w:rPr>
      </w:pPr>
      <w:r w:rsidRPr="009F0679">
        <w:rPr>
          <w:rFonts w:ascii="Times New Roman" w:eastAsia="Calibri" w:hAnsi="Times New Roman" w:cs="Times New Roman"/>
          <w:spacing w:val="-6"/>
          <w:kern w:val="0"/>
          <w:sz w:val="28"/>
          <w:szCs w:val="28"/>
          <w:lang w:val="it-IT"/>
          <w14:ligatures w14:val="none"/>
        </w:rPr>
        <w:t>Alokimi</w:t>
      </w:r>
      <w:r w:rsidRPr="009F0679">
        <w:rPr>
          <w:rFonts w:ascii="Times New Roman" w:eastAsia="Calibri" w:hAnsi="Times New Roman" w:cs="Times New Roman"/>
          <w:spacing w:val="-4"/>
          <w:kern w:val="0"/>
          <w:sz w:val="28"/>
          <w:szCs w:val="28"/>
          <w:lang w:val="it-IT"/>
          <w14:ligatures w14:val="none"/>
        </w:rPr>
        <w:t xml:space="preserve"> </w:t>
      </w:r>
      <w:r w:rsidRPr="009F0679">
        <w:rPr>
          <w:rFonts w:ascii="Times New Roman" w:eastAsia="Calibri" w:hAnsi="Times New Roman" w:cs="Times New Roman"/>
          <w:spacing w:val="-6"/>
          <w:kern w:val="0"/>
          <w:sz w:val="28"/>
          <w:szCs w:val="28"/>
          <w:lang w:val="it-IT"/>
          <w14:ligatures w14:val="none"/>
        </w:rPr>
        <w:t>i</w:t>
      </w:r>
      <w:r w:rsidRPr="009F0679">
        <w:rPr>
          <w:rFonts w:ascii="Times New Roman" w:eastAsia="Calibri" w:hAnsi="Times New Roman" w:cs="Times New Roman"/>
          <w:spacing w:val="-3"/>
          <w:kern w:val="0"/>
          <w:sz w:val="28"/>
          <w:szCs w:val="28"/>
          <w:lang w:val="it-IT"/>
          <w14:ligatures w14:val="none"/>
        </w:rPr>
        <w:t xml:space="preserve"> </w:t>
      </w:r>
      <w:r w:rsidRPr="009F0679">
        <w:rPr>
          <w:rFonts w:ascii="Times New Roman" w:eastAsia="Calibri" w:hAnsi="Times New Roman" w:cs="Times New Roman"/>
          <w:spacing w:val="-6"/>
          <w:kern w:val="0"/>
          <w:sz w:val="28"/>
          <w:szCs w:val="28"/>
          <w:lang w:val="it-IT"/>
          <w14:ligatures w14:val="none"/>
        </w:rPr>
        <w:t>kapaciteteve</w:t>
      </w:r>
      <w:r w:rsidRPr="009F0679">
        <w:rPr>
          <w:rFonts w:ascii="Times New Roman" w:eastAsia="Calibri" w:hAnsi="Times New Roman" w:cs="Times New Roman"/>
          <w:spacing w:val="-3"/>
          <w:kern w:val="0"/>
          <w:sz w:val="28"/>
          <w:szCs w:val="28"/>
          <w:lang w:val="it-IT"/>
          <w14:ligatures w14:val="none"/>
        </w:rPr>
        <w:t xml:space="preserve"> </w:t>
      </w:r>
      <w:r w:rsidRPr="009F0679">
        <w:rPr>
          <w:rFonts w:ascii="Times New Roman" w:eastAsia="Calibri" w:hAnsi="Times New Roman" w:cs="Times New Roman"/>
          <w:spacing w:val="-6"/>
          <w:kern w:val="0"/>
          <w:sz w:val="28"/>
          <w:szCs w:val="28"/>
          <w:lang w:val="it-IT"/>
          <w14:ligatures w14:val="none"/>
        </w:rPr>
        <w:t>të</w:t>
      </w:r>
      <w:r w:rsidRPr="009F0679">
        <w:rPr>
          <w:rFonts w:ascii="Times New Roman" w:eastAsia="Calibri" w:hAnsi="Times New Roman" w:cs="Times New Roman"/>
          <w:spacing w:val="-3"/>
          <w:kern w:val="0"/>
          <w:sz w:val="28"/>
          <w:szCs w:val="28"/>
          <w:lang w:val="it-IT"/>
          <w14:ligatures w14:val="none"/>
        </w:rPr>
        <w:t xml:space="preserve"> </w:t>
      </w:r>
      <w:r w:rsidRPr="009F0679">
        <w:rPr>
          <w:rFonts w:ascii="Times New Roman" w:eastAsia="Calibri" w:hAnsi="Times New Roman" w:cs="Times New Roman"/>
          <w:spacing w:val="-6"/>
          <w:kern w:val="0"/>
          <w:sz w:val="28"/>
          <w:szCs w:val="28"/>
          <w:lang w:val="it-IT"/>
          <w14:ligatures w14:val="none"/>
        </w:rPr>
        <w:t>interkoneksionit;</w:t>
      </w:r>
    </w:p>
    <w:p w14:paraId="382B0C06" w14:textId="77777777" w:rsidR="00A80C15" w:rsidRPr="009F0679" w:rsidRDefault="00A80C15" w:rsidP="00A80C15">
      <w:pPr>
        <w:numPr>
          <w:ilvl w:val="0"/>
          <w:numId w:val="27"/>
        </w:numPr>
        <w:spacing w:after="200" w:line="276" w:lineRule="auto"/>
        <w:contextualSpacing/>
        <w:rPr>
          <w:rFonts w:ascii="Times New Roman" w:eastAsia="Calibri" w:hAnsi="Times New Roman" w:cs="Times New Roman"/>
          <w:spacing w:val="-6"/>
          <w:kern w:val="0"/>
          <w:sz w:val="28"/>
          <w:szCs w:val="28"/>
          <w:lang w:val="it-IT"/>
          <w14:ligatures w14:val="none"/>
        </w:rPr>
      </w:pPr>
      <w:r w:rsidRPr="009F0679">
        <w:rPr>
          <w:rFonts w:ascii="Times New Roman" w:eastAsia="Calibri" w:hAnsi="Times New Roman" w:cs="Times New Roman"/>
          <w:spacing w:val="-6"/>
          <w:kern w:val="0"/>
          <w:sz w:val="28"/>
          <w:szCs w:val="28"/>
          <w:lang w:val="it-IT"/>
          <w14:ligatures w14:val="none"/>
        </w:rPr>
        <w:t>Identifikimi dhe adresimi i kongjestioneve strukturore në lidhje me kapacitetet e interkoneksionit;</w:t>
      </w:r>
    </w:p>
    <w:p w14:paraId="66791ABE" w14:textId="77777777" w:rsidR="00A80C15" w:rsidRPr="009F0679" w:rsidRDefault="00A80C15" w:rsidP="00A80C15">
      <w:pPr>
        <w:numPr>
          <w:ilvl w:val="0"/>
          <w:numId w:val="27"/>
        </w:numPr>
        <w:spacing w:after="200" w:line="276" w:lineRule="auto"/>
        <w:contextualSpacing/>
        <w:rPr>
          <w:rFonts w:ascii="Times New Roman" w:eastAsia="Calibri" w:hAnsi="Times New Roman" w:cs="Times New Roman"/>
          <w:spacing w:val="-6"/>
          <w:kern w:val="0"/>
          <w:sz w:val="28"/>
          <w:szCs w:val="28"/>
          <w:lang w:val="it-IT"/>
          <w14:ligatures w14:val="none"/>
        </w:rPr>
      </w:pPr>
      <w:r w:rsidRPr="009F0679">
        <w:rPr>
          <w:rFonts w:ascii="Times New Roman" w:eastAsia="Calibri" w:hAnsi="Times New Roman" w:cs="Times New Roman"/>
          <w:kern w:val="0"/>
          <w:sz w:val="28"/>
          <w:szCs w:val="28"/>
          <w:lang w:val="it-IT"/>
          <w14:ligatures w14:val="none"/>
        </w:rPr>
        <w:t>Shfrytëzimi i</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të</w:t>
      </w:r>
      <w:r w:rsidRPr="009F0679">
        <w:rPr>
          <w:rFonts w:ascii="Times New Roman" w:eastAsia="Calibri" w:hAnsi="Times New Roman" w:cs="Times New Roman"/>
          <w:spacing w:val="-9"/>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ardhurave</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nga</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alokimi</w:t>
      </w:r>
      <w:r w:rsidRPr="009F0679">
        <w:rPr>
          <w:rFonts w:ascii="Times New Roman" w:eastAsia="Calibri" w:hAnsi="Times New Roman" w:cs="Times New Roman"/>
          <w:spacing w:val="-9"/>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i</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kapaciteteve</w:t>
      </w:r>
      <w:r w:rsidRPr="009F0679">
        <w:rPr>
          <w:rFonts w:ascii="Times New Roman" w:eastAsia="Calibri" w:hAnsi="Times New Roman" w:cs="Times New Roman"/>
          <w:spacing w:val="-9"/>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të</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interkoneksionit;</w:t>
      </w:r>
    </w:p>
    <w:p w14:paraId="4F03DFB0" w14:textId="77777777" w:rsidR="00A80C15" w:rsidRPr="00A80C15" w:rsidRDefault="00A80C15" w:rsidP="00A80C15">
      <w:pPr>
        <w:numPr>
          <w:ilvl w:val="0"/>
          <w:numId w:val="27"/>
        </w:numPr>
        <w:spacing w:after="200" w:line="276" w:lineRule="auto"/>
        <w:contextualSpacing/>
        <w:rPr>
          <w:rFonts w:ascii="Times New Roman" w:eastAsia="Calibri" w:hAnsi="Times New Roman" w:cs="Times New Roman"/>
          <w:spacing w:val="-6"/>
          <w:kern w:val="0"/>
          <w:sz w:val="28"/>
          <w:szCs w:val="28"/>
          <w14:ligatures w14:val="none"/>
        </w:rPr>
      </w:pPr>
      <w:proofErr w:type="spellStart"/>
      <w:r w:rsidRPr="00A80C15">
        <w:rPr>
          <w:rFonts w:ascii="Times New Roman" w:eastAsia="Calibri" w:hAnsi="Times New Roman" w:cs="Times New Roman"/>
          <w:spacing w:val="-6"/>
          <w:kern w:val="0"/>
          <w:sz w:val="28"/>
          <w:szCs w:val="28"/>
          <w14:ligatures w14:val="none"/>
        </w:rPr>
        <w:t>Menaxhimi</w:t>
      </w:r>
      <w:proofErr w:type="spellEnd"/>
      <w:r w:rsidRPr="00A80C15">
        <w:rPr>
          <w:rFonts w:ascii="Times New Roman" w:eastAsia="Calibri" w:hAnsi="Times New Roman" w:cs="Times New Roman"/>
          <w:spacing w:val="-1"/>
          <w:kern w:val="0"/>
          <w:sz w:val="28"/>
          <w:szCs w:val="28"/>
          <w14:ligatures w14:val="none"/>
        </w:rPr>
        <w:t xml:space="preserve"> </w:t>
      </w:r>
      <w:proofErr w:type="spellStart"/>
      <w:r w:rsidRPr="00A80C15">
        <w:rPr>
          <w:rFonts w:ascii="Times New Roman" w:eastAsia="Calibri" w:hAnsi="Times New Roman" w:cs="Times New Roman"/>
          <w:spacing w:val="-6"/>
          <w:kern w:val="0"/>
          <w:sz w:val="28"/>
          <w:szCs w:val="28"/>
          <w14:ligatures w14:val="none"/>
        </w:rPr>
        <w:t>i</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spacing w:val="-6"/>
          <w:kern w:val="0"/>
          <w:sz w:val="28"/>
          <w:szCs w:val="28"/>
          <w14:ligatures w14:val="none"/>
        </w:rPr>
        <w:t>kapacitetit</w:t>
      </w:r>
      <w:proofErr w:type="spellEnd"/>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spacing w:val="-6"/>
          <w:kern w:val="0"/>
          <w:sz w:val="28"/>
          <w:szCs w:val="28"/>
          <w14:ligatures w14:val="none"/>
        </w:rPr>
        <w:t>të</w:t>
      </w:r>
      <w:proofErr w:type="spellEnd"/>
      <w:r w:rsidRPr="00A80C15">
        <w:rPr>
          <w:rFonts w:ascii="Times New Roman" w:eastAsia="Calibri" w:hAnsi="Times New Roman" w:cs="Times New Roman"/>
          <w:spacing w:val="-1"/>
          <w:kern w:val="0"/>
          <w:sz w:val="28"/>
          <w:szCs w:val="28"/>
          <w14:ligatures w14:val="none"/>
        </w:rPr>
        <w:t xml:space="preserve"> </w:t>
      </w:r>
      <w:proofErr w:type="spellStart"/>
      <w:r w:rsidRPr="00A80C15">
        <w:rPr>
          <w:rFonts w:ascii="Times New Roman" w:eastAsia="Calibri" w:hAnsi="Times New Roman" w:cs="Times New Roman"/>
          <w:spacing w:val="-6"/>
          <w:kern w:val="0"/>
          <w:sz w:val="28"/>
          <w:szCs w:val="28"/>
          <w14:ligatures w14:val="none"/>
        </w:rPr>
        <w:t>kufizuar</w:t>
      </w:r>
      <w:proofErr w:type="spellEnd"/>
      <w:r w:rsidRPr="00A80C15">
        <w:rPr>
          <w:rFonts w:ascii="Times New Roman" w:eastAsia="Calibri" w:hAnsi="Times New Roman" w:cs="Times New Roman"/>
          <w:spacing w:val="-6"/>
          <w:kern w:val="0"/>
          <w:sz w:val="28"/>
          <w:szCs w:val="28"/>
          <w14:ligatures w14:val="none"/>
        </w:rPr>
        <w:t>;</w:t>
      </w:r>
    </w:p>
    <w:p w14:paraId="62A935A8" w14:textId="77777777" w:rsidR="00A80C15" w:rsidRPr="00A80C15" w:rsidRDefault="00A80C15" w:rsidP="00A80C15">
      <w:pPr>
        <w:numPr>
          <w:ilvl w:val="0"/>
          <w:numId w:val="27"/>
        </w:numPr>
        <w:spacing w:after="200" w:line="276" w:lineRule="auto"/>
        <w:contextualSpacing/>
        <w:rPr>
          <w:rFonts w:ascii="Times New Roman" w:eastAsia="Calibri" w:hAnsi="Times New Roman" w:cs="Times New Roman"/>
          <w:spacing w:val="-6"/>
          <w:kern w:val="0"/>
          <w:sz w:val="28"/>
          <w:szCs w:val="28"/>
          <w14:ligatures w14:val="none"/>
        </w:rPr>
      </w:pPr>
      <w:r w:rsidRPr="00A80C15">
        <w:rPr>
          <w:rFonts w:ascii="Times New Roman" w:eastAsia="Calibri" w:hAnsi="Times New Roman" w:cs="Times New Roman"/>
          <w:kern w:val="0"/>
          <w:sz w:val="28"/>
          <w:szCs w:val="28"/>
          <w:lang w:val="sq-AL"/>
          <w14:ligatures w14:val="none"/>
        </w:rPr>
        <w:t>Bashkëpunimi ndërmjet Operatorit të Sistemit të Transmetimit dhe Operatorit të Sistemit të Shpërndarjes;</w:t>
      </w:r>
    </w:p>
    <w:p w14:paraId="107C5C41" w14:textId="77777777" w:rsidR="00A80C15" w:rsidRPr="009F0679" w:rsidRDefault="00A80C15" w:rsidP="00A80C15">
      <w:pPr>
        <w:numPr>
          <w:ilvl w:val="0"/>
          <w:numId w:val="27"/>
        </w:numPr>
        <w:spacing w:after="200" w:line="276" w:lineRule="auto"/>
        <w:contextualSpacing/>
        <w:rPr>
          <w:rFonts w:ascii="Times New Roman" w:eastAsia="Calibri" w:hAnsi="Times New Roman" w:cs="Times New Roman"/>
          <w:bCs/>
          <w:spacing w:val="-6"/>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Pronësia e Operatori i Sistemit të Transmetimit mbi hapësirat e impianteve të energjisë</w:t>
      </w:r>
    </w:p>
    <w:p w14:paraId="0DEBE483"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Në këtë seksion ndër të tjera parashikohen rregulla në lidhje me funksionimin e objektit të depozitimit të energjisë si një kategori e re licencimi, si dhe për të përcaktuar të drejtat dhe detyrimet e mbajtësve të licencës së operimit të objektit të depozitimit të energjisë, si dhe rregullat e përgjithshme në lidhje me mekanizmat e kapacitetit. Komentet e subjekteve të interesuar janë reflektuar për të ruajtur kufijtë ekzistues të kapacitetit gjenerues të përcaktuar në LSE dhe për të zbatuar dispozitat e nenit 49 të LSE në hapësirat e depozitimit të energjisë. Akti nënligjor përkatës, veçanërisht Rregullorja mbi Miratimin e Ndryshimeve në Rregulloren për Procedurat dhe Afatet për Dhënien, Modifikimin, Transferimin, Rinovimin, Njohjen dhe Heqjen e Licencave në Sektorin e Energjisë Elektrike, miratuar me vendimin nr. 220, datë 01.9.2022, të ERE-s dhe Vendimi i Këshillit të Ministrave nr. 822, datë 7.10.2015 për Miratimin e Rregullave dhe Procedurave të Ndërtimit të Kapaciteteve të Reja Prodhuese të Energjisë Elektrike që nuk janë objekt koncesioni, do të rishikohen dhe përshtaten në përputhje me ndryshimet ligjore. Për më tepër, akti nënligjor përkatës do të parashikojë rregulla të hollësishme në lidhje me mekanizmat e kapacitetit (d.m.th. masat e përkohshme për të siguruar arritjen e nivelit të duhur të mjaftueshmërisë së burimit duke kompensuar burimet për disponueshmërinë e tyre, duke përjashtuar masat në lidhje me shërbimet ndihmëse ose menaxhimin e kongjestioneve) bazuar në nenet 11, 21-22, 25-26 të Rregullores së Energjisë Elektrike (BE) 2019/943, duke pasur parasysh edhe paragrafët 3-7 të nenit 4 të LSE.</w:t>
      </w:r>
    </w:p>
    <w:p w14:paraId="2DAA203A"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Në veçanti, rregullat e detajuara do të përfshijnë ose pasqyrojnë kërkesat që</w:t>
      </w:r>
    </w:p>
    <w:p w14:paraId="72A3121B" w14:textId="77777777" w:rsidR="00A80C15" w:rsidRPr="00A80C15" w:rsidRDefault="00A80C15" w:rsidP="00A80C15">
      <w:pPr>
        <w:spacing w:after="200" w:line="276" w:lineRule="auto"/>
        <w:ind w:left="244" w:hanging="244"/>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nga 15 nëntori 2022, mekanizmat e kapacitetit do të përjashtojnë prodhimin me më shumë se 550 g CO2/kËh me origjinë karburanti fosil, dhe</w:t>
      </w:r>
    </w:p>
    <w:p w14:paraId="74FA891F" w14:textId="77777777" w:rsidR="00A80C15" w:rsidRPr="00A80C15" w:rsidRDefault="00A80C15" w:rsidP="00A80C15">
      <w:pPr>
        <w:spacing w:after="200" w:line="276" w:lineRule="auto"/>
        <w:ind w:left="334" w:hanging="334"/>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nga 1 korriku 2025, mekanizmat e kapacitetit do të përjashtojnë prodhimin me më shumë se 550 g CO2/kËh me origjinë karburanti fosil dhe 350 kg CO2/vit/kËe (me origjinë karburanti fosil mesatarisht në vit për kËe të instaluar)</w:t>
      </w:r>
    </w:p>
    <w:p w14:paraId="4A6B5915"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duke iu referuar paragrafit 4 të nenit 22 të Rregullores së Energjisë Elektrike (BE) 2019/943.</w:t>
      </w:r>
    </w:p>
    <w:p w14:paraId="134546FC"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lastRenderedPageBreak/>
        <w:t>Më tej, rregullat e detajuara do të përfshijnë ose pasqyrojnë kërkesat që</w:t>
      </w:r>
    </w:p>
    <w:p w14:paraId="63C0E88B" w14:textId="77777777" w:rsidR="00A80C15" w:rsidRPr="00A80C15" w:rsidRDefault="00A80C15" w:rsidP="00A80C15">
      <w:pPr>
        <w:spacing w:after="200" w:line="276" w:lineRule="auto"/>
        <w:ind w:left="334" w:hanging="334"/>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Deri më 31 dhjetor 2025 kur kërkohet për qëllimin e vendosjes së një standardi qendrueshmërie gjatë aplikimit të një mekanizmi kapaciteti, Ministria do të bëjë një vlerësim të vetëm të vlerës së ngarkesës së humbur (një vlerësim në euro/MËh, të çmimit maksimal të energjisë elektrike që klientët janë të gatshëm të paguajnë për të shmangur një ndërprerje). Ky vlerësim do të vihet në dispozicion të publikut;</w:t>
      </w:r>
    </w:p>
    <w:p w14:paraId="7AA602C5" w14:textId="77777777" w:rsidR="00A80C15" w:rsidRPr="00A80C15" w:rsidRDefault="00A80C15" w:rsidP="00A80C15">
      <w:pPr>
        <w:spacing w:after="200" w:line="276" w:lineRule="auto"/>
        <w:ind w:left="334" w:hanging="334"/>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Ministria do të përditësojë vlerësimin e vlerës së humbur të ngarkesës të paktën çdo pesë vjet, ose më herët kur vëren një ndryshim të rëndësishëm</w:t>
      </w:r>
    </w:p>
    <w:p w14:paraId="4DC53D72"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14:ligatures w14:val="none"/>
        </w:rPr>
      </w:pPr>
      <w:r w:rsidRPr="009F0679">
        <w:rPr>
          <w:rFonts w:ascii="Times New Roman" w:eastAsia="Calibri" w:hAnsi="Times New Roman" w:cs="Times New Roman"/>
          <w:bCs/>
          <w:kern w:val="0"/>
          <w:sz w:val="28"/>
          <w:szCs w:val="28"/>
          <w14:ligatures w14:val="none"/>
        </w:rPr>
        <w:t xml:space="preserve">Duke </w:t>
      </w:r>
      <w:proofErr w:type="spellStart"/>
      <w:r w:rsidRPr="009F0679">
        <w:rPr>
          <w:rFonts w:ascii="Times New Roman" w:eastAsia="Calibri" w:hAnsi="Times New Roman" w:cs="Times New Roman"/>
          <w:bCs/>
          <w:kern w:val="0"/>
          <w:sz w:val="28"/>
          <w:szCs w:val="28"/>
          <w14:ligatures w14:val="none"/>
        </w:rPr>
        <w:t>iu</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referuar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nenit</w:t>
      </w:r>
      <w:proofErr w:type="spellEnd"/>
      <w:r w:rsidRPr="009F0679">
        <w:rPr>
          <w:rFonts w:ascii="Times New Roman" w:eastAsia="Calibri" w:hAnsi="Times New Roman" w:cs="Times New Roman"/>
          <w:bCs/>
          <w:kern w:val="0"/>
          <w:sz w:val="28"/>
          <w:szCs w:val="28"/>
          <w14:ligatures w14:val="none"/>
        </w:rPr>
        <w:t xml:space="preserve"> 11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Rregullores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Energjisë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Elektrike</w:t>
      </w:r>
      <w:proofErr w:type="spellEnd"/>
      <w:r w:rsidRPr="009F0679">
        <w:rPr>
          <w:rFonts w:ascii="Times New Roman" w:eastAsia="Calibri" w:hAnsi="Times New Roman" w:cs="Times New Roman"/>
          <w:bCs/>
          <w:kern w:val="0"/>
          <w:sz w:val="28"/>
          <w:szCs w:val="28"/>
          <w14:ligatures w14:val="none"/>
        </w:rPr>
        <w:t xml:space="preserve"> (BE) 2019/943. </w:t>
      </w:r>
      <w:proofErr w:type="spellStart"/>
      <w:r w:rsidRPr="009F0679">
        <w:rPr>
          <w:rFonts w:ascii="Times New Roman" w:eastAsia="Calibri" w:hAnsi="Times New Roman" w:cs="Times New Roman"/>
          <w:bCs/>
          <w:kern w:val="0"/>
          <w:sz w:val="28"/>
          <w:szCs w:val="28"/>
          <w14:ligatures w14:val="none"/>
        </w:rPr>
        <w:t>Kjo</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kërkon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ndër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tjera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që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Ministria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duhet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jetë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përgjegjëse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bërë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një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vlerësim</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vetëm</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vlerës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humbur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ngarkesës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caktojë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afatin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përkatës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këtë</w:t>
      </w:r>
      <w:proofErr w:type="spellEnd"/>
      <w:r w:rsidRPr="009F0679">
        <w:rPr>
          <w:rFonts w:ascii="Times New Roman" w:eastAsia="Calibri" w:hAnsi="Times New Roman" w:cs="Times New Roman"/>
          <w:bCs/>
          <w:kern w:val="0"/>
          <w:sz w:val="28"/>
          <w:szCs w:val="28"/>
          <w14:ligatures w14:val="none"/>
        </w:rPr>
        <w:t>.</w:t>
      </w:r>
    </w:p>
    <w:p w14:paraId="22D31E40"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9F0679">
        <w:rPr>
          <w:rFonts w:ascii="Times New Roman" w:eastAsia="Calibri" w:hAnsi="Times New Roman" w:cs="Times New Roman"/>
          <w:bCs/>
          <w:kern w:val="0"/>
          <w:sz w:val="28"/>
          <w:szCs w:val="28"/>
          <w14:ligatures w14:val="none"/>
        </w:rPr>
        <w:t>Gjithashtu</w:t>
      </w:r>
      <w:proofErr w:type="spellEnd"/>
      <w:r w:rsidRPr="009F0679">
        <w:rPr>
          <w:rFonts w:ascii="Times New Roman" w:eastAsia="Calibri" w:hAnsi="Times New Roman" w:cs="Times New Roman"/>
          <w:bCs/>
          <w:kern w:val="0"/>
          <w:sz w:val="28"/>
          <w:szCs w:val="28"/>
          <w14:ligatures w14:val="none"/>
        </w:rPr>
        <w:t xml:space="preserve">, ka </w:t>
      </w:r>
      <w:proofErr w:type="spellStart"/>
      <w:r w:rsidRPr="009F0679">
        <w:rPr>
          <w:rFonts w:ascii="Times New Roman" w:eastAsia="Calibri" w:hAnsi="Times New Roman" w:cs="Times New Roman"/>
          <w:bCs/>
          <w:kern w:val="0"/>
          <w:sz w:val="28"/>
          <w:szCs w:val="28"/>
          <w14:ligatures w14:val="none"/>
        </w:rPr>
        <w:t>përcaktime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pëket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ndarjes</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objektin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zgjeruar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LSE,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veçanti</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rregullat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detajuara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përfshira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projektligj</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lidhje</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funksionimet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hapësirave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depozitimit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energjisë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nga</w:t>
      </w:r>
      <w:proofErr w:type="spellEnd"/>
      <w:r w:rsidRPr="009F0679">
        <w:rPr>
          <w:rFonts w:ascii="Times New Roman" w:eastAsia="Calibri" w:hAnsi="Times New Roman" w:cs="Times New Roman"/>
          <w:bCs/>
          <w:kern w:val="0"/>
          <w:sz w:val="28"/>
          <w:szCs w:val="28"/>
          <w14:ligatures w14:val="none"/>
        </w:rPr>
        <w:t xml:space="preserve"> OST. </w:t>
      </w:r>
      <w:proofErr w:type="spellStart"/>
      <w:r w:rsidRPr="009F0679">
        <w:rPr>
          <w:rFonts w:ascii="Times New Roman" w:eastAsia="Calibri" w:hAnsi="Times New Roman" w:cs="Times New Roman"/>
          <w:bCs/>
          <w:kern w:val="0"/>
          <w:sz w:val="28"/>
          <w:szCs w:val="28"/>
          <w14:ligatures w14:val="none"/>
        </w:rPr>
        <w:t>Janë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shtuar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paragrafë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rinj</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vendosur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rregullat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parimet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bazë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që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rregullojnë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programin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pajtueshmërisë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OST-</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zyrtarin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pajtueshmërisë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bazuar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sugjerimin</w:t>
      </w:r>
      <w:proofErr w:type="spellEnd"/>
      <w:r w:rsidRPr="009F0679">
        <w:rPr>
          <w:rFonts w:ascii="Times New Roman" w:eastAsia="Calibri" w:hAnsi="Times New Roman" w:cs="Times New Roman"/>
          <w:bCs/>
          <w:kern w:val="0"/>
          <w:sz w:val="28"/>
          <w:szCs w:val="28"/>
          <w14:ligatures w14:val="none"/>
        </w:rPr>
        <w:t xml:space="preserve"> e OST-</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Është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krijuar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një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bazë</w:t>
      </w:r>
      <w:proofErr w:type="spellEnd"/>
      <w:r w:rsidRPr="009F0679">
        <w:rPr>
          <w:rFonts w:ascii="Times New Roman" w:eastAsia="Calibri" w:hAnsi="Times New Roman" w:cs="Times New Roman"/>
          <w:bCs/>
          <w:kern w:val="0"/>
          <w:sz w:val="28"/>
          <w:szCs w:val="28"/>
          <w14:ligatures w14:val="none"/>
        </w:rPr>
        <w:t xml:space="preserve"> e re </w:t>
      </w:r>
      <w:proofErr w:type="spellStart"/>
      <w:r w:rsidRPr="009F0679">
        <w:rPr>
          <w:rFonts w:ascii="Times New Roman" w:eastAsia="Calibri" w:hAnsi="Times New Roman" w:cs="Times New Roman"/>
          <w:bCs/>
          <w:kern w:val="0"/>
          <w:sz w:val="28"/>
          <w:szCs w:val="28"/>
          <w14:ligatures w14:val="none"/>
        </w:rPr>
        <w:t>ligjore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transferimin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pronësisë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tokës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shtyllat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transmetimit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OST-</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duke </w:t>
      </w:r>
      <w:proofErr w:type="spellStart"/>
      <w:r w:rsidRPr="009F0679">
        <w:rPr>
          <w:rFonts w:ascii="Times New Roman" w:eastAsia="Calibri" w:hAnsi="Times New Roman" w:cs="Times New Roman"/>
          <w:bCs/>
          <w:kern w:val="0"/>
          <w:sz w:val="28"/>
          <w:szCs w:val="28"/>
          <w14:ligatures w14:val="none"/>
        </w:rPr>
        <w:t>përjashtuar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ndërkohë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transferimin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pronësisë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tokat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që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formojnë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korridore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linjat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transmetimit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por</w:t>
      </w:r>
      <w:proofErr w:type="spellEnd"/>
      <w:r w:rsidRPr="009F0679">
        <w:rPr>
          <w:rFonts w:ascii="Times New Roman" w:eastAsia="Calibri" w:hAnsi="Times New Roman" w:cs="Times New Roman"/>
          <w:bCs/>
          <w:kern w:val="0"/>
          <w:sz w:val="28"/>
          <w:szCs w:val="28"/>
          <w14:ligatures w14:val="none"/>
        </w:rPr>
        <w:t xml:space="preserve"> duke </w:t>
      </w:r>
      <w:proofErr w:type="spellStart"/>
      <w:r w:rsidRPr="009F0679">
        <w:rPr>
          <w:rFonts w:ascii="Times New Roman" w:eastAsia="Calibri" w:hAnsi="Times New Roman" w:cs="Times New Roman"/>
          <w:bCs/>
          <w:kern w:val="0"/>
          <w:sz w:val="28"/>
          <w:szCs w:val="28"/>
          <w14:ligatures w14:val="none"/>
        </w:rPr>
        <w:t>mos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parashikuar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dispozita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tilla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ngjashme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OSSH-</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linjë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kjo</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sugjerimet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subjekteve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interesuara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Akti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nënligjor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përkatës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veçanërisht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Rregullorja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mbi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Miratimin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Rregullave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Certifikimin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Operatorit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sistemit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Transmetimit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energjisë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Elektrike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miratuar</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vendimin</w:t>
      </w:r>
      <w:proofErr w:type="spellEnd"/>
      <w:r w:rsidRPr="009F0679">
        <w:rPr>
          <w:rFonts w:ascii="Times New Roman" w:eastAsia="Calibri" w:hAnsi="Times New Roman" w:cs="Times New Roman"/>
          <w:bCs/>
          <w:kern w:val="0"/>
          <w:sz w:val="28"/>
          <w:szCs w:val="28"/>
          <w14:ligatures w14:val="none"/>
        </w:rPr>
        <w:t xml:space="preserve"> nr. 154, </w:t>
      </w:r>
      <w:proofErr w:type="spellStart"/>
      <w:r w:rsidRPr="009F0679">
        <w:rPr>
          <w:rFonts w:ascii="Times New Roman" w:eastAsia="Calibri" w:hAnsi="Times New Roman" w:cs="Times New Roman"/>
          <w:bCs/>
          <w:kern w:val="0"/>
          <w:sz w:val="28"/>
          <w:szCs w:val="28"/>
          <w14:ligatures w14:val="none"/>
        </w:rPr>
        <w:t>datë</w:t>
      </w:r>
      <w:proofErr w:type="spellEnd"/>
      <w:r w:rsidRPr="009F0679">
        <w:rPr>
          <w:rFonts w:ascii="Times New Roman" w:eastAsia="Calibri" w:hAnsi="Times New Roman" w:cs="Times New Roman"/>
          <w:bCs/>
          <w:kern w:val="0"/>
          <w:sz w:val="28"/>
          <w:szCs w:val="28"/>
          <w14:ligatures w14:val="none"/>
        </w:rPr>
        <w:t xml:space="preserve"> 11.12.2015,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ERE-s </w:t>
      </w:r>
      <w:proofErr w:type="spellStart"/>
      <w:r w:rsidRPr="009F0679">
        <w:rPr>
          <w:rFonts w:ascii="Times New Roman" w:eastAsia="Calibri" w:hAnsi="Times New Roman" w:cs="Times New Roman"/>
          <w:bCs/>
          <w:kern w:val="0"/>
          <w:sz w:val="28"/>
          <w:szCs w:val="28"/>
          <w14:ligatures w14:val="none"/>
        </w:rPr>
        <w:t>ose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një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rregullore</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veçantë</w:t>
      </w:r>
      <w:proofErr w:type="spellEnd"/>
      <w:r w:rsidRPr="009F0679">
        <w:rPr>
          <w:rFonts w:ascii="Times New Roman" w:eastAsia="Calibri" w:hAnsi="Times New Roman" w:cs="Times New Roman"/>
          <w:bCs/>
          <w:kern w:val="0"/>
          <w:sz w:val="28"/>
          <w:szCs w:val="28"/>
          <w14:ligatures w14:val="none"/>
        </w:rPr>
        <w:t xml:space="preserve"> e ERE-s, do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parashikojë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detajuara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parashikuara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nga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neni</w:t>
      </w:r>
      <w:proofErr w:type="spellEnd"/>
      <w:r w:rsidRPr="009F0679">
        <w:rPr>
          <w:rFonts w:ascii="Times New Roman" w:eastAsia="Calibri" w:hAnsi="Times New Roman" w:cs="Times New Roman"/>
          <w:bCs/>
          <w:kern w:val="0"/>
          <w:sz w:val="28"/>
          <w:szCs w:val="28"/>
          <w14:ligatures w14:val="none"/>
        </w:rPr>
        <w:t xml:space="preserve"> 50 </w:t>
      </w:r>
      <w:proofErr w:type="spellStart"/>
      <w:r w:rsidRPr="009F0679">
        <w:rPr>
          <w:rFonts w:ascii="Times New Roman" w:eastAsia="Calibri" w:hAnsi="Times New Roman" w:cs="Times New Roman"/>
          <w:bCs/>
          <w:kern w:val="0"/>
          <w:sz w:val="28"/>
          <w:szCs w:val="28"/>
          <w14:ligatures w14:val="none"/>
        </w:rPr>
        <w:t>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Direktivës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Energjisë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Elektrike</w:t>
      </w:r>
      <w:proofErr w:type="spellEnd"/>
      <w:r w:rsidRPr="009F0679">
        <w:rPr>
          <w:rFonts w:ascii="Times New Roman" w:eastAsia="Calibri" w:hAnsi="Times New Roman" w:cs="Times New Roman"/>
          <w:bCs/>
          <w:kern w:val="0"/>
          <w:sz w:val="28"/>
          <w:szCs w:val="28"/>
          <w14:ligatures w14:val="none"/>
        </w:rPr>
        <w:t xml:space="preserve"> (BE) 2019/944 (</w:t>
      </w:r>
      <w:proofErr w:type="spellStart"/>
      <w:r w:rsidRPr="009F0679">
        <w:rPr>
          <w:rFonts w:ascii="Times New Roman" w:eastAsia="Calibri" w:hAnsi="Times New Roman" w:cs="Times New Roman"/>
          <w:bCs/>
          <w:kern w:val="0"/>
          <w:sz w:val="28"/>
          <w:szCs w:val="28"/>
          <w14:ligatures w14:val="none"/>
        </w:rPr>
        <w:t>riformuluar</w:t>
      </w:r>
      <w:proofErr w:type="spellEnd"/>
      <w:r w:rsidRPr="009F0679">
        <w:rPr>
          <w:rFonts w:ascii="Times New Roman" w:eastAsia="Calibri" w:hAnsi="Times New Roman" w:cs="Times New Roman"/>
          <w:bCs/>
          <w:kern w:val="0"/>
          <w:sz w:val="28"/>
          <w:szCs w:val="28"/>
          <w14:ligatures w14:val="none"/>
        </w:rPr>
        <w:t>).</w:t>
      </w:r>
    </w:p>
    <w:p w14:paraId="183C3CF1"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9F0679">
        <w:rPr>
          <w:rFonts w:ascii="Times New Roman" w:eastAsia="Calibri" w:hAnsi="Times New Roman" w:cs="Times New Roman"/>
          <w:bCs/>
          <w:kern w:val="0"/>
          <w:sz w:val="28"/>
          <w:szCs w:val="28"/>
          <w14:ligatures w14:val="none"/>
        </w:rPr>
        <w:t>Gjithashtu</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përshihen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përgjegjësitë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shtesë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që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caktohen</w:t>
      </w:r>
      <w:proofErr w:type="spellEnd"/>
      <w:r w:rsidRPr="009F0679">
        <w:rPr>
          <w:rFonts w:ascii="Times New Roman" w:eastAsia="Calibri" w:hAnsi="Times New Roman" w:cs="Times New Roman"/>
          <w:bCs/>
          <w:kern w:val="0"/>
          <w:sz w:val="28"/>
          <w:szCs w:val="28"/>
          <w14:ligatures w14:val="none"/>
        </w:rPr>
        <w:t xml:space="preserve"> OST-</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rëndësishmet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prej</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tyre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përfshijnë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organizimin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menaxhimit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dhënave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prokurimin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shërbimeve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ndihmëse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garantuar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sigurinë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operacionale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miratimin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zbatimin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kuadrit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bashkëpunimit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koordinimit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ndërmjet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qendrave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rajonale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koordinimit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pjesëmarrjen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vlerësimet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evropiane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kombëtare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mjaftueshmërisë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burimeve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vendosjen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mekanizmave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koordinimit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shkëmbimit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informacionit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garantuar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sigurinë</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rrjeteve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kontekstin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menaxhimit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kongjestioneve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bashkëpunimin</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Ministrinë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autoriteti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kompetent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caktuar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lidhje</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planifikimin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gatishmërisë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ndaj</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riskut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menaxhimin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tij</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bashkëpunimin</w:t>
      </w:r>
      <w:proofErr w:type="spellEnd"/>
      <w:r w:rsidRPr="009F0679">
        <w:rPr>
          <w:rFonts w:ascii="Times New Roman" w:eastAsia="Calibri" w:hAnsi="Times New Roman" w:cs="Times New Roman"/>
          <w:bCs/>
          <w:kern w:val="0"/>
          <w:sz w:val="28"/>
          <w:szCs w:val="28"/>
          <w14:ligatures w14:val="none"/>
        </w:rPr>
        <w:t xml:space="preserve"> me ACER; </w:t>
      </w:r>
      <w:proofErr w:type="spellStart"/>
      <w:r w:rsidRPr="009F0679">
        <w:rPr>
          <w:rFonts w:ascii="Times New Roman" w:eastAsia="Calibri" w:hAnsi="Times New Roman" w:cs="Times New Roman"/>
          <w:bCs/>
          <w:kern w:val="0"/>
          <w:sz w:val="28"/>
          <w:szCs w:val="28"/>
          <w14:ligatures w14:val="none"/>
        </w:rPr>
        <w:t>bashkëpunimin</w:t>
      </w:r>
      <w:proofErr w:type="spellEnd"/>
      <w:r w:rsidRPr="009F0679">
        <w:rPr>
          <w:rFonts w:ascii="Times New Roman" w:eastAsia="Calibri" w:hAnsi="Times New Roman" w:cs="Times New Roman"/>
          <w:bCs/>
          <w:kern w:val="0"/>
          <w:sz w:val="28"/>
          <w:szCs w:val="28"/>
          <w14:ligatures w14:val="none"/>
        </w:rPr>
        <w:t xml:space="preserve"> me OSSH-</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licencuarit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tjerë</w:t>
      </w:r>
      <w:proofErr w:type="spellEnd"/>
      <w:r w:rsidRPr="009F0679">
        <w:rPr>
          <w:rFonts w:ascii="Times New Roman" w:eastAsia="Calibri" w:hAnsi="Times New Roman" w:cs="Times New Roman"/>
          <w:bCs/>
          <w:kern w:val="0"/>
          <w:sz w:val="28"/>
          <w:szCs w:val="28"/>
          <w14:ligatures w14:val="none"/>
        </w:rPr>
        <w:t xml:space="preserve">. </w:t>
      </w:r>
    </w:p>
    <w:p w14:paraId="59FAAC29"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9F0679">
        <w:rPr>
          <w:rFonts w:ascii="Times New Roman" w:eastAsia="Calibri" w:hAnsi="Times New Roman" w:cs="Times New Roman"/>
          <w:bCs/>
          <w:kern w:val="0"/>
          <w:sz w:val="28"/>
          <w:szCs w:val="28"/>
          <w14:ligatures w14:val="none"/>
        </w:rPr>
        <w:t>Ndër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tjera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janë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shtuar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klauzola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vendosur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rregullat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përgjithshme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lidhje</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bashkëpunimin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rajonal</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OST-</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veçanti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lidhje</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bashkëpunimin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lastRenderedPageBreak/>
        <w:t>tij</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qendrën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përkatëse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koordinimit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rajonal</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aktualisht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Shadoë</w:t>
      </w:r>
      <w:proofErr w:type="spellEnd"/>
      <w:r w:rsidRPr="009F0679">
        <w:rPr>
          <w:rFonts w:ascii="Times New Roman" w:eastAsia="Calibri" w:hAnsi="Times New Roman" w:cs="Times New Roman"/>
          <w:bCs/>
          <w:kern w:val="0"/>
          <w:sz w:val="28"/>
          <w:szCs w:val="28"/>
          <w14:ligatures w14:val="none"/>
        </w:rPr>
        <w:t xml:space="preserve"> SEE RCC). Duke </w:t>
      </w:r>
      <w:proofErr w:type="spellStart"/>
      <w:r w:rsidRPr="009F0679">
        <w:rPr>
          <w:rFonts w:ascii="Times New Roman" w:eastAsia="Calibri" w:hAnsi="Times New Roman" w:cs="Times New Roman"/>
          <w:bCs/>
          <w:kern w:val="0"/>
          <w:sz w:val="28"/>
          <w:szCs w:val="28"/>
          <w14:ligatures w14:val="none"/>
        </w:rPr>
        <w:t>iu</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referuar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konsultimeve</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subjektet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interesuara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formulimi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shtesës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merr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konsideratë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rikonfigurimin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mundshëm</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ardhshëm</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SOR-it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RCC-</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lidhje</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Shqipërinë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Legjislacioni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nënligjor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përkatës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formën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një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Rregulloreje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ERE-s, do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parashikojë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detajuara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që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rregullojnë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marrëdhëniet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ndërmjet</w:t>
      </w:r>
      <w:proofErr w:type="spellEnd"/>
      <w:r w:rsidRPr="009F0679">
        <w:rPr>
          <w:rFonts w:ascii="Times New Roman" w:eastAsia="Calibri" w:hAnsi="Times New Roman" w:cs="Times New Roman"/>
          <w:bCs/>
          <w:kern w:val="0"/>
          <w:sz w:val="28"/>
          <w:szCs w:val="28"/>
          <w14:ligatures w14:val="none"/>
        </w:rPr>
        <w:t xml:space="preserve"> OST-</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RCC-</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duke </w:t>
      </w:r>
      <w:proofErr w:type="spellStart"/>
      <w:r w:rsidRPr="009F0679">
        <w:rPr>
          <w:rFonts w:ascii="Times New Roman" w:eastAsia="Calibri" w:hAnsi="Times New Roman" w:cs="Times New Roman"/>
          <w:bCs/>
          <w:kern w:val="0"/>
          <w:sz w:val="28"/>
          <w:szCs w:val="28"/>
          <w14:ligatures w14:val="none"/>
        </w:rPr>
        <w:t>përfshirë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drejtat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detyrimet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tyre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përkatëse</w:t>
      </w:r>
      <w:proofErr w:type="spellEnd"/>
      <w:r w:rsidRPr="009F0679">
        <w:rPr>
          <w:rFonts w:ascii="Times New Roman" w:eastAsia="Calibri" w:hAnsi="Times New Roman" w:cs="Times New Roman"/>
          <w:bCs/>
          <w:kern w:val="0"/>
          <w:sz w:val="28"/>
          <w:szCs w:val="28"/>
          <w14:ligatures w14:val="none"/>
        </w:rPr>
        <w:t>.</w:t>
      </w:r>
    </w:p>
    <w:p w14:paraId="00AB8D18"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9F0679">
        <w:rPr>
          <w:rFonts w:ascii="Times New Roman" w:eastAsia="Calibri" w:hAnsi="Times New Roman" w:cs="Times New Roman"/>
          <w:bCs/>
          <w:kern w:val="0"/>
          <w:sz w:val="28"/>
          <w:szCs w:val="28"/>
          <w14:ligatures w14:val="none"/>
        </w:rPr>
        <w:t>Jnaë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shtuar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parashikime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harmonizuar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rregullat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zhvillimin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rrjetit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transmetimit</w:t>
      </w:r>
      <w:proofErr w:type="spellEnd"/>
      <w:r w:rsidRPr="009F0679">
        <w:rPr>
          <w:rFonts w:ascii="Times New Roman" w:eastAsia="Calibri" w:hAnsi="Times New Roman" w:cs="Times New Roman"/>
          <w:bCs/>
          <w:kern w:val="0"/>
          <w:sz w:val="28"/>
          <w:szCs w:val="28"/>
          <w14:ligatures w14:val="none"/>
        </w:rPr>
        <w:t xml:space="preserve"> me </w:t>
      </w:r>
      <w:r w:rsidRPr="009F0679">
        <w:rPr>
          <w:rFonts w:ascii="Times New Roman" w:eastAsia="Calibri" w:hAnsi="Times New Roman" w:cs="Times New Roman"/>
          <w:bCs/>
          <w:i/>
          <w:iCs/>
          <w:kern w:val="0"/>
          <w:sz w:val="28"/>
          <w:szCs w:val="28"/>
          <w14:ligatures w14:val="none"/>
        </w:rPr>
        <w:t>acquis</w:t>
      </w:r>
      <w:r w:rsidRPr="009F0679">
        <w:rPr>
          <w:rFonts w:ascii="Times New Roman" w:eastAsia="Calibri" w:hAnsi="Times New Roman" w:cs="Times New Roman"/>
          <w:bCs/>
          <w:kern w:val="0"/>
          <w:sz w:val="28"/>
          <w:szCs w:val="28"/>
          <w14:ligatures w14:val="none"/>
        </w:rPr>
        <w:t>-n e BE-</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Akti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përkatës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nënligjor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veçanërisht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Rregullorja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mbi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Miratimin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Rregullores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Procedurave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Paraqitjes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Miratimit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Planit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Investimeve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nga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Operatorët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Transmetimit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Shpërndarjes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Energjisë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Elektrike,miratuar</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vendimin</w:t>
      </w:r>
      <w:proofErr w:type="spellEnd"/>
      <w:r w:rsidRPr="009F0679">
        <w:rPr>
          <w:rFonts w:ascii="Times New Roman" w:eastAsia="Calibri" w:hAnsi="Times New Roman" w:cs="Times New Roman"/>
          <w:bCs/>
          <w:kern w:val="0"/>
          <w:sz w:val="28"/>
          <w:szCs w:val="28"/>
          <w14:ligatures w14:val="none"/>
        </w:rPr>
        <w:t xml:space="preserve"> nr.135, </w:t>
      </w:r>
      <w:proofErr w:type="spellStart"/>
      <w:r w:rsidRPr="009F0679">
        <w:rPr>
          <w:rFonts w:ascii="Times New Roman" w:eastAsia="Calibri" w:hAnsi="Times New Roman" w:cs="Times New Roman"/>
          <w:bCs/>
          <w:kern w:val="0"/>
          <w:sz w:val="28"/>
          <w:szCs w:val="28"/>
          <w14:ligatures w14:val="none"/>
        </w:rPr>
        <w:t>datë</w:t>
      </w:r>
      <w:proofErr w:type="spellEnd"/>
      <w:r w:rsidRPr="009F0679">
        <w:rPr>
          <w:rFonts w:ascii="Times New Roman" w:eastAsia="Calibri" w:hAnsi="Times New Roman" w:cs="Times New Roman"/>
          <w:bCs/>
          <w:kern w:val="0"/>
          <w:sz w:val="28"/>
          <w:szCs w:val="28"/>
          <w14:ligatures w14:val="none"/>
        </w:rPr>
        <w:t xml:space="preserve"> 6.9.2017,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ERE-s do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rishikohet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përshtatet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përputhje</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ndryshimet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ligjore</w:t>
      </w:r>
      <w:proofErr w:type="spellEnd"/>
      <w:r w:rsidRPr="009F0679">
        <w:rPr>
          <w:rFonts w:ascii="Times New Roman" w:eastAsia="Calibri" w:hAnsi="Times New Roman" w:cs="Times New Roman"/>
          <w:bCs/>
          <w:kern w:val="0"/>
          <w:sz w:val="28"/>
          <w:szCs w:val="28"/>
          <w14:ligatures w14:val="none"/>
        </w:rPr>
        <w:t>.</w:t>
      </w:r>
    </w:p>
    <w:p w14:paraId="50509049"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9F0679">
        <w:rPr>
          <w:rFonts w:ascii="Times New Roman" w:eastAsia="Calibri" w:hAnsi="Times New Roman" w:cs="Times New Roman"/>
          <w:bCs/>
          <w:kern w:val="0"/>
          <w:sz w:val="28"/>
          <w:szCs w:val="28"/>
          <w14:ligatures w14:val="none"/>
        </w:rPr>
        <w:t>Janë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dhënë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përcaktime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reja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harmonizuar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rregullat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dipeçimin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energjisë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elektrike</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objektin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zgjeruar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LSE-</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dhe</w:t>
      </w:r>
      <w:proofErr w:type="spellEnd"/>
      <w:r w:rsidRPr="009F0679">
        <w:rPr>
          <w:rFonts w:ascii="Times New Roman" w:eastAsia="Calibri" w:hAnsi="Times New Roman" w:cs="Times New Roman"/>
          <w:bCs/>
          <w:kern w:val="0"/>
          <w:sz w:val="28"/>
          <w:szCs w:val="28"/>
          <w14:ligatures w14:val="none"/>
        </w:rPr>
        <w:t xml:space="preserve"> </w:t>
      </w:r>
      <w:r w:rsidRPr="009F0679">
        <w:rPr>
          <w:rFonts w:ascii="Times New Roman" w:eastAsia="Calibri" w:hAnsi="Times New Roman" w:cs="Times New Roman"/>
          <w:bCs/>
          <w:i/>
          <w:iCs/>
          <w:kern w:val="0"/>
          <w:sz w:val="28"/>
          <w:szCs w:val="28"/>
          <w14:ligatures w14:val="none"/>
        </w:rPr>
        <w:t>acquis</w:t>
      </w:r>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BE-</w:t>
      </w:r>
      <w:proofErr w:type="spellStart"/>
      <w:r w:rsidRPr="009F0679">
        <w:rPr>
          <w:rFonts w:ascii="Times New Roman" w:eastAsia="Calibri" w:hAnsi="Times New Roman" w:cs="Times New Roman"/>
          <w:bCs/>
          <w:kern w:val="0"/>
          <w:sz w:val="28"/>
          <w:szCs w:val="28"/>
          <w14:ligatures w14:val="none"/>
        </w:rPr>
        <w:t>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Ndryshimi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përfshin</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opsionin</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përjashtimit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mos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dhënë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dispeçim</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përparësi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gjeneratorët</w:t>
      </w:r>
      <w:proofErr w:type="spellEnd"/>
      <w:r w:rsidRPr="009F0679">
        <w:rPr>
          <w:rFonts w:ascii="Times New Roman" w:eastAsia="Calibri" w:hAnsi="Times New Roman" w:cs="Times New Roman"/>
          <w:bCs/>
          <w:kern w:val="0"/>
          <w:sz w:val="28"/>
          <w:szCs w:val="28"/>
          <w14:ligatures w14:val="none"/>
        </w:rPr>
        <w:t xml:space="preserve"> e </w:t>
      </w:r>
      <w:proofErr w:type="spellStart"/>
      <w:r w:rsidRPr="009F0679">
        <w:rPr>
          <w:rFonts w:ascii="Times New Roman" w:eastAsia="Calibri" w:hAnsi="Times New Roman" w:cs="Times New Roman"/>
          <w:bCs/>
          <w:kern w:val="0"/>
          <w:sz w:val="28"/>
          <w:szCs w:val="28"/>
          <w14:ligatures w14:val="none"/>
        </w:rPr>
        <w:t>përcaktuar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në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paragrafin</w:t>
      </w:r>
      <w:proofErr w:type="spellEnd"/>
      <w:r w:rsidRPr="009F0679">
        <w:rPr>
          <w:rFonts w:ascii="Times New Roman" w:eastAsia="Calibri" w:hAnsi="Times New Roman" w:cs="Times New Roman"/>
          <w:bCs/>
          <w:kern w:val="0"/>
          <w:sz w:val="28"/>
          <w:szCs w:val="28"/>
          <w14:ligatures w14:val="none"/>
        </w:rPr>
        <w:t xml:space="preserve"> 3. Si </w:t>
      </w:r>
      <w:proofErr w:type="spellStart"/>
      <w:r w:rsidRPr="009F0679">
        <w:rPr>
          <w:rFonts w:ascii="Times New Roman" w:eastAsia="Calibri" w:hAnsi="Times New Roman" w:cs="Times New Roman"/>
          <w:bCs/>
          <w:kern w:val="0"/>
          <w:sz w:val="28"/>
          <w:szCs w:val="28"/>
          <w14:ligatures w14:val="none"/>
        </w:rPr>
        <w:t>rregull</w:t>
      </w:r>
      <w:proofErr w:type="spellEnd"/>
      <w:r w:rsidRPr="009F0679">
        <w:rPr>
          <w:rFonts w:ascii="Times New Roman" w:eastAsia="Calibri" w:hAnsi="Times New Roman" w:cs="Times New Roman"/>
          <w:bCs/>
          <w:kern w:val="0"/>
          <w:sz w:val="28"/>
          <w:szCs w:val="28"/>
          <w14:ligatures w14:val="none"/>
        </w:rPr>
        <w:t xml:space="preserve"> i </w:t>
      </w:r>
      <w:proofErr w:type="spellStart"/>
      <w:r w:rsidRPr="009F0679">
        <w:rPr>
          <w:rFonts w:ascii="Times New Roman" w:eastAsia="Calibri" w:hAnsi="Times New Roman" w:cs="Times New Roman"/>
          <w:bCs/>
          <w:kern w:val="0"/>
          <w:sz w:val="28"/>
          <w:szCs w:val="28"/>
          <w14:ligatures w14:val="none"/>
        </w:rPr>
        <w:t>përgjithshëm</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dispeçemi</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përparësi</w:t>
      </w:r>
      <w:proofErr w:type="spellEnd"/>
      <w:r w:rsidRPr="009F0679">
        <w:rPr>
          <w:rFonts w:ascii="Times New Roman" w:eastAsia="Calibri" w:hAnsi="Times New Roman" w:cs="Times New Roman"/>
          <w:bCs/>
          <w:kern w:val="0"/>
          <w:sz w:val="28"/>
          <w:szCs w:val="28"/>
          <w14:ligatures w14:val="none"/>
        </w:rPr>
        <w:t xml:space="preserve"> do </w:t>
      </w:r>
      <w:proofErr w:type="spellStart"/>
      <w:r w:rsidRPr="009F0679">
        <w:rPr>
          <w:rFonts w:ascii="Times New Roman" w:eastAsia="Calibri" w:hAnsi="Times New Roman" w:cs="Times New Roman"/>
          <w:bCs/>
          <w:kern w:val="0"/>
          <w:sz w:val="28"/>
          <w:szCs w:val="28"/>
          <w14:ligatures w14:val="none"/>
        </w:rPr>
        <w:t>t’u</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jepet</w:t>
      </w:r>
      <w:proofErr w:type="spellEnd"/>
      <w:r w:rsidRPr="009F0679">
        <w:rPr>
          <w:rFonts w:ascii="Times New Roman" w:eastAsia="Calibri" w:hAnsi="Times New Roman" w:cs="Times New Roman"/>
          <w:bCs/>
          <w:kern w:val="0"/>
          <w:sz w:val="28"/>
          <w:szCs w:val="28"/>
          <w14:ligatures w14:val="none"/>
        </w:rPr>
        <w:t xml:space="preserve"> a) </w:t>
      </w:r>
      <w:proofErr w:type="spellStart"/>
      <w:r w:rsidRPr="009F0679">
        <w:rPr>
          <w:rFonts w:ascii="Times New Roman" w:eastAsia="Calibri" w:hAnsi="Times New Roman" w:cs="Times New Roman"/>
          <w:bCs/>
          <w:kern w:val="0"/>
          <w:sz w:val="28"/>
          <w:szCs w:val="28"/>
          <w14:ligatures w14:val="none"/>
        </w:rPr>
        <w:t>gjeneratorëve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rinovueshëm</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fuqi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vogël</w:t>
      </w:r>
      <w:proofErr w:type="spellEnd"/>
      <w:r w:rsidRPr="009F0679">
        <w:rPr>
          <w:rFonts w:ascii="Times New Roman" w:eastAsia="Calibri" w:hAnsi="Times New Roman" w:cs="Times New Roman"/>
          <w:bCs/>
          <w:kern w:val="0"/>
          <w:sz w:val="28"/>
          <w:szCs w:val="28"/>
          <w14:ligatures w14:val="none"/>
        </w:rPr>
        <w:t xml:space="preserve"> se 400 </w:t>
      </w:r>
      <w:proofErr w:type="spellStart"/>
      <w:r w:rsidRPr="009F0679">
        <w:rPr>
          <w:rFonts w:ascii="Times New Roman" w:eastAsia="Calibri" w:hAnsi="Times New Roman" w:cs="Times New Roman"/>
          <w:bCs/>
          <w:kern w:val="0"/>
          <w:sz w:val="28"/>
          <w:szCs w:val="28"/>
          <w14:ligatures w14:val="none"/>
        </w:rPr>
        <w:t>kË</w:t>
      </w:r>
      <w:proofErr w:type="spellEnd"/>
      <w:r w:rsidRPr="009F0679">
        <w:rPr>
          <w:rFonts w:ascii="Times New Roman" w:eastAsia="Calibri" w:hAnsi="Times New Roman" w:cs="Times New Roman"/>
          <w:bCs/>
          <w:kern w:val="0"/>
          <w:sz w:val="28"/>
          <w:szCs w:val="28"/>
          <w14:ligatures w14:val="none"/>
        </w:rPr>
        <w:t xml:space="preserve">, b) </w:t>
      </w:r>
      <w:proofErr w:type="spellStart"/>
      <w:r w:rsidRPr="009F0679">
        <w:rPr>
          <w:rFonts w:ascii="Times New Roman" w:eastAsia="Calibri" w:hAnsi="Times New Roman" w:cs="Times New Roman"/>
          <w:bCs/>
          <w:kern w:val="0"/>
          <w:sz w:val="28"/>
          <w:szCs w:val="28"/>
          <w14:ligatures w14:val="none"/>
        </w:rPr>
        <w:t>projekteve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demonstruese</w:t>
      </w:r>
      <w:proofErr w:type="spellEnd"/>
      <w:r w:rsidRPr="009F0679">
        <w:rPr>
          <w:rFonts w:ascii="Times New Roman" w:eastAsia="Calibri" w:hAnsi="Times New Roman" w:cs="Times New Roman"/>
          <w:bCs/>
          <w:kern w:val="0"/>
          <w:sz w:val="28"/>
          <w:szCs w:val="28"/>
          <w14:ligatures w14:val="none"/>
        </w:rPr>
        <w:t xml:space="preserve">, c) </w:t>
      </w:r>
      <w:proofErr w:type="spellStart"/>
      <w:r w:rsidRPr="009F0679">
        <w:rPr>
          <w:rFonts w:ascii="Times New Roman" w:eastAsia="Calibri" w:hAnsi="Times New Roman" w:cs="Times New Roman"/>
          <w:bCs/>
          <w:kern w:val="0"/>
          <w:sz w:val="28"/>
          <w:szCs w:val="28"/>
          <w14:ligatures w14:val="none"/>
        </w:rPr>
        <w:t>njësive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gjeneruese</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fuqi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vogël</w:t>
      </w:r>
      <w:proofErr w:type="spellEnd"/>
      <w:r w:rsidRPr="009F0679">
        <w:rPr>
          <w:rFonts w:ascii="Times New Roman" w:eastAsia="Calibri" w:hAnsi="Times New Roman" w:cs="Times New Roman"/>
          <w:bCs/>
          <w:kern w:val="0"/>
          <w:sz w:val="28"/>
          <w:szCs w:val="28"/>
          <w14:ligatures w14:val="none"/>
        </w:rPr>
        <w:t xml:space="preserve"> se 400 </w:t>
      </w:r>
      <w:proofErr w:type="spellStart"/>
      <w:r w:rsidRPr="009F0679">
        <w:rPr>
          <w:rFonts w:ascii="Times New Roman" w:eastAsia="Calibri" w:hAnsi="Times New Roman" w:cs="Times New Roman"/>
          <w:bCs/>
          <w:kern w:val="0"/>
          <w:sz w:val="28"/>
          <w:szCs w:val="28"/>
          <w14:ligatures w14:val="none"/>
        </w:rPr>
        <w:t>kË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Megjithatë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Shqipëria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mund</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vendosë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mos</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aplikojë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dispeçeri</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përparësi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ose</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aplikojë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dispeçeri</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tilla me </w:t>
      </w:r>
      <w:proofErr w:type="spellStart"/>
      <w:r w:rsidRPr="009F0679">
        <w:rPr>
          <w:rFonts w:ascii="Times New Roman" w:eastAsia="Calibri" w:hAnsi="Times New Roman" w:cs="Times New Roman"/>
          <w:bCs/>
          <w:kern w:val="0"/>
          <w:sz w:val="28"/>
          <w:szCs w:val="28"/>
          <w14:ligatures w14:val="none"/>
        </w:rPr>
        <w:t>kapacitet</w:t>
      </w:r>
      <w:proofErr w:type="spellEnd"/>
      <w:r w:rsidRPr="009F0679">
        <w:rPr>
          <w:rFonts w:ascii="Times New Roman" w:eastAsia="Calibri" w:hAnsi="Times New Roman" w:cs="Times New Roman"/>
          <w:bCs/>
          <w:kern w:val="0"/>
          <w:sz w:val="28"/>
          <w:szCs w:val="28"/>
          <w14:ligatures w14:val="none"/>
        </w:rPr>
        <w:t xml:space="preserve"> minimal </w:t>
      </w:r>
      <w:proofErr w:type="spellStart"/>
      <w:r w:rsidRPr="009F0679">
        <w:rPr>
          <w:rFonts w:ascii="Times New Roman" w:eastAsia="Calibri" w:hAnsi="Times New Roman" w:cs="Times New Roman"/>
          <w:bCs/>
          <w:kern w:val="0"/>
          <w:sz w:val="28"/>
          <w:szCs w:val="28"/>
          <w14:ligatures w14:val="none"/>
        </w:rPr>
        <w:t>më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ulët</w:t>
      </w:r>
      <w:proofErr w:type="spellEnd"/>
      <w:r w:rsidRPr="009F0679">
        <w:rPr>
          <w:rFonts w:ascii="Times New Roman" w:eastAsia="Calibri" w:hAnsi="Times New Roman" w:cs="Times New Roman"/>
          <w:bCs/>
          <w:kern w:val="0"/>
          <w:sz w:val="28"/>
          <w:szCs w:val="28"/>
          <w14:ligatures w14:val="none"/>
        </w:rPr>
        <w:t xml:space="preserve"> se </w:t>
      </w:r>
      <w:proofErr w:type="spellStart"/>
      <w:r w:rsidRPr="009F0679">
        <w:rPr>
          <w:rFonts w:ascii="Times New Roman" w:eastAsia="Calibri" w:hAnsi="Times New Roman" w:cs="Times New Roman"/>
          <w:bCs/>
          <w:kern w:val="0"/>
          <w:sz w:val="28"/>
          <w:szCs w:val="28"/>
          <w14:ligatures w14:val="none"/>
        </w:rPr>
        <w:t>sa</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është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përcaktuar</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më</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sipër</w:t>
      </w:r>
      <w:proofErr w:type="spellEnd"/>
      <w:r w:rsidRPr="009F0679">
        <w:rPr>
          <w:rFonts w:ascii="Times New Roman" w:eastAsia="Calibri" w:hAnsi="Times New Roman" w:cs="Times New Roman"/>
          <w:bCs/>
          <w:kern w:val="0"/>
          <w:sz w:val="28"/>
          <w:szCs w:val="28"/>
          <w14:ligatures w14:val="none"/>
        </w:rPr>
        <w:t xml:space="preserve">), me </w:t>
      </w:r>
      <w:proofErr w:type="spellStart"/>
      <w:r w:rsidRPr="009F0679">
        <w:rPr>
          <w:rFonts w:ascii="Times New Roman" w:eastAsia="Calibri" w:hAnsi="Times New Roman" w:cs="Times New Roman"/>
          <w:bCs/>
          <w:kern w:val="0"/>
          <w:sz w:val="28"/>
          <w:szCs w:val="28"/>
          <w14:ligatures w14:val="none"/>
        </w:rPr>
        <w:t>kusht</w:t>
      </w:r>
      <w:proofErr w:type="spellEnd"/>
      <w:r w:rsidRPr="009F0679">
        <w:rPr>
          <w:rFonts w:ascii="Times New Roman" w:eastAsia="Calibri" w:hAnsi="Times New Roman" w:cs="Times New Roman"/>
          <w:bCs/>
          <w:kern w:val="0"/>
          <w:sz w:val="28"/>
          <w:szCs w:val="28"/>
          <w14:ligatures w14:val="none"/>
        </w:rPr>
        <w:t xml:space="preserve"> </w:t>
      </w:r>
      <w:proofErr w:type="spellStart"/>
      <w:r w:rsidRPr="009F0679">
        <w:rPr>
          <w:rFonts w:ascii="Times New Roman" w:eastAsia="Calibri" w:hAnsi="Times New Roman" w:cs="Times New Roman"/>
          <w:bCs/>
          <w:kern w:val="0"/>
          <w:sz w:val="28"/>
          <w:szCs w:val="28"/>
          <w14:ligatures w14:val="none"/>
        </w:rPr>
        <w:t>që</w:t>
      </w:r>
      <w:proofErr w:type="spellEnd"/>
      <w:r w:rsidRPr="009F0679">
        <w:rPr>
          <w:rFonts w:ascii="Times New Roman" w:eastAsia="Calibri" w:hAnsi="Times New Roman" w:cs="Times New Roman"/>
          <w:bCs/>
          <w:kern w:val="0"/>
          <w:sz w:val="28"/>
          <w:szCs w:val="28"/>
          <w14:ligatures w14:val="none"/>
        </w:rPr>
        <w:t>:</w:t>
      </w:r>
    </w:p>
    <w:p w14:paraId="3DBC0DB3" w14:textId="77777777" w:rsidR="00A80C15" w:rsidRPr="009724F0" w:rsidRDefault="00A80C15" w:rsidP="00A80C15">
      <w:pPr>
        <w:spacing w:after="200" w:line="276" w:lineRule="auto"/>
        <w:jc w:val="both"/>
        <w:rPr>
          <w:rFonts w:ascii="Times New Roman" w:eastAsia="Calibri" w:hAnsi="Times New Roman" w:cs="Times New Roman"/>
          <w:bCs/>
          <w:kern w:val="0"/>
          <w:sz w:val="28"/>
          <w:szCs w:val="28"/>
          <w14:ligatures w14:val="none"/>
        </w:rPr>
      </w:pPr>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ketë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mirëfunksionim</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shkëmbimeve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energjisë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që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tregtohet</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brenda</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njëjtës</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ditës</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dhe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tregjeve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tjera</w:t>
      </w:r>
      <w:proofErr w:type="spellEnd"/>
      <w:r w:rsidRPr="009724F0">
        <w:rPr>
          <w:rFonts w:ascii="Times New Roman" w:eastAsia="Calibri" w:hAnsi="Times New Roman" w:cs="Times New Roman"/>
          <w:bCs/>
          <w:kern w:val="0"/>
          <w:sz w:val="28"/>
          <w:szCs w:val="28"/>
          <w14:ligatures w14:val="none"/>
        </w:rPr>
        <w:t xml:space="preserve"> me </w:t>
      </w:r>
      <w:proofErr w:type="spellStart"/>
      <w:r w:rsidRPr="009724F0">
        <w:rPr>
          <w:rFonts w:ascii="Times New Roman" w:eastAsia="Calibri" w:hAnsi="Times New Roman" w:cs="Times New Roman"/>
          <w:bCs/>
          <w:kern w:val="0"/>
          <w:sz w:val="28"/>
          <w:szCs w:val="28"/>
          <w14:ligatures w14:val="none"/>
        </w:rPr>
        <w:t>shumicë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dhe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atyre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balancuese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dhe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që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këto</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tregje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jenë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plotësisht</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aksesueshme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nga</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gjithë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pjesëmarrësit</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tregut</w:t>
      </w:r>
      <w:proofErr w:type="spellEnd"/>
      <w:r w:rsidRPr="009724F0">
        <w:rPr>
          <w:rFonts w:ascii="Times New Roman" w:eastAsia="Calibri" w:hAnsi="Times New Roman" w:cs="Times New Roman"/>
          <w:bCs/>
          <w:kern w:val="0"/>
          <w:sz w:val="28"/>
          <w:szCs w:val="28"/>
          <w14:ligatures w14:val="none"/>
        </w:rPr>
        <w:t>;</w:t>
      </w:r>
    </w:p>
    <w:p w14:paraId="72664E69" w14:textId="77777777" w:rsidR="00A80C15" w:rsidRPr="009724F0" w:rsidRDefault="00A80C15" w:rsidP="00A80C15">
      <w:pPr>
        <w:spacing w:after="200" w:line="276" w:lineRule="auto"/>
        <w:jc w:val="both"/>
        <w:rPr>
          <w:rFonts w:ascii="Times New Roman" w:eastAsia="Calibri" w:hAnsi="Times New Roman" w:cs="Times New Roman"/>
          <w:bCs/>
          <w:kern w:val="0"/>
          <w:sz w:val="28"/>
          <w:szCs w:val="28"/>
          <w14:ligatures w14:val="none"/>
        </w:rPr>
      </w:pPr>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rregullat</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ridispeçeremit</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dhe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menaxhimit</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kongjestioneve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jenë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transparente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për</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gjithë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pjesëmarrësit</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tregut</w:t>
      </w:r>
      <w:proofErr w:type="spellEnd"/>
      <w:r w:rsidRPr="009724F0">
        <w:rPr>
          <w:rFonts w:ascii="Times New Roman" w:eastAsia="Calibri" w:hAnsi="Times New Roman" w:cs="Times New Roman"/>
          <w:bCs/>
          <w:kern w:val="0"/>
          <w:sz w:val="28"/>
          <w:szCs w:val="28"/>
          <w14:ligatures w14:val="none"/>
        </w:rPr>
        <w:t>;</w:t>
      </w:r>
    </w:p>
    <w:p w14:paraId="59DB0FCC" w14:textId="77777777" w:rsidR="00A80C15" w:rsidRPr="009724F0" w:rsidRDefault="00A80C15" w:rsidP="00A80C15">
      <w:pPr>
        <w:spacing w:after="200" w:line="276" w:lineRule="auto"/>
        <w:jc w:val="both"/>
        <w:rPr>
          <w:rFonts w:ascii="Times New Roman" w:eastAsia="Calibri" w:hAnsi="Times New Roman" w:cs="Times New Roman"/>
          <w:bCs/>
          <w:kern w:val="0"/>
          <w:sz w:val="28"/>
          <w:szCs w:val="28"/>
          <w14:ligatures w14:val="none"/>
        </w:rPr>
      </w:pPr>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pjesa</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Shqipërisë</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energjisë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nga</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burimet</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rinovueshme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konsumin</w:t>
      </w:r>
      <w:proofErr w:type="spellEnd"/>
      <w:r w:rsidRPr="009724F0">
        <w:rPr>
          <w:rFonts w:ascii="Times New Roman" w:eastAsia="Calibri" w:hAnsi="Times New Roman" w:cs="Times New Roman"/>
          <w:bCs/>
          <w:kern w:val="0"/>
          <w:sz w:val="28"/>
          <w:szCs w:val="28"/>
          <w14:ligatures w14:val="none"/>
        </w:rPr>
        <w:t xml:space="preserve"> final </w:t>
      </w:r>
      <w:proofErr w:type="spellStart"/>
      <w:r w:rsidRPr="009724F0">
        <w:rPr>
          <w:rFonts w:ascii="Times New Roman" w:eastAsia="Calibri" w:hAnsi="Times New Roman" w:cs="Times New Roman"/>
          <w:bCs/>
          <w:kern w:val="0"/>
          <w:sz w:val="28"/>
          <w:szCs w:val="28"/>
          <w14:ligatures w14:val="none"/>
        </w:rPr>
        <w:t>bruto</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energjisë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elektrike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jetë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paktën</w:t>
      </w:r>
      <w:proofErr w:type="spellEnd"/>
      <w:r w:rsidRPr="009724F0">
        <w:rPr>
          <w:rFonts w:ascii="Times New Roman" w:eastAsia="Calibri" w:hAnsi="Times New Roman" w:cs="Times New Roman"/>
          <w:bCs/>
          <w:kern w:val="0"/>
          <w:sz w:val="28"/>
          <w:szCs w:val="28"/>
          <w14:ligatures w14:val="none"/>
        </w:rPr>
        <w:t xml:space="preserve"> 50 %.</w:t>
      </w:r>
    </w:p>
    <w:p w14:paraId="43F9F67A" w14:textId="77777777" w:rsidR="00A80C15" w:rsidRPr="009724F0"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9724F0">
        <w:rPr>
          <w:rFonts w:ascii="Times New Roman" w:eastAsia="Calibri" w:hAnsi="Times New Roman" w:cs="Times New Roman"/>
          <w:bCs/>
          <w:kern w:val="0"/>
          <w:sz w:val="28"/>
          <w:szCs w:val="28"/>
          <w14:ligatures w14:val="none"/>
        </w:rPr>
        <w:t>Ndryshimi</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ligjor</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ofron</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fleksibilitet</w:t>
      </w:r>
      <w:proofErr w:type="spellEnd"/>
      <w:r w:rsidRPr="009724F0">
        <w:rPr>
          <w:rFonts w:ascii="Times New Roman" w:eastAsia="Calibri" w:hAnsi="Times New Roman" w:cs="Times New Roman"/>
          <w:bCs/>
          <w:kern w:val="0"/>
          <w:sz w:val="28"/>
          <w:szCs w:val="28"/>
          <w14:ligatures w14:val="none"/>
        </w:rPr>
        <w:t xml:space="preserve"> me </w:t>
      </w:r>
      <w:proofErr w:type="spellStart"/>
      <w:r w:rsidRPr="009724F0">
        <w:rPr>
          <w:rFonts w:ascii="Times New Roman" w:eastAsia="Calibri" w:hAnsi="Times New Roman" w:cs="Times New Roman"/>
          <w:bCs/>
          <w:kern w:val="0"/>
          <w:sz w:val="28"/>
          <w:szCs w:val="28"/>
          <w14:ligatures w14:val="none"/>
        </w:rPr>
        <w:t>qëllim</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që</w:t>
      </w:r>
      <w:proofErr w:type="spellEnd"/>
      <w:r w:rsidRPr="009724F0">
        <w:rPr>
          <w:rFonts w:ascii="Times New Roman" w:eastAsia="Calibri" w:hAnsi="Times New Roman" w:cs="Times New Roman"/>
          <w:bCs/>
          <w:kern w:val="0"/>
          <w:sz w:val="28"/>
          <w:szCs w:val="28"/>
          <w14:ligatures w14:val="none"/>
        </w:rPr>
        <w:t xml:space="preserve"> OST, </w:t>
      </w:r>
      <w:proofErr w:type="spellStart"/>
      <w:r w:rsidRPr="009724F0">
        <w:rPr>
          <w:rFonts w:ascii="Times New Roman" w:eastAsia="Calibri" w:hAnsi="Times New Roman" w:cs="Times New Roman"/>
          <w:bCs/>
          <w:kern w:val="0"/>
          <w:sz w:val="28"/>
          <w:szCs w:val="28"/>
          <w14:ligatures w14:val="none"/>
        </w:rPr>
        <w:t>bazuar</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analizën</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përkatëse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ERE-s,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vendosë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ardhmen</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mos</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aplikojë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dispeçim</w:t>
      </w:r>
      <w:proofErr w:type="spellEnd"/>
      <w:r w:rsidRPr="009724F0">
        <w:rPr>
          <w:rFonts w:ascii="Times New Roman" w:eastAsia="Calibri" w:hAnsi="Times New Roman" w:cs="Times New Roman"/>
          <w:bCs/>
          <w:kern w:val="0"/>
          <w:sz w:val="28"/>
          <w:szCs w:val="28"/>
          <w14:ligatures w14:val="none"/>
        </w:rPr>
        <w:t xml:space="preserve"> me </w:t>
      </w:r>
      <w:proofErr w:type="spellStart"/>
      <w:r w:rsidRPr="009724F0">
        <w:rPr>
          <w:rFonts w:ascii="Times New Roman" w:eastAsia="Calibri" w:hAnsi="Times New Roman" w:cs="Times New Roman"/>
          <w:bCs/>
          <w:kern w:val="0"/>
          <w:sz w:val="28"/>
          <w:szCs w:val="28"/>
          <w14:ligatures w14:val="none"/>
        </w:rPr>
        <w:t>përparësi</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Akti</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përkatës</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nënligjor</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veçanërisht</w:t>
      </w:r>
      <w:proofErr w:type="spellEnd"/>
      <w:r w:rsidRPr="009724F0">
        <w:rPr>
          <w:rFonts w:ascii="Times New Roman" w:eastAsia="Calibri" w:hAnsi="Times New Roman" w:cs="Times New Roman"/>
          <w:bCs/>
          <w:kern w:val="0"/>
          <w:sz w:val="28"/>
          <w:szCs w:val="28"/>
          <w14:ligatures w14:val="none"/>
        </w:rPr>
        <w:t xml:space="preserve"> Kodet e </w:t>
      </w:r>
      <w:proofErr w:type="spellStart"/>
      <w:r w:rsidRPr="009724F0">
        <w:rPr>
          <w:rFonts w:ascii="Times New Roman" w:eastAsia="Calibri" w:hAnsi="Times New Roman" w:cs="Times New Roman"/>
          <w:bCs/>
          <w:kern w:val="0"/>
          <w:sz w:val="28"/>
          <w:szCs w:val="28"/>
          <w14:ligatures w14:val="none"/>
        </w:rPr>
        <w:t>Rrjetit</w:t>
      </w:r>
      <w:proofErr w:type="spellEnd"/>
      <w:r w:rsidRPr="009724F0">
        <w:rPr>
          <w:rFonts w:ascii="Times New Roman" w:eastAsia="Calibri" w:hAnsi="Times New Roman" w:cs="Times New Roman"/>
          <w:bCs/>
          <w:kern w:val="0"/>
          <w:sz w:val="28"/>
          <w:szCs w:val="28"/>
          <w14:ligatures w14:val="none"/>
        </w:rPr>
        <w:t xml:space="preserve">, do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reflektojnë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dhe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parashikojnë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ndryshimet</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dhe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rregullat</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detajuara</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lidhje</w:t>
      </w:r>
      <w:proofErr w:type="spellEnd"/>
      <w:r w:rsidRPr="009724F0">
        <w:rPr>
          <w:rFonts w:ascii="Times New Roman" w:eastAsia="Calibri" w:hAnsi="Times New Roman" w:cs="Times New Roman"/>
          <w:bCs/>
          <w:kern w:val="0"/>
          <w:sz w:val="28"/>
          <w:szCs w:val="28"/>
          <w14:ligatures w14:val="none"/>
        </w:rPr>
        <w:t xml:space="preserve"> me </w:t>
      </w:r>
      <w:proofErr w:type="spellStart"/>
      <w:r w:rsidRPr="009724F0">
        <w:rPr>
          <w:rFonts w:ascii="Times New Roman" w:eastAsia="Calibri" w:hAnsi="Times New Roman" w:cs="Times New Roman"/>
          <w:bCs/>
          <w:kern w:val="0"/>
          <w:sz w:val="28"/>
          <w:szCs w:val="28"/>
          <w14:ligatures w14:val="none"/>
        </w:rPr>
        <w:t>dispeçimet</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energjisë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elektrike</w:t>
      </w:r>
      <w:proofErr w:type="spellEnd"/>
      <w:r w:rsidRPr="009724F0">
        <w:rPr>
          <w:rFonts w:ascii="Times New Roman" w:eastAsia="Calibri" w:hAnsi="Times New Roman" w:cs="Times New Roman"/>
          <w:bCs/>
          <w:kern w:val="0"/>
          <w:sz w:val="28"/>
          <w:szCs w:val="28"/>
          <w14:ligatures w14:val="none"/>
        </w:rPr>
        <w:t>.</w:t>
      </w:r>
    </w:p>
    <w:p w14:paraId="67717957" w14:textId="77777777" w:rsidR="00A80C15" w:rsidRPr="009724F0"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9724F0">
        <w:rPr>
          <w:rFonts w:ascii="Times New Roman" w:eastAsia="Calibri" w:hAnsi="Times New Roman" w:cs="Times New Roman"/>
          <w:bCs/>
          <w:kern w:val="0"/>
          <w:sz w:val="28"/>
          <w:szCs w:val="28"/>
          <w14:ligatures w14:val="none"/>
        </w:rPr>
        <w:t>Rregullat</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dhe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parimet</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përgjithshme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për</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ridispeçmet</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energjisë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elektrike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projektligjin</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energjisë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elektrike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ndërkohë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që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dispozita</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detajuara</w:t>
      </w:r>
      <w:proofErr w:type="spellEnd"/>
      <w:r w:rsidRPr="009724F0">
        <w:rPr>
          <w:rFonts w:ascii="Times New Roman" w:eastAsia="Calibri" w:hAnsi="Times New Roman" w:cs="Times New Roman"/>
          <w:bCs/>
          <w:kern w:val="0"/>
          <w:sz w:val="28"/>
          <w:szCs w:val="28"/>
          <w14:ligatures w14:val="none"/>
        </w:rPr>
        <w:t xml:space="preserve"> do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parashikohen</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aktet</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nënligjore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përkatëse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veçanërisht</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në</w:t>
      </w:r>
      <w:proofErr w:type="spellEnd"/>
      <w:r w:rsidRPr="009724F0">
        <w:rPr>
          <w:rFonts w:ascii="Times New Roman" w:eastAsia="Calibri" w:hAnsi="Times New Roman" w:cs="Times New Roman"/>
          <w:bCs/>
          <w:kern w:val="0"/>
          <w:sz w:val="28"/>
          <w:szCs w:val="28"/>
          <w14:ligatures w14:val="none"/>
        </w:rPr>
        <w:t xml:space="preserve"> Kodet e </w:t>
      </w:r>
      <w:proofErr w:type="spellStart"/>
      <w:r w:rsidRPr="009724F0">
        <w:rPr>
          <w:rFonts w:ascii="Times New Roman" w:eastAsia="Calibri" w:hAnsi="Times New Roman" w:cs="Times New Roman"/>
          <w:bCs/>
          <w:kern w:val="0"/>
          <w:sz w:val="28"/>
          <w:szCs w:val="28"/>
          <w14:ligatures w14:val="none"/>
        </w:rPr>
        <w:t>Rrjetit</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Sipas</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rregullave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ndryshuara</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ridispeçimi</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i</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prodhimit</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energjisë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elektrike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dhe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përgjigja</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ndaj</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kërkesës</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së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tregut</w:t>
      </w:r>
      <w:proofErr w:type="spellEnd"/>
      <w:r w:rsidRPr="009724F0">
        <w:rPr>
          <w:rFonts w:ascii="Times New Roman" w:eastAsia="Calibri" w:hAnsi="Times New Roman" w:cs="Times New Roman"/>
          <w:bCs/>
          <w:kern w:val="0"/>
          <w:sz w:val="28"/>
          <w:szCs w:val="28"/>
          <w14:ligatures w14:val="none"/>
        </w:rPr>
        <w:t xml:space="preserve"> do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bazohet</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kritere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objektive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transparente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dhe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lastRenderedPageBreak/>
        <w:t>jodiskriminuese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dhe</w:t>
      </w:r>
      <w:proofErr w:type="spellEnd"/>
      <w:r w:rsidRPr="009724F0">
        <w:rPr>
          <w:rFonts w:ascii="Times New Roman" w:eastAsia="Calibri" w:hAnsi="Times New Roman" w:cs="Times New Roman"/>
          <w:bCs/>
          <w:kern w:val="0"/>
          <w:sz w:val="28"/>
          <w:szCs w:val="28"/>
          <w14:ligatures w14:val="none"/>
        </w:rPr>
        <w:t xml:space="preserve"> do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jetë</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hapur</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për</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gjitha</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teknologjitë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prodhuese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energjisë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elektrike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depozitimin</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energjisë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dhe</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përgjigjen</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ndaj</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kërkesës</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së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tregut</w:t>
      </w:r>
      <w:proofErr w:type="spellEnd"/>
      <w:r w:rsidRPr="009724F0">
        <w:rPr>
          <w:rFonts w:ascii="Times New Roman" w:eastAsia="Calibri" w:hAnsi="Times New Roman" w:cs="Times New Roman"/>
          <w:bCs/>
          <w:kern w:val="0"/>
          <w:sz w:val="28"/>
          <w:szCs w:val="28"/>
          <w14:ligatures w14:val="none"/>
        </w:rPr>
        <w:t xml:space="preserve">, duke </w:t>
      </w:r>
      <w:proofErr w:type="spellStart"/>
      <w:r w:rsidRPr="009724F0">
        <w:rPr>
          <w:rFonts w:ascii="Times New Roman" w:eastAsia="Calibri" w:hAnsi="Times New Roman" w:cs="Times New Roman"/>
          <w:bCs/>
          <w:kern w:val="0"/>
          <w:sz w:val="28"/>
          <w:szCs w:val="28"/>
          <w14:ligatures w14:val="none"/>
        </w:rPr>
        <w:t>përfshirë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ato</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vendosura</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tek</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Palët</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tjera</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Komunitetit</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Energjisë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Përveç</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kur</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nuk</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është</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mundur</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teknikisht</w:t>
      </w:r>
      <w:proofErr w:type="spellEnd"/>
      <w:r w:rsidRPr="009724F0">
        <w:rPr>
          <w:rFonts w:ascii="Times New Roman" w:eastAsia="Calibri" w:hAnsi="Times New Roman" w:cs="Times New Roman"/>
          <w:bCs/>
          <w:kern w:val="0"/>
          <w:sz w:val="28"/>
          <w:szCs w:val="28"/>
          <w14:ligatures w14:val="none"/>
        </w:rPr>
        <w:t>.</w:t>
      </w:r>
    </w:p>
    <w:p w14:paraId="0748E257" w14:textId="77777777" w:rsidR="00A80C15" w:rsidRPr="009724F0"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9724F0">
        <w:rPr>
          <w:rFonts w:ascii="Times New Roman" w:eastAsia="Calibri" w:hAnsi="Times New Roman" w:cs="Times New Roman"/>
          <w:bCs/>
          <w:kern w:val="0"/>
          <w:sz w:val="28"/>
          <w:szCs w:val="28"/>
          <w14:ligatures w14:val="none"/>
        </w:rPr>
        <w:t>Aktet</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nënligjore</w:t>
      </w:r>
      <w:proofErr w:type="spellEnd"/>
      <w:r w:rsidRPr="009724F0">
        <w:rPr>
          <w:rFonts w:ascii="Times New Roman" w:eastAsia="Calibri" w:hAnsi="Times New Roman" w:cs="Times New Roman"/>
          <w:bCs/>
          <w:kern w:val="0"/>
          <w:sz w:val="28"/>
          <w:szCs w:val="28"/>
          <w14:ligatures w14:val="none"/>
        </w:rPr>
        <w:t xml:space="preserve"> do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përfshijnë</w:t>
      </w:r>
      <w:proofErr w:type="spellEnd"/>
      <w:r w:rsidRPr="009724F0">
        <w:rPr>
          <w:rFonts w:ascii="Times New Roman" w:eastAsia="Calibri" w:hAnsi="Times New Roman" w:cs="Times New Roman"/>
          <w:bCs/>
          <w:kern w:val="0"/>
          <w:sz w:val="28"/>
          <w:szCs w:val="28"/>
          <w14:ligatures w14:val="none"/>
        </w:rPr>
        <w:t xml:space="preserve"> –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paktën</w:t>
      </w:r>
      <w:proofErr w:type="spellEnd"/>
      <w:r w:rsidRPr="009724F0">
        <w:rPr>
          <w:rFonts w:ascii="Times New Roman" w:eastAsia="Calibri" w:hAnsi="Times New Roman" w:cs="Times New Roman"/>
          <w:bCs/>
          <w:kern w:val="0"/>
          <w:sz w:val="28"/>
          <w:szCs w:val="28"/>
          <w14:ligatures w14:val="none"/>
        </w:rPr>
        <w:t xml:space="preserve"> – </w:t>
      </w:r>
      <w:proofErr w:type="spellStart"/>
      <w:r w:rsidRPr="009724F0">
        <w:rPr>
          <w:rFonts w:ascii="Times New Roman" w:eastAsia="Calibri" w:hAnsi="Times New Roman" w:cs="Times New Roman"/>
          <w:bCs/>
          <w:kern w:val="0"/>
          <w:sz w:val="28"/>
          <w:szCs w:val="28"/>
          <w14:ligatures w14:val="none"/>
        </w:rPr>
        <w:t>dispozitat</w:t>
      </w:r>
      <w:proofErr w:type="spellEnd"/>
      <w:r w:rsidRPr="009724F0">
        <w:rPr>
          <w:rFonts w:ascii="Times New Roman" w:eastAsia="Calibri" w:hAnsi="Times New Roman" w:cs="Times New Roman"/>
          <w:bCs/>
          <w:kern w:val="0"/>
          <w:sz w:val="28"/>
          <w:szCs w:val="28"/>
          <w14:ligatures w14:val="none"/>
        </w:rPr>
        <w:t xml:space="preserve"> e </w:t>
      </w:r>
      <w:proofErr w:type="spellStart"/>
      <w:r w:rsidRPr="009724F0">
        <w:rPr>
          <w:rFonts w:ascii="Times New Roman" w:eastAsia="Calibri" w:hAnsi="Times New Roman" w:cs="Times New Roman"/>
          <w:bCs/>
          <w:kern w:val="0"/>
          <w:sz w:val="28"/>
          <w:szCs w:val="28"/>
          <w14:ligatures w14:val="none"/>
        </w:rPr>
        <w:t>mëposhtme</w:t>
      </w:r>
      <w:proofErr w:type="spellEnd"/>
      <w:r w:rsidRPr="009724F0">
        <w:rPr>
          <w:rFonts w:ascii="Times New Roman" w:eastAsia="Calibri" w:hAnsi="Times New Roman" w:cs="Times New Roman"/>
          <w:bCs/>
          <w:kern w:val="0"/>
          <w:sz w:val="28"/>
          <w:szCs w:val="28"/>
          <w14:ligatures w14:val="none"/>
        </w:rPr>
        <w:t>:</w:t>
      </w:r>
    </w:p>
    <w:p w14:paraId="121FCE05" w14:textId="77777777" w:rsidR="00A80C15" w:rsidRPr="009724F0" w:rsidRDefault="00A80C15" w:rsidP="00A80C15">
      <w:pPr>
        <w:spacing w:after="200" w:line="276" w:lineRule="auto"/>
        <w:jc w:val="both"/>
        <w:rPr>
          <w:rFonts w:ascii="Times New Roman" w:eastAsia="Calibri" w:hAnsi="Times New Roman" w:cs="Times New Roman"/>
          <w:bCs/>
          <w:kern w:val="0"/>
          <w:sz w:val="28"/>
          <w:szCs w:val="28"/>
          <w14:ligatures w14:val="none"/>
        </w:rPr>
      </w:pPr>
      <w:r w:rsidRPr="009724F0">
        <w:rPr>
          <w:rFonts w:ascii="Times New Roman" w:eastAsia="Calibri" w:hAnsi="Times New Roman" w:cs="Times New Roman"/>
          <w:bCs/>
          <w:kern w:val="0"/>
          <w:sz w:val="28"/>
          <w:szCs w:val="28"/>
          <w14:ligatures w14:val="none"/>
        </w:rPr>
        <w:t xml:space="preserve">1.   OST </w:t>
      </w:r>
      <w:proofErr w:type="spellStart"/>
      <w:r w:rsidRPr="009724F0">
        <w:rPr>
          <w:rFonts w:ascii="Times New Roman" w:eastAsia="Calibri" w:hAnsi="Times New Roman" w:cs="Times New Roman"/>
          <w:bCs/>
          <w:kern w:val="0"/>
          <w:sz w:val="28"/>
          <w:szCs w:val="28"/>
          <w14:ligatures w14:val="none"/>
        </w:rPr>
        <w:t>dhe</w:t>
      </w:r>
      <w:proofErr w:type="spellEnd"/>
      <w:r w:rsidRPr="009724F0">
        <w:rPr>
          <w:rFonts w:ascii="Times New Roman" w:eastAsia="Calibri" w:hAnsi="Times New Roman" w:cs="Times New Roman"/>
          <w:bCs/>
          <w:kern w:val="0"/>
          <w:sz w:val="28"/>
          <w:szCs w:val="28"/>
          <w14:ligatures w14:val="none"/>
        </w:rPr>
        <w:t xml:space="preserve"> OSSH do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raportojnë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të</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paktën</w:t>
      </w:r>
      <w:proofErr w:type="spellEnd"/>
      <w:r w:rsidRPr="009724F0">
        <w:rPr>
          <w:rFonts w:ascii="Times New Roman" w:eastAsia="Calibri" w:hAnsi="Times New Roman" w:cs="Times New Roman"/>
          <w:bCs/>
          <w:kern w:val="0"/>
          <w:sz w:val="28"/>
          <w:szCs w:val="28"/>
          <w14:ligatures w14:val="none"/>
        </w:rPr>
        <w:t xml:space="preserve"> </w:t>
      </w:r>
      <w:proofErr w:type="spellStart"/>
      <w:r w:rsidRPr="009724F0">
        <w:rPr>
          <w:rFonts w:ascii="Times New Roman" w:eastAsia="Calibri" w:hAnsi="Times New Roman" w:cs="Times New Roman"/>
          <w:bCs/>
          <w:kern w:val="0"/>
          <w:sz w:val="28"/>
          <w:szCs w:val="28"/>
          <w14:ligatures w14:val="none"/>
        </w:rPr>
        <w:t>çdo</w:t>
      </w:r>
      <w:proofErr w:type="spellEnd"/>
      <w:r w:rsidRPr="009724F0">
        <w:rPr>
          <w:rFonts w:ascii="Times New Roman" w:eastAsia="Calibri" w:hAnsi="Times New Roman" w:cs="Times New Roman"/>
          <w:bCs/>
          <w:kern w:val="0"/>
          <w:sz w:val="28"/>
          <w:szCs w:val="28"/>
          <w14:ligatures w14:val="none"/>
        </w:rPr>
        <w:t xml:space="preserve"> vit </w:t>
      </w:r>
      <w:proofErr w:type="spellStart"/>
      <w:r w:rsidRPr="009724F0">
        <w:rPr>
          <w:rFonts w:ascii="Times New Roman" w:eastAsia="Calibri" w:hAnsi="Times New Roman" w:cs="Times New Roman"/>
          <w:bCs/>
          <w:kern w:val="0"/>
          <w:sz w:val="28"/>
          <w:szCs w:val="28"/>
          <w14:ligatures w14:val="none"/>
        </w:rPr>
        <w:t>në</w:t>
      </w:r>
      <w:proofErr w:type="spellEnd"/>
      <w:r w:rsidRPr="009724F0">
        <w:rPr>
          <w:rFonts w:ascii="Times New Roman" w:eastAsia="Calibri" w:hAnsi="Times New Roman" w:cs="Times New Roman"/>
          <w:bCs/>
          <w:kern w:val="0"/>
          <w:sz w:val="28"/>
          <w:szCs w:val="28"/>
          <w14:ligatures w14:val="none"/>
        </w:rPr>
        <w:t xml:space="preserve"> ERE </w:t>
      </w:r>
      <w:proofErr w:type="spellStart"/>
      <w:r w:rsidRPr="009724F0">
        <w:rPr>
          <w:rFonts w:ascii="Times New Roman" w:eastAsia="Calibri" w:hAnsi="Times New Roman" w:cs="Times New Roman"/>
          <w:bCs/>
          <w:kern w:val="0"/>
          <w:sz w:val="28"/>
          <w:szCs w:val="28"/>
          <w14:ligatures w14:val="none"/>
        </w:rPr>
        <w:t>për</w:t>
      </w:r>
      <w:proofErr w:type="spellEnd"/>
      <w:r w:rsidRPr="009724F0">
        <w:rPr>
          <w:rFonts w:ascii="Times New Roman" w:eastAsia="Calibri" w:hAnsi="Times New Roman" w:cs="Times New Roman"/>
          <w:bCs/>
          <w:kern w:val="0"/>
          <w:sz w:val="28"/>
          <w:szCs w:val="28"/>
          <w14:ligatures w14:val="none"/>
        </w:rPr>
        <w:t>:</w:t>
      </w:r>
    </w:p>
    <w:p w14:paraId="692F41F2"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a) </w:t>
      </w:r>
      <w:proofErr w:type="spellStart"/>
      <w:r w:rsidRPr="00A80C15">
        <w:rPr>
          <w:rFonts w:ascii="Times New Roman" w:eastAsia="Calibri" w:hAnsi="Times New Roman" w:cs="Times New Roman"/>
          <w:bCs/>
          <w:kern w:val="0"/>
          <w:sz w:val="28"/>
          <w:szCs w:val="28"/>
          <w14:ligatures w14:val="none"/>
        </w:rPr>
        <w:t>nivelin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zhvillimit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efektivitetit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mekanizmave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ridispeçimeve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bazë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tregu</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objektet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prodhimit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depozitimin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përgjigjen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ndaj</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kërkesës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tregut</w:t>
      </w:r>
      <w:proofErr w:type="spellEnd"/>
      <w:r w:rsidRPr="00A80C15">
        <w:rPr>
          <w:rFonts w:ascii="Times New Roman" w:eastAsia="Calibri" w:hAnsi="Times New Roman" w:cs="Times New Roman"/>
          <w:bCs/>
          <w:kern w:val="0"/>
          <w:sz w:val="28"/>
          <w:szCs w:val="28"/>
          <w14:ligatures w14:val="none"/>
        </w:rPr>
        <w:t>;</w:t>
      </w:r>
    </w:p>
    <w:p w14:paraId="5501E097"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b) </w:t>
      </w:r>
      <w:proofErr w:type="spellStart"/>
      <w:r w:rsidRPr="00A80C15">
        <w:rPr>
          <w:rFonts w:ascii="Times New Roman" w:eastAsia="Calibri" w:hAnsi="Times New Roman" w:cs="Times New Roman"/>
          <w:bCs/>
          <w:kern w:val="0"/>
          <w:sz w:val="28"/>
          <w:szCs w:val="28"/>
          <w14:ligatures w14:val="none"/>
        </w:rPr>
        <w:t>arsyet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vëllimet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MËh</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llojin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burimit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gjenerimit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nënshtrohet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ridispeçimit</w:t>
      </w:r>
      <w:proofErr w:type="spellEnd"/>
      <w:r w:rsidRPr="00A80C15">
        <w:rPr>
          <w:rFonts w:ascii="Times New Roman" w:eastAsia="Calibri" w:hAnsi="Times New Roman" w:cs="Times New Roman"/>
          <w:bCs/>
          <w:kern w:val="0"/>
          <w:sz w:val="28"/>
          <w:szCs w:val="28"/>
          <w14:ligatures w14:val="none"/>
        </w:rPr>
        <w:t>;</w:t>
      </w:r>
    </w:p>
    <w:p w14:paraId="4411EE7A"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c) </w:t>
      </w:r>
      <w:proofErr w:type="spellStart"/>
      <w:r w:rsidRPr="00A80C15">
        <w:rPr>
          <w:rFonts w:ascii="Times New Roman" w:eastAsia="Calibri" w:hAnsi="Times New Roman" w:cs="Times New Roman"/>
          <w:bCs/>
          <w:kern w:val="0"/>
          <w:sz w:val="28"/>
          <w:szCs w:val="28"/>
          <w14:ligatures w14:val="none"/>
        </w:rPr>
        <w:t>masat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marra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reduktuar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nevojën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ulje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ridispeçimit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instalimet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gjeneruese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përdorin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burime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rinovueshme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prodhues</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efikasitet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lartë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ardhmen</w:t>
      </w:r>
      <w:proofErr w:type="spellEnd"/>
      <w:r w:rsidRPr="00A80C15">
        <w:rPr>
          <w:rFonts w:ascii="Times New Roman" w:eastAsia="Calibri" w:hAnsi="Times New Roman" w:cs="Times New Roman"/>
          <w:bCs/>
          <w:kern w:val="0"/>
          <w:sz w:val="28"/>
          <w:szCs w:val="28"/>
          <w14:ligatures w14:val="none"/>
        </w:rPr>
        <w:t xml:space="preserve">, duke </w:t>
      </w:r>
      <w:proofErr w:type="spellStart"/>
      <w:r w:rsidRPr="00A80C15">
        <w:rPr>
          <w:rFonts w:ascii="Times New Roman" w:eastAsia="Calibri" w:hAnsi="Times New Roman" w:cs="Times New Roman"/>
          <w:bCs/>
          <w:kern w:val="0"/>
          <w:sz w:val="28"/>
          <w:szCs w:val="28"/>
          <w14:ligatures w14:val="none"/>
        </w:rPr>
        <w:t>përfshirë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investimet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dixhitalizimin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infrastrukturës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rrjetit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shërbimet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rrisin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fleksibilitetin</w:t>
      </w:r>
      <w:proofErr w:type="spellEnd"/>
      <w:r w:rsidRPr="00A80C15">
        <w:rPr>
          <w:rFonts w:ascii="Times New Roman" w:eastAsia="Calibri" w:hAnsi="Times New Roman" w:cs="Times New Roman"/>
          <w:bCs/>
          <w:kern w:val="0"/>
          <w:sz w:val="28"/>
          <w:szCs w:val="28"/>
          <w14:ligatures w14:val="none"/>
        </w:rPr>
        <w:t>.</w:t>
      </w:r>
    </w:p>
    <w:p w14:paraId="7EF68E31"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ERE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paraqet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raportin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Bordit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Rregullator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Komunitetit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publikon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përmbledhje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dhënave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përmendura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pikat</w:t>
      </w:r>
      <w:proofErr w:type="spellEnd"/>
      <w:r w:rsidRPr="00A80C15">
        <w:rPr>
          <w:rFonts w:ascii="Times New Roman" w:eastAsia="Calibri" w:hAnsi="Times New Roman" w:cs="Times New Roman"/>
          <w:bCs/>
          <w:kern w:val="0"/>
          <w:sz w:val="28"/>
          <w:szCs w:val="28"/>
          <w14:ligatures w14:val="none"/>
        </w:rPr>
        <w:t xml:space="preserve"> “a”, “b”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“c”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nënparagrafit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këtij</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neni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bashku</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rekomandimet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përmirësim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kur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është</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nevojshme</w:t>
      </w:r>
      <w:proofErr w:type="spellEnd"/>
      <w:r w:rsidRPr="00A80C15">
        <w:rPr>
          <w:rFonts w:ascii="Times New Roman" w:eastAsia="Calibri" w:hAnsi="Times New Roman" w:cs="Times New Roman"/>
          <w:bCs/>
          <w:kern w:val="0"/>
          <w:sz w:val="28"/>
          <w:szCs w:val="28"/>
          <w14:ligatures w14:val="none"/>
        </w:rPr>
        <w:t>.</w:t>
      </w:r>
    </w:p>
    <w:p w14:paraId="53B9DFC4"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2.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varësi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kërkesave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lidhje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ruajtjen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qëndrueshmërisë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sigurisë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rrjetit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bazuar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kriteret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transparente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jodiskriminuese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vendosura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ERE, OST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OSSH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w:t>
      </w:r>
    </w:p>
    <w:p w14:paraId="1CCA46AF"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a)   </w:t>
      </w:r>
      <w:proofErr w:type="spellStart"/>
      <w:r w:rsidRPr="00A80C15">
        <w:rPr>
          <w:rFonts w:ascii="Times New Roman" w:eastAsia="Calibri" w:hAnsi="Times New Roman" w:cs="Times New Roman"/>
          <w:bCs/>
          <w:kern w:val="0"/>
          <w:sz w:val="28"/>
          <w:szCs w:val="28"/>
          <w14:ligatures w14:val="none"/>
        </w:rPr>
        <w:t>garantojnë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aftësinë</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rrjeteve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transmetimit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rrjeteve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shpërndarjes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transmetuar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prodhuar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burime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rinovueshme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prodhues</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efikasitet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lartë</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ridispeçim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më</w:t>
      </w:r>
      <w:proofErr w:type="spellEnd"/>
      <w:r w:rsidRPr="00A80C15">
        <w:rPr>
          <w:rFonts w:ascii="Times New Roman" w:eastAsia="Calibri" w:hAnsi="Times New Roman" w:cs="Times New Roman"/>
          <w:bCs/>
          <w:kern w:val="0"/>
          <w:sz w:val="28"/>
          <w:szCs w:val="28"/>
          <w14:ligatures w14:val="none"/>
        </w:rPr>
        <w:t xml:space="preserve"> minimal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mundshme</w:t>
      </w:r>
      <w:proofErr w:type="spellEnd"/>
      <w:r w:rsidRPr="00A80C15">
        <w:rPr>
          <w:rFonts w:ascii="Times New Roman" w:eastAsia="Calibri" w:hAnsi="Times New Roman" w:cs="Times New Roman"/>
          <w:bCs/>
          <w:kern w:val="0"/>
          <w:sz w:val="28"/>
          <w:szCs w:val="28"/>
          <w14:ligatures w14:val="none"/>
        </w:rPr>
        <w:t>;</w:t>
      </w:r>
    </w:p>
    <w:p w14:paraId="1706714E"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b) </w:t>
      </w:r>
      <w:proofErr w:type="spellStart"/>
      <w:r w:rsidRPr="00A80C15">
        <w:rPr>
          <w:rFonts w:ascii="Times New Roman" w:eastAsia="Calibri" w:hAnsi="Times New Roman" w:cs="Times New Roman"/>
          <w:bCs/>
          <w:kern w:val="0"/>
          <w:sz w:val="28"/>
          <w:szCs w:val="28"/>
          <w14:ligatures w14:val="none"/>
        </w:rPr>
        <w:t>marrin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masat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duhura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operacionale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lidhje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rrjetin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tregun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minimizuar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ridispeçimet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ulura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prodhuar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burimet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rinovueshme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prodhuesi</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efikasitet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lartë</w:t>
      </w:r>
      <w:proofErr w:type="spellEnd"/>
      <w:r w:rsidRPr="00A80C15">
        <w:rPr>
          <w:rFonts w:ascii="Times New Roman" w:eastAsia="Calibri" w:hAnsi="Times New Roman" w:cs="Times New Roman"/>
          <w:bCs/>
          <w:kern w:val="0"/>
          <w:sz w:val="28"/>
          <w:szCs w:val="28"/>
          <w14:ligatures w14:val="none"/>
        </w:rPr>
        <w:t>;</w:t>
      </w:r>
    </w:p>
    <w:p w14:paraId="6D358CFB"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c)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sigurojnë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rrjetet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tyre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jenë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mjaftueshëm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fleksibël</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mënyrë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jenë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gjendje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menaxhojnë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ato</w:t>
      </w:r>
      <w:proofErr w:type="spellEnd"/>
      <w:r w:rsidRPr="00A80C15">
        <w:rPr>
          <w:rFonts w:ascii="Times New Roman" w:eastAsia="Calibri" w:hAnsi="Times New Roman" w:cs="Times New Roman"/>
          <w:bCs/>
          <w:kern w:val="0"/>
          <w:sz w:val="28"/>
          <w:szCs w:val="28"/>
          <w14:ligatures w14:val="none"/>
        </w:rPr>
        <w:t>.</w:t>
      </w:r>
    </w:p>
    <w:p w14:paraId="3A6E7C9C"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3. Kur </w:t>
      </w:r>
      <w:proofErr w:type="spellStart"/>
      <w:r w:rsidRPr="00A80C15">
        <w:rPr>
          <w:rFonts w:ascii="Times New Roman" w:eastAsia="Calibri" w:hAnsi="Times New Roman" w:cs="Times New Roman"/>
          <w:bCs/>
          <w:kern w:val="0"/>
          <w:sz w:val="28"/>
          <w:szCs w:val="28"/>
          <w14:ligatures w14:val="none"/>
        </w:rPr>
        <w:t>përdoret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ridispeçime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ulura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pabazuara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zbatohen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parimet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mëposhtme</w:t>
      </w:r>
      <w:proofErr w:type="spellEnd"/>
      <w:r w:rsidRPr="00A80C15">
        <w:rPr>
          <w:rFonts w:ascii="Times New Roman" w:eastAsia="Calibri" w:hAnsi="Times New Roman" w:cs="Times New Roman"/>
          <w:bCs/>
          <w:kern w:val="0"/>
          <w:sz w:val="28"/>
          <w:szCs w:val="28"/>
          <w14:ligatures w14:val="none"/>
        </w:rPr>
        <w:t>:</w:t>
      </w:r>
    </w:p>
    <w:p w14:paraId="3BAF373A"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a)  </w:t>
      </w:r>
      <w:proofErr w:type="spellStart"/>
      <w:r w:rsidRPr="00A80C15">
        <w:rPr>
          <w:rFonts w:ascii="Times New Roman" w:eastAsia="Calibri" w:hAnsi="Times New Roman" w:cs="Times New Roman"/>
          <w:bCs/>
          <w:kern w:val="0"/>
          <w:sz w:val="28"/>
          <w:szCs w:val="28"/>
          <w14:ligatures w14:val="none"/>
        </w:rPr>
        <w:t>impiantet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prodhimit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përdorin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burime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rinovueshme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nënshtrohen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ridispeçimit</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ulje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vetëm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nuk</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ekziston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alternativë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tjetër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lastRenderedPageBreak/>
        <w:t>zgjidhje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tjera</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rezultonin</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kosto</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mjaft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disproporcionale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risqe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rënda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sigurinë</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rrjetit</w:t>
      </w:r>
      <w:proofErr w:type="spellEnd"/>
      <w:r w:rsidRPr="00A80C15">
        <w:rPr>
          <w:rFonts w:ascii="Times New Roman" w:eastAsia="Calibri" w:hAnsi="Times New Roman" w:cs="Times New Roman"/>
          <w:bCs/>
          <w:kern w:val="0"/>
          <w:sz w:val="28"/>
          <w:szCs w:val="28"/>
          <w14:ligatures w14:val="none"/>
        </w:rPr>
        <w:t>;</w:t>
      </w:r>
    </w:p>
    <w:p w14:paraId="4BE67BA5"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b) </w:t>
      </w:r>
      <w:proofErr w:type="spellStart"/>
      <w:r w:rsidRPr="00A80C15">
        <w:rPr>
          <w:rFonts w:ascii="Times New Roman" w:eastAsia="Calibri" w:hAnsi="Times New Roman" w:cs="Times New Roman"/>
          <w:bCs/>
          <w:kern w:val="0"/>
          <w:sz w:val="28"/>
          <w:szCs w:val="28"/>
          <w14:ligatures w14:val="none"/>
        </w:rPr>
        <w:t>energjia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prodhuar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proces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gjenerimi</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efikasitet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lartë</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nënshtrohet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ridispeçimit</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ulje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vetëm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përveç</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ridispeçimit</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ulje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impianteve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prodhimit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përdorin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burime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rinovueshme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nuk</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ekziston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asnjë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alternativë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tjetër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zgjidhjet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tjera</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rezultonin</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kosto</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disproporcionale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risqe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rënda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sigurinë</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rrjetit</w:t>
      </w:r>
      <w:proofErr w:type="spellEnd"/>
      <w:r w:rsidRPr="00A80C15">
        <w:rPr>
          <w:rFonts w:ascii="Times New Roman" w:eastAsia="Calibri" w:hAnsi="Times New Roman" w:cs="Times New Roman"/>
          <w:bCs/>
          <w:kern w:val="0"/>
          <w:sz w:val="28"/>
          <w:szCs w:val="28"/>
          <w14:ligatures w14:val="none"/>
        </w:rPr>
        <w:t>;</w:t>
      </w:r>
    </w:p>
    <w:p w14:paraId="64223F08"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c) </w:t>
      </w:r>
      <w:proofErr w:type="spellStart"/>
      <w:r w:rsidRPr="00A80C15">
        <w:rPr>
          <w:rFonts w:ascii="Times New Roman" w:eastAsia="Calibri" w:hAnsi="Times New Roman" w:cs="Times New Roman"/>
          <w:bCs/>
          <w:kern w:val="0"/>
          <w:sz w:val="28"/>
          <w:szCs w:val="28"/>
          <w14:ligatures w14:val="none"/>
        </w:rPr>
        <w:t>energjia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vetë-prodhuar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instalimet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prodhuese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përdorin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burime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rinovueshme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prodhim</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efikasitet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lartë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cili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nuk</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futet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rrjetin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transmetimit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shpërndarjes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nuk</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nënshtrohet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ridispeçimit</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ulje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përveç</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rasteve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kur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asnjë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zgjidhje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tjetër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nuk</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zgjidhte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çështjet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sigurisë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rrjetit</w:t>
      </w:r>
      <w:proofErr w:type="spellEnd"/>
      <w:r w:rsidRPr="00A80C15">
        <w:rPr>
          <w:rFonts w:ascii="Times New Roman" w:eastAsia="Calibri" w:hAnsi="Times New Roman" w:cs="Times New Roman"/>
          <w:bCs/>
          <w:kern w:val="0"/>
          <w:sz w:val="28"/>
          <w:szCs w:val="28"/>
          <w14:ligatures w14:val="none"/>
        </w:rPr>
        <w:t>;</w:t>
      </w:r>
    </w:p>
    <w:p w14:paraId="10D90ACC"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ç) </w:t>
      </w:r>
      <w:proofErr w:type="spellStart"/>
      <w:r w:rsidRPr="00A80C15">
        <w:rPr>
          <w:rFonts w:ascii="Times New Roman" w:eastAsia="Calibri" w:hAnsi="Times New Roman" w:cs="Times New Roman"/>
          <w:bCs/>
          <w:kern w:val="0"/>
          <w:sz w:val="28"/>
          <w:szCs w:val="28"/>
          <w14:ligatures w14:val="none"/>
        </w:rPr>
        <w:t>ridispeçimet</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ulje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sipas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pikave</w:t>
      </w:r>
      <w:proofErr w:type="spellEnd"/>
      <w:r w:rsidRPr="00A80C15">
        <w:rPr>
          <w:rFonts w:ascii="Times New Roman" w:eastAsia="Calibri" w:hAnsi="Times New Roman" w:cs="Times New Roman"/>
          <w:bCs/>
          <w:kern w:val="0"/>
          <w:sz w:val="28"/>
          <w:szCs w:val="28"/>
          <w14:ligatures w14:val="none"/>
        </w:rPr>
        <w:t xml:space="preserve"> “a”, “b”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“c” </w:t>
      </w:r>
      <w:proofErr w:type="spellStart"/>
      <w:r w:rsidRPr="00A80C15">
        <w:rPr>
          <w:rFonts w:ascii="Times New Roman" w:eastAsia="Calibri" w:hAnsi="Times New Roman" w:cs="Times New Roman"/>
          <w:bCs/>
          <w:kern w:val="0"/>
          <w:sz w:val="28"/>
          <w:szCs w:val="28"/>
          <w14:ligatures w14:val="none"/>
        </w:rPr>
        <w:t>duhet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justifikohet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mënyrën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duhur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transparencë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Arsyetimi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duhet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përfshihet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raport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sipas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paragrafit</w:t>
      </w:r>
      <w:proofErr w:type="spellEnd"/>
      <w:r w:rsidRPr="00A80C15">
        <w:rPr>
          <w:rFonts w:ascii="Times New Roman" w:eastAsia="Calibri" w:hAnsi="Times New Roman" w:cs="Times New Roman"/>
          <w:bCs/>
          <w:kern w:val="0"/>
          <w:sz w:val="28"/>
          <w:szCs w:val="28"/>
          <w14:ligatures w14:val="none"/>
        </w:rPr>
        <w:t xml:space="preserve"> </w:t>
      </w:r>
    </w:p>
    <w:p w14:paraId="717FF55F"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4. Kur </w:t>
      </w:r>
      <w:proofErr w:type="spellStart"/>
      <w:r w:rsidRPr="00A80C15">
        <w:rPr>
          <w:rFonts w:ascii="Times New Roman" w:eastAsia="Calibri" w:hAnsi="Times New Roman" w:cs="Times New Roman"/>
          <w:bCs/>
          <w:kern w:val="0"/>
          <w:sz w:val="28"/>
          <w:szCs w:val="28"/>
          <w14:ligatures w14:val="none"/>
        </w:rPr>
        <w:t>përdoret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ridispeçimi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pabazuar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w:t>
      </w:r>
      <w:proofErr w:type="spellEnd"/>
      <w:r w:rsidRPr="00A80C15">
        <w:rPr>
          <w:rFonts w:ascii="Times New Roman" w:eastAsia="Calibri" w:hAnsi="Times New Roman" w:cs="Times New Roman"/>
          <w:bCs/>
          <w:kern w:val="0"/>
          <w:sz w:val="28"/>
          <w:szCs w:val="28"/>
          <w14:ligatures w14:val="none"/>
        </w:rPr>
        <w:t xml:space="preserve">, ai do </w:t>
      </w:r>
      <w:proofErr w:type="spellStart"/>
      <w:r w:rsidRPr="00A80C15">
        <w:rPr>
          <w:rFonts w:ascii="Times New Roman" w:eastAsia="Calibri" w:hAnsi="Times New Roman" w:cs="Times New Roman"/>
          <w:bCs/>
          <w:kern w:val="0"/>
          <w:sz w:val="28"/>
          <w:szCs w:val="28"/>
          <w14:ligatures w14:val="none"/>
        </w:rPr>
        <w:t>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nënshtrohet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kompensimit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financiar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operatori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sistemit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kërkon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ridispeçimin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tek</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operatori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objektit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gjenerimit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depozitimit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përgjigjes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ndaj</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kërkesës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tregut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mori </w:t>
      </w:r>
      <w:proofErr w:type="spellStart"/>
      <w:r w:rsidRPr="00A80C15">
        <w:rPr>
          <w:rFonts w:ascii="Times New Roman" w:eastAsia="Calibri" w:hAnsi="Times New Roman" w:cs="Times New Roman"/>
          <w:bCs/>
          <w:kern w:val="0"/>
          <w:sz w:val="28"/>
          <w:szCs w:val="28"/>
          <w14:ligatures w14:val="none"/>
        </w:rPr>
        <w:t>ridispeçimin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përveç</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rastit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prodhuesve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kanë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pranuar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marrëveshje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sipas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cilës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nuk</w:t>
      </w:r>
      <w:proofErr w:type="spellEnd"/>
      <w:r w:rsidRPr="00A80C15">
        <w:rPr>
          <w:rFonts w:ascii="Times New Roman" w:eastAsia="Calibri" w:hAnsi="Times New Roman" w:cs="Times New Roman"/>
          <w:bCs/>
          <w:kern w:val="0"/>
          <w:sz w:val="28"/>
          <w:szCs w:val="28"/>
          <w14:ligatures w14:val="none"/>
        </w:rPr>
        <w:t xml:space="preserve"> ka </w:t>
      </w:r>
      <w:proofErr w:type="spellStart"/>
      <w:r w:rsidRPr="00A80C15">
        <w:rPr>
          <w:rFonts w:ascii="Times New Roman" w:eastAsia="Calibri" w:hAnsi="Times New Roman" w:cs="Times New Roman"/>
          <w:bCs/>
          <w:kern w:val="0"/>
          <w:sz w:val="28"/>
          <w:szCs w:val="28"/>
          <w14:ligatures w14:val="none"/>
        </w:rPr>
        <w:t>garanci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dispeçim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masë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caktuar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kompensim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tillë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financiar</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jetë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paktën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barabartë</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vlerën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lartë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elementëve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mëposhtëm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kombinim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dyjave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aplikimi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vetëm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atij</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lartë</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çonte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mënyrë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pajustifikueshme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kompensim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ulët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mënyrë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pajustifikueshme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kompensim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lartë</w:t>
      </w:r>
      <w:proofErr w:type="spellEnd"/>
      <w:r w:rsidRPr="00A80C15">
        <w:rPr>
          <w:rFonts w:ascii="Times New Roman" w:eastAsia="Calibri" w:hAnsi="Times New Roman" w:cs="Times New Roman"/>
          <w:bCs/>
          <w:kern w:val="0"/>
          <w:sz w:val="28"/>
          <w:szCs w:val="28"/>
          <w14:ligatures w14:val="none"/>
        </w:rPr>
        <w:t>:</w:t>
      </w:r>
    </w:p>
    <w:p w14:paraId="54F51F5E"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a) </w:t>
      </w:r>
      <w:proofErr w:type="spellStart"/>
      <w:r w:rsidRPr="00A80C15">
        <w:rPr>
          <w:rFonts w:ascii="Times New Roman" w:eastAsia="Calibri" w:hAnsi="Times New Roman" w:cs="Times New Roman"/>
          <w:bCs/>
          <w:kern w:val="0"/>
          <w:sz w:val="28"/>
          <w:szCs w:val="28"/>
          <w14:ligatures w14:val="none"/>
        </w:rPr>
        <w:t>kosto</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shtesë</w:t>
      </w:r>
      <w:proofErr w:type="spellEnd"/>
      <w:r w:rsidRPr="00A80C15">
        <w:rPr>
          <w:rFonts w:ascii="Times New Roman" w:eastAsia="Calibri" w:hAnsi="Times New Roman" w:cs="Times New Roman"/>
          <w:bCs/>
          <w:kern w:val="0"/>
          <w:sz w:val="28"/>
          <w:szCs w:val="28"/>
          <w14:ligatures w14:val="none"/>
        </w:rPr>
        <w:t xml:space="preserve"> operative e </w:t>
      </w:r>
      <w:proofErr w:type="spellStart"/>
      <w:r w:rsidRPr="00A80C15">
        <w:rPr>
          <w:rFonts w:ascii="Times New Roman" w:eastAsia="Calibri" w:hAnsi="Times New Roman" w:cs="Times New Roman"/>
          <w:bCs/>
          <w:kern w:val="0"/>
          <w:sz w:val="28"/>
          <w:szCs w:val="28"/>
          <w14:ligatures w14:val="none"/>
        </w:rPr>
        <w:t>shkaktuar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ridispeçimi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tilla </w:t>
      </w:r>
      <w:proofErr w:type="spellStart"/>
      <w:r w:rsidRPr="00A80C15">
        <w:rPr>
          <w:rFonts w:ascii="Times New Roman" w:eastAsia="Calibri" w:hAnsi="Times New Roman" w:cs="Times New Roman"/>
          <w:bCs/>
          <w:kern w:val="0"/>
          <w:sz w:val="28"/>
          <w:szCs w:val="28"/>
          <w14:ligatures w14:val="none"/>
        </w:rPr>
        <w:t>si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kostot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shtesë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karburantit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rastin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ridispeçimeve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rritje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sigurimi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ngrohjes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mbështetëse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rastin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ridispeçimeve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ulje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impianteve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prodhimit</w:t>
      </w:r>
      <w:proofErr w:type="spellEnd"/>
      <w:r w:rsidRPr="00A80C15">
        <w:rPr>
          <w:rFonts w:ascii="Times New Roman" w:eastAsia="Calibri" w:hAnsi="Times New Roman" w:cs="Times New Roman"/>
          <w:bCs/>
          <w:kern w:val="0"/>
          <w:sz w:val="28"/>
          <w:szCs w:val="28"/>
          <w14:ligatures w14:val="none"/>
        </w:rPr>
        <w:t xml:space="preserve"> duke </w:t>
      </w:r>
      <w:proofErr w:type="spellStart"/>
      <w:r w:rsidRPr="00A80C15">
        <w:rPr>
          <w:rFonts w:ascii="Times New Roman" w:eastAsia="Calibri" w:hAnsi="Times New Roman" w:cs="Times New Roman"/>
          <w:bCs/>
          <w:kern w:val="0"/>
          <w:sz w:val="28"/>
          <w:szCs w:val="28"/>
          <w14:ligatures w14:val="none"/>
        </w:rPr>
        <w:t>përdorur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prodhim</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efikasitet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lartë</w:t>
      </w:r>
      <w:proofErr w:type="spellEnd"/>
      <w:r w:rsidRPr="00A80C15">
        <w:rPr>
          <w:rFonts w:ascii="Times New Roman" w:eastAsia="Calibri" w:hAnsi="Times New Roman" w:cs="Times New Roman"/>
          <w:bCs/>
          <w:kern w:val="0"/>
          <w:sz w:val="28"/>
          <w:szCs w:val="28"/>
          <w14:ligatures w14:val="none"/>
        </w:rPr>
        <w:t>;</w:t>
      </w:r>
    </w:p>
    <w:p w14:paraId="5AC13BAE"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b)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ardhurat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neto</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shitja</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sipas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tregut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ditës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avancë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cilat</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kishte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gjeneruar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objekti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gjenerimit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depozitimit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objekti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përgjigjes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ndaj</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kërkesës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tregut</w:t>
      </w:r>
      <w:proofErr w:type="spellEnd"/>
      <w:r w:rsidRPr="00A80C15">
        <w:rPr>
          <w:rFonts w:ascii="Times New Roman" w:eastAsia="Calibri" w:hAnsi="Times New Roman" w:cs="Times New Roman"/>
          <w:bCs/>
          <w:kern w:val="0"/>
          <w:sz w:val="28"/>
          <w:szCs w:val="28"/>
          <w14:ligatures w14:val="none"/>
        </w:rPr>
        <w:t xml:space="preserve">, pa </w:t>
      </w:r>
      <w:proofErr w:type="spellStart"/>
      <w:r w:rsidRPr="00A80C15">
        <w:rPr>
          <w:rFonts w:ascii="Times New Roman" w:eastAsia="Calibri" w:hAnsi="Times New Roman" w:cs="Times New Roman"/>
          <w:bCs/>
          <w:kern w:val="0"/>
          <w:sz w:val="28"/>
          <w:szCs w:val="28"/>
          <w14:ligatures w14:val="none"/>
        </w:rPr>
        <w:t>kërkesën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ridispaçimit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kur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mbështetja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financiare</w:t>
      </w:r>
      <w:proofErr w:type="spellEnd"/>
      <w:r w:rsidRPr="00A80C15">
        <w:rPr>
          <w:rFonts w:ascii="Times New Roman" w:eastAsia="Calibri" w:hAnsi="Times New Roman" w:cs="Times New Roman"/>
          <w:bCs/>
          <w:kern w:val="0"/>
          <w:sz w:val="28"/>
          <w:szCs w:val="28"/>
          <w14:ligatures w14:val="none"/>
        </w:rPr>
        <w:t xml:space="preserve"> u </w:t>
      </w:r>
      <w:proofErr w:type="spellStart"/>
      <w:r w:rsidRPr="00A80C15">
        <w:rPr>
          <w:rFonts w:ascii="Times New Roman" w:eastAsia="Calibri" w:hAnsi="Times New Roman" w:cs="Times New Roman"/>
          <w:bCs/>
          <w:kern w:val="0"/>
          <w:sz w:val="28"/>
          <w:szCs w:val="28"/>
          <w14:ligatures w14:val="none"/>
        </w:rPr>
        <w:t>jepet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objekteve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prodhimit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depozitimit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përgjigjes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ndaj</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kërkesës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tregut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bazuar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vëllimin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prodhuar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konsumuar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mbështetja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financiare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ishte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marrë</w:t>
      </w:r>
      <w:proofErr w:type="spellEnd"/>
      <w:r w:rsidRPr="00A80C15">
        <w:rPr>
          <w:rFonts w:ascii="Times New Roman" w:eastAsia="Calibri" w:hAnsi="Times New Roman" w:cs="Times New Roman"/>
          <w:bCs/>
          <w:kern w:val="0"/>
          <w:sz w:val="28"/>
          <w:szCs w:val="28"/>
          <w14:ligatures w14:val="none"/>
        </w:rPr>
        <w:t xml:space="preserve"> pa </w:t>
      </w:r>
      <w:proofErr w:type="spellStart"/>
      <w:r w:rsidRPr="00A80C15">
        <w:rPr>
          <w:rFonts w:ascii="Times New Roman" w:eastAsia="Calibri" w:hAnsi="Times New Roman" w:cs="Times New Roman"/>
          <w:bCs/>
          <w:kern w:val="0"/>
          <w:sz w:val="28"/>
          <w:szCs w:val="28"/>
          <w14:ligatures w14:val="none"/>
        </w:rPr>
        <w:t>kërkesën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ridispaçmit</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konsiderohet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jetë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pjesë</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ardhurave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neto</w:t>
      </w:r>
      <w:proofErr w:type="spellEnd"/>
      <w:r w:rsidRPr="00A80C15">
        <w:rPr>
          <w:rFonts w:ascii="Times New Roman" w:eastAsia="Calibri" w:hAnsi="Times New Roman" w:cs="Times New Roman"/>
          <w:bCs/>
          <w:kern w:val="0"/>
          <w:sz w:val="28"/>
          <w:szCs w:val="28"/>
          <w14:ligatures w14:val="none"/>
        </w:rPr>
        <w:t>.</w:t>
      </w:r>
    </w:p>
    <w:p w14:paraId="421B5695"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A80C15">
        <w:rPr>
          <w:rFonts w:ascii="Times New Roman" w:eastAsia="Calibri" w:hAnsi="Times New Roman" w:cs="Times New Roman"/>
          <w:bCs/>
          <w:kern w:val="0"/>
          <w:sz w:val="28"/>
          <w:szCs w:val="28"/>
          <w14:ligatures w14:val="none"/>
        </w:rPr>
        <w:t>Sugjerimet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subjekteve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interesuara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janë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marrë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parasysh</w:t>
      </w:r>
      <w:proofErr w:type="spellEnd"/>
      <w:r w:rsidRPr="00A80C15">
        <w:rPr>
          <w:rFonts w:ascii="Times New Roman" w:eastAsia="Calibri" w:hAnsi="Times New Roman" w:cs="Times New Roman"/>
          <w:bCs/>
          <w:kern w:val="0"/>
          <w:sz w:val="28"/>
          <w:szCs w:val="28"/>
          <w14:ligatures w14:val="none"/>
        </w:rPr>
        <w:t xml:space="preserve"> duke </w:t>
      </w:r>
      <w:proofErr w:type="spellStart"/>
      <w:r w:rsidRPr="00A80C15">
        <w:rPr>
          <w:rFonts w:ascii="Times New Roman" w:eastAsia="Calibri" w:hAnsi="Times New Roman" w:cs="Times New Roman"/>
          <w:bCs/>
          <w:kern w:val="0"/>
          <w:sz w:val="28"/>
          <w:szCs w:val="28"/>
          <w14:ligatures w14:val="none"/>
        </w:rPr>
        <w:t>përcaktuar</w:t>
      </w:r>
      <w:proofErr w:type="spellEnd"/>
      <w:r w:rsidRPr="00A80C15">
        <w:rPr>
          <w:rFonts w:ascii="Times New Roman" w:eastAsia="Calibri" w:hAnsi="Times New Roman" w:cs="Times New Roman"/>
          <w:bCs/>
          <w:kern w:val="0"/>
          <w:sz w:val="28"/>
          <w:szCs w:val="28"/>
          <w14:ligatures w14:val="none"/>
        </w:rPr>
        <w:t xml:space="preserve"> se pika “a” e </w:t>
      </w:r>
      <w:proofErr w:type="spellStart"/>
      <w:r w:rsidRPr="00A80C15">
        <w:rPr>
          <w:rFonts w:ascii="Times New Roman" w:eastAsia="Calibri" w:hAnsi="Times New Roman" w:cs="Times New Roman"/>
          <w:bCs/>
          <w:kern w:val="0"/>
          <w:sz w:val="28"/>
          <w:szCs w:val="28"/>
          <w14:ligatures w14:val="none"/>
        </w:rPr>
        <w:t>paragrafit</w:t>
      </w:r>
      <w:proofErr w:type="spellEnd"/>
      <w:r w:rsidRPr="00A80C15">
        <w:rPr>
          <w:rFonts w:ascii="Times New Roman" w:eastAsia="Calibri" w:hAnsi="Times New Roman" w:cs="Times New Roman"/>
          <w:bCs/>
          <w:kern w:val="0"/>
          <w:sz w:val="28"/>
          <w:szCs w:val="28"/>
          <w14:ligatures w14:val="none"/>
        </w:rPr>
        <w:t xml:space="preserve"> 1,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përfshihet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aktin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nënligjor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nuk</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parashikojë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kapacitetin</w:t>
      </w:r>
      <w:proofErr w:type="spellEnd"/>
      <w:r w:rsidRPr="00A80C15">
        <w:rPr>
          <w:rFonts w:ascii="Times New Roman" w:eastAsia="Calibri" w:hAnsi="Times New Roman" w:cs="Times New Roman"/>
          <w:bCs/>
          <w:kern w:val="0"/>
          <w:sz w:val="28"/>
          <w:szCs w:val="28"/>
          <w14:ligatures w14:val="none"/>
        </w:rPr>
        <w:t xml:space="preserve"> minimal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garantuar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blerjes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marrjes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pasi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energjia</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prodhuar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impiantet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prodhimit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përdorin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burime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lastRenderedPageBreak/>
        <w:t>rinovueshme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prodhim</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efikasitet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lartë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përfaqëson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shumë</w:t>
      </w:r>
      <w:proofErr w:type="spellEnd"/>
      <w:r w:rsidRPr="00A80C15">
        <w:rPr>
          <w:rFonts w:ascii="Times New Roman" w:eastAsia="Calibri" w:hAnsi="Times New Roman" w:cs="Times New Roman"/>
          <w:bCs/>
          <w:kern w:val="0"/>
          <w:sz w:val="28"/>
          <w:szCs w:val="28"/>
          <w14:ligatures w14:val="none"/>
        </w:rPr>
        <w:t xml:space="preserve"> se 50%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konsumit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vjetor</w:t>
      </w:r>
      <w:proofErr w:type="spellEnd"/>
      <w:r w:rsidRPr="00A80C15">
        <w:rPr>
          <w:rFonts w:ascii="Times New Roman" w:eastAsia="Calibri" w:hAnsi="Times New Roman" w:cs="Times New Roman"/>
          <w:bCs/>
          <w:kern w:val="0"/>
          <w:sz w:val="28"/>
          <w:szCs w:val="28"/>
          <w14:ligatures w14:val="none"/>
        </w:rPr>
        <w:t xml:space="preserve"> total </w:t>
      </w:r>
      <w:proofErr w:type="spellStart"/>
      <w:r w:rsidRPr="00A80C15">
        <w:rPr>
          <w:rFonts w:ascii="Times New Roman" w:eastAsia="Calibri" w:hAnsi="Times New Roman" w:cs="Times New Roman"/>
          <w:bCs/>
          <w:kern w:val="0"/>
          <w:sz w:val="28"/>
          <w:szCs w:val="28"/>
          <w14:ligatures w14:val="none"/>
        </w:rPr>
        <w:t>bruto</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rastin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Shqipërisë</w:t>
      </w:r>
      <w:proofErr w:type="spellEnd"/>
      <w:r w:rsidRPr="00A80C15">
        <w:rPr>
          <w:rFonts w:ascii="Times New Roman" w:eastAsia="Calibri" w:hAnsi="Times New Roman" w:cs="Times New Roman"/>
          <w:bCs/>
          <w:kern w:val="0"/>
          <w:sz w:val="28"/>
          <w:szCs w:val="28"/>
          <w14:ligatures w14:val="none"/>
        </w:rPr>
        <w:t>.</w:t>
      </w:r>
    </w:p>
    <w:p w14:paraId="2DD559D6" w14:textId="13E2D79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seksion</w:t>
      </w:r>
      <w:proofErr w:type="spellEnd"/>
      <w:r w:rsidRPr="00A80C15">
        <w:rPr>
          <w:rFonts w:ascii="Times New Roman" w:eastAsia="Calibri" w:hAnsi="Times New Roman" w:cs="Times New Roman"/>
          <w:bCs/>
          <w:kern w:val="0"/>
          <w:sz w:val="28"/>
          <w:szCs w:val="28"/>
          <w14:ligatures w14:val="none"/>
        </w:rPr>
        <w:t xml:space="preserve"> ka </w:t>
      </w:r>
      <w:proofErr w:type="spellStart"/>
      <w:r w:rsidRPr="00A80C15">
        <w:rPr>
          <w:rFonts w:ascii="Times New Roman" w:eastAsia="Calibri" w:hAnsi="Times New Roman" w:cs="Times New Roman"/>
          <w:bCs/>
          <w:kern w:val="0"/>
          <w:sz w:val="28"/>
          <w:szCs w:val="28"/>
          <w14:ligatures w14:val="none"/>
        </w:rPr>
        <w:t>gjithas</w:t>
      </w:r>
      <w:r>
        <w:rPr>
          <w:rFonts w:ascii="Times New Roman" w:eastAsia="Calibri" w:hAnsi="Times New Roman" w:cs="Times New Roman"/>
          <w:bCs/>
          <w:kern w:val="0"/>
          <w:sz w:val="28"/>
          <w:szCs w:val="28"/>
          <w14:ligatures w14:val="none"/>
        </w:rPr>
        <w:t>h</w:t>
      </w:r>
      <w:r w:rsidRPr="00A80C15">
        <w:rPr>
          <w:rFonts w:ascii="Times New Roman" w:eastAsia="Calibri" w:hAnsi="Times New Roman" w:cs="Times New Roman"/>
          <w:bCs/>
          <w:kern w:val="0"/>
          <w:sz w:val="28"/>
          <w:szCs w:val="28"/>
          <w14:ligatures w14:val="none"/>
        </w:rPr>
        <w:t>tu</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lidhje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prokurimin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shërbimeve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balancimit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OST. </w:t>
      </w:r>
      <w:proofErr w:type="spellStart"/>
      <w:r w:rsidRPr="00A80C15">
        <w:rPr>
          <w:rFonts w:ascii="Times New Roman" w:eastAsia="Calibri" w:hAnsi="Times New Roman" w:cs="Times New Roman"/>
          <w:bCs/>
          <w:kern w:val="0"/>
          <w:sz w:val="28"/>
          <w:szCs w:val="28"/>
          <w14:ligatures w14:val="none"/>
        </w:rPr>
        <w:t>Sipas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ndryshimit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ligjor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shërbimet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ndihmëse</w:t>
      </w:r>
      <w:proofErr w:type="spellEnd"/>
      <w:r w:rsidRPr="00A80C15">
        <w:rPr>
          <w:rFonts w:ascii="Times New Roman" w:eastAsia="Calibri" w:hAnsi="Times New Roman" w:cs="Times New Roman"/>
          <w:bCs/>
          <w:kern w:val="0"/>
          <w:sz w:val="28"/>
          <w:szCs w:val="28"/>
          <w14:ligatures w14:val="none"/>
        </w:rPr>
        <w:t xml:space="preserve"> jo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shpeshta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specifikimet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shërbimet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ndihmëse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prokuruara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OST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adresohen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vetëm</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akt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nënligjor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Akti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nënligjor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përkatës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veçanërisht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Rregullorja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Rregullores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Procedurat</w:t>
      </w:r>
      <w:proofErr w:type="spellEnd"/>
      <w:r>
        <w:rPr>
          <w:rFonts w:ascii="Times New Roman" w:eastAsia="Calibri" w:hAnsi="Times New Roman" w:cs="Times New Roman"/>
          <w:bCs/>
          <w:kern w:val="0"/>
          <w:sz w:val="28"/>
          <w:szCs w:val="28"/>
          <w14:ligatures w14:val="none"/>
        </w:rPr>
        <w:t xml:space="preserve"> </w:t>
      </w:r>
      <w:r w:rsidRPr="00A80C15">
        <w:rPr>
          <w:rFonts w:ascii="Times New Roman" w:eastAsia="Calibri" w:hAnsi="Times New Roman" w:cs="Times New Roman"/>
          <w:bCs/>
          <w:kern w:val="0"/>
          <w:sz w:val="28"/>
          <w:szCs w:val="28"/>
          <w14:ligatures w14:val="none"/>
        </w:rPr>
        <w:t xml:space="preserve">e </w:t>
      </w:r>
      <w:proofErr w:type="spellStart"/>
      <w:r w:rsidRPr="00A80C15">
        <w:rPr>
          <w:rFonts w:ascii="Times New Roman" w:eastAsia="Calibri" w:hAnsi="Times New Roman" w:cs="Times New Roman"/>
          <w:bCs/>
          <w:kern w:val="0"/>
          <w:sz w:val="28"/>
          <w:szCs w:val="28"/>
          <w14:ligatures w14:val="none"/>
        </w:rPr>
        <w:t>Blerjes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Mbulimin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Humbjeve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Rrjetet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Shpërndarjes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Transmetimit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Blerjen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Shitjen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Siguruar</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Përmbushjes</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Detyrimeve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Shërbimit</w:t>
      </w:r>
      <w:proofErr w:type="spellEnd"/>
      <w:r w:rsidRPr="00A80C15">
        <w:rPr>
          <w:rFonts w:ascii="Times New Roman" w:eastAsia="Calibri" w:hAnsi="Times New Roman" w:cs="Times New Roman"/>
          <w:bCs/>
          <w:kern w:val="0"/>
          <w:sz w:val="28"/>
          <w:szCs w:val="28"/>
          <w14:ligatures w14:val="none"/>
        </w:rPr>
        <w:t xml:space="preserve"> Publik, </w:t>
      </w:r>
      <w:proofErr w:type="spellStart"/>
      <w:r w:rsidRPr="00A80C15">
        <w:rPr>
          <w:rFonts w:ascii="Times New Roman" w:eastAsia="Calibri" w:hAnsi="Times New Roman" w:cs="Times New Roman"/>
          <w:bCs/>
          <w:kern w:val="0"/>
          <w:sz w:val="28"/>
          <w:szCs w:val="28"/>
          <w14:ligatures w14:val="none"/>
        </w:rPr>
        <w:t>miratuar</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vendimin</w:t>
      </w:r>
      <w:proofErr w:type="spellEnd"/>
      <w:r w:rsidRPr="00A80C15">
        <w:rPr>
          <w:rFonts w:ascii="Times New Roman" w:eastAsia="Calibri" w:hAnsi="Times New Roman" w:cs="Times New Roman"/>
          <w:bCs/>
          <w:kern w:val="0"/>
          <w:sz w:val="28"/>
          <w:szCs w:val="28"/>
          <w14:ligatures w14:val="none"/>
        </w:rPr>
        <w:t xml:space="preserve"> Nr. 103, </w:t>
      </w:r>
      <w:proofErr w:type="spellStart"/>
      <w:r w:rsidRPr="00A80C15">
        <w:rPr>
          <w:rFonts w:ascii="Times New Roman" w:eastAsia="Calibri" w:hAnsi="Times New Roman" w:cs="Times New Roman"/>
          <w:bCs/>
          <w:kern w:val="0"/>
          <w:sz w:val="28"/>
          <w:szCs w:val="28"/>
          <w14:ligatures w14:val="none"/>
        </w:rPr>
        <w:t>datë</w:t>
      </w:r>
      <w:proofErr w:type="spellEnd"/>
      <w:r w:rsidRPr="00A80C15">
        <w:rPr>
          <w:rFonts w:ascii="Times New Roman" w:eastAsia="Calibri" w:hAnsi="Times New Roman" w:cs="Times New Roman"/>
          <w:bCs/>
          <w:kern w:val="0"/>
          <w:sz w:val="28"/>
          <w:szCs w:val="28"/>
          <w14:ligatures w14:val="none"/>
        </w:rPr>
        <w:t xml:space="preserve"> 23.6.2016,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ERE-s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Rregullorja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Tregut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Shqiptar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Balancimit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miratuar</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vendimin</w:t>
      </w:r>
      <w:proofErr w:type="spellEnd"/>
      <w:r w:rsidRPr="00A80C15">
        <w:rPr>
          <w:rFonts w:ascii="Times New Roman" w:eastAsia="Calibri" w:hAnsi="Times New Roman" w:cs="Times New Roman"/>
          <w:bCs/>
          <w:kern w:val="0"/>
          <w:sz w:val="28"/>
          <w:szCs w:val="28"/>
          <w14:ligatures w14:val="none"/>
        </w:rPr>
        <w:t xml:space="preserve"> nr. 106, </w:t>
      </w:r>
      <w:proofErr w:type="spellStart"/>
      <w:r w:rsidRPr="00A80C15">
        <w:rPr>
          <w:rFonts w:ascii="Times New Roman" w:eastAsia="Calibri" w:hAnsi="Times New Roman" w:cs="Times New Roman"/>
          <w:bCs/>
          <w:kern w:val="0"/>
          <w:sz w:val="28"/>
          <w:szCs w:val="28"/>
          <w14:ligatures w14:val="none"/>
        </w:rPr>
        <w:t>datë</w:t>
      </w:r>
      <w:proofErr w:type="spellEnd"/>
      <w:r w:rsidRPr="00A80C15">
        <w:rPr>
          <w:rFonts w:ascii="Times New Roman" w:eastAsia="Calibri" w:hAnsi="Times New Roman" w:cs="Times New Roman"/>
          <w:bCs/>
          <w:kern w:val="0"/>
          <w:sz w:val="28"/>
          <w:szCs w:val="28"/>
          <w14:ligatures w14:val="none"/>
        </w:rPr>
        <w:t xml:space="preserve"> 2.7.2020,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ERE-s,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parashikojnë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diferencuara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lidhje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dispozitat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shërbimeve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ndihmëse</w:t>
      </w:r>
      <w:proofErr w:type="spellEnd"/>
      <w:r w:rsidRPr="00A80C15">
        <w:rPr>
          <w:rFonts w:ascii="Times New Roman" w:eastAsia="Calibri" w:hAnsi="Times New Roman" w:cs="Times New Roman"/>
          <w:bCs/>
          <w:kern w:val="0"/>
          <w:sz w:val="28"/>
          <w:szCs w:val="28"/>
          <w14:ligatures w14:val="none"/>
        </w:rPr>
        <w:t xml:space="preserve"> jo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shpeshta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përcaktimin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specifikimeve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shërbimet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ndihmëse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prokuruara</w:t>
      </w:r>
      <w:proofErr w:type="spellEnd"/>
      <w:r w:rsidRPr="00A80C15">
        <w:rPr>
          <w:rFonts w:ascii="Times New Roman" w:eastAsia="Calibri" w:hAnsi="Times New Roman" w:cs="Times New Roman"/>
          <w:bCs/>
          <w:kern w:val="0"/>
          <w:sz w:val="28"/>
          <w:szCs w:val="28"/>
          <w14:ligatures w14:val="none"/>
        </w:rPr>
        <w:t>.</w:t>
      </w:r>
    </w:p>
    <w:p w14:paraId="6CE43A0F"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t xml:space="preserve"> Ky </w:t>
      </w:r>
      <w:proofErr w:type="spellStart"/>
      <w:r w:rsidRPr="00A80C15">
        <w:rPr>
          <w:rFonts w:ascii="Times New Roman" w:eastAsia="Calibri" w:hAnsi="Times New Roman" w:cs="Times New Roman"/>
          <w:bCs/>
          <w:kern w:val="0"/>
          <w:sz w:val="28"/>
          <w:szCs w:val="28"/>
          <w14:ligatures w14:val="none"/>
        </w:rPr>
        <w:t>zgjerim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përfshin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rillogaritjen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kapacitetit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disponueshëm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interkoneksionit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paktën</w:t>
      </w:r>
      <w:proofErr w:type="spellEnd"/>
      <w:r w:rsidRPr="00A80C15">
        <w:rPr>
          <w:rFonts w:ascii="Times New Roman" w:eastAsia="Calibri" w:hAnsi="Times New Roman" w:cs="Times New Roman"/>
          <w:bCs/>
          <w:kern w:val="0"/>
          <w:sz w:val="28"/>
          <w:szCs w:val="28"/>
          <w14:ligatures w14:val="none"/>
        </w:rPr>
        <w:t xml:space="preserve"> pas </w:t>
      </w:r>
      <w:proofErr w:type="spellStart"/>
      <w:r w:rsidRPr="00A80C15">
        <w:rPr>
          <w:rFonts w:ascii="Times New Roman" w:eastAsia="Calibri" w:hAnsi="Times New Roman" w:cs="Times New Roman"/>
          <w:bCs/>
          <w:kern w:val="0"/>
          <w:sz w:val="28"/>
          <w:szCs w:val="28"/>
          <w14:ligatures w14:val="none"/>
        </w:rPr>
        <w:t>orarit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mbylljes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portës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interkonjeksionit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sipas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tregut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ditës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avancë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pas </w:t>
      </w:r>
      <w:proofErr w:type="spellStart"/>
      <w:r w:rsidRPr="00A80C15">
        <w:rPr>
          <w:rFonts w:ascii="Times New Roman" w:eastAsia="Calibri" w:hAnsi="Times New Roman" w:cs="Times New Roman"/>
          <w:bCs/>
          <w:kern w:val="0"/>
          <w:sz w:val="28"/>
          <w:szCs w:val="28"/>
          <w14:ligatures w14:val="none"/>
        </w:rPr>
        <w:t>mbylljes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portës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interkoneksionit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sipas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tregut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brenda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njëjtës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ditë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shpërndarjen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kapacitetit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disponueshëm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interkonjeksionit</w:t>
      </w:r>
      <w:proofErr w:type="spellEnd"/>
      <w:r w:rsidRPr="00A80C15">
        <w:rPr>
          <w:rFonts w:ascii="Times New Roman" w:eastAsia="Calibri" w:hAnsi="Times New Roman" w:cs="Times New Roman"/>
          <w:bCs/>
          <w:kern w:val="0"/>
          <w:sz w:val="28"/>
          <w:szCs w:val="28"/>
          <w14:ligatures w14:val="none"/>
        </w:rPr>
        <w:t xml:space="preserve"> plus </w:t>
      </w:r>
      <w:proofErr w:type="spellStart"/>
      <w:r w:rsidRPr="00A80C15">
        <w:rPr>
          <w:rFonts w:ascii="Times New Roman" w:eastAsia="Calibri" w:hAnsi="Times New Roman" w:cs="Times New Roman"/>
          <w:bCs/>
          <w:kern w:val="0"/>
          <w:sz w:val="28"/>
          <w:szCs w:val="28"/>
          <w14:ligatures w14:val="none"/>
        </w:rPr>
        <w:t>çdo</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kapacitet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mbetur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interkonjeksioni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nuk</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është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shpërndarë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çdo</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kapacitet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interkonjeksioni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nxjerrë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mbajtësi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drejtave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transmetimit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fizik</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shpërndarja</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mëparshme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procesin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vijues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shpërndarjes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kapacitetit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interkonjeksionit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detajuara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lidhje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shpërndarjen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kapaciteteve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interkonjeksionit</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parashikohen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rregullohen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përmes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reflektimit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vazhdueshëm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kodeve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përkatëse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rrjetit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nivel</w:t>
      </w:r>
      <w:proofErr w:type="spellEnd"/>
      <w:r w:rsidRPr="00A80C15">
        <w:rPr>
          <w:rFonts w:ascii="Times New Roman" w:eastAsia="Calibri" w:hAnsi="Times New Roman" w:cs="Times New Roman"/>
          <w:bCs/>
          <w:kern w:val="0"/>
          <w:sz w:val="28"/>
          <w:szCs w:val="28"/>
          <w14:ligatures w14:val="none"/>
        </w:rPr>
        <w:t xml:space="preserve"> BE. </w:t>
      </w:r>
      <w:proofErr w:type="spellStart"/>
      <w:r w:rsidRPr="00A80C15">
        <w:rPr>
          <w:rFonts w:ascii="Times New Roman" w:eastAsia="Calibri" w:hAnsi="Times New Roman" w:cs="Times New Roman"/>
          <w:bCs/>
          <w:kern w:val="0"/>
          <w:sz w:val="28"/>
          <w:szCs w:val="28"/>
          <w14:ligatures w14:val="none"/>
        </w:rPr>
        <w:t>Prandaj</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parashikimet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nenit</w:t>
      </w:r>
      <w:proofErr w:type="spellEnd"/>
      <w:r w:rsidRPr="00A80C15">
        <w:rPr>
          <w:rFonts w:ascii="Times New Roman" w:eastAsia="Calibri" w:hAnsi="Times New Roman" w:cs="Times New Roman"/>
          <w:bCs/>
          <w:kern w:val="0"/>
          <w:sz w:val="28"/>
          <w:szCs w:val="28"/>
          <w14:ligatures w14:val="none"/>
        </w:rPr>
        <w:t xml:space="preserve"> 17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Rregullores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(BE) 2019/943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reflektohen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nëpërmjet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ndryshimit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Kodit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Transmetimit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Rregullores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Rregullave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Menaxhimit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Kapacitetetit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Kufizuar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miratuar</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vendimin</w:t>
      </w:r>
      <w:proofErr w:type="spellEnd"/>
      <w:r w:rsidRPr="00A80C15">
        <w:rPr>
          <w:rFonts w:ascii="Times New Roman" w:eastAsia="Calibri" w:hAnsi="Times New Roman" w:cs="Times New Roman"/>
          <w:bCs/>
          <w:kern w:val="0"/>
          <w:sz w:val="28"/>
          <w:szCs w:val="28"/>
          <w14:ligatures w14:val="none"/>
        </w:rPr>
        <w:t xml:space="preserve"> Nr. 124, </w:t>
      </w:r>
      <w:proofErr w:type="spellStart"/>
      <w:r w:rsidRPr="00A80C15">
        <w:rPr>
          <w:rFonts w:ascii="Times New Roman" w:eastAsia="Calibri" w:hAnsi="Times New Roman" w:cs="Times New Roman"/>
          <w:bCs/>
          <w:kern w:val="0"/>
          <w:sz w:val="28"/>
          <w:szCs w:val="28"/>
          <w14:ligatures w14:val="none"/>
        </w:rPr>
        <w:t>datë</w:t>
      </w:r>
      <w:proofErr w:type="spellEnd"/>
      <w:r w:rsidRPr="00A80C15">
        <w:rPr>
          <w:rFonts w:ascii="Times New Roman" w:eastAsia="Calibri" w:hAnsi="Times New Roman" w:cs="Times New Roman"/>
          <w:bCs/>
          <w:kern w:val="0"/>
          <w:sz w:val="28"/>
          <w:szCs w:val="28"/>
          <w14:ligatures w14:val="none"/>
        </w:rPr>
        <w:t xml:space="preserve"> 21.07.2016,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ERE-s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Rregullores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Rregullave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Harmonizuara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Alokimit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Kapaciteteve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Interkoneksionit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Zyrën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Koordinimit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Ankandeve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Evropën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Juglindore</w:t>
      </w:r>
      <w:proofErr w:type="spellEnd"/>
      <w:r w:rsidRPr="00A80C15">
        <w:rPr>
          <w:rFonts w:ascii="Times New Roman" w:eastAsia="Calibri" w:hAnsi="Times New Roman" w:cs="Times New Roman"/>
          <w:bCs/>
          <w:kern w:val="0"/>
          <w:sz w:val="28"/>
          <w:szCs w:val="28"/>
          <w14:ligatures w14:val="none"/>
        </w:rPr>
        <w:t xml:space="preserve"> (SEE CAO),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Kufijtë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Shqipëri-Greqi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Shqipëri</w:t>
      </w:r>
      <w:proofErr w:type="spellEnd"/>
      <w:r w:rsidRPr="00A80C15">
        <w:rPr>
          <w:rFonts w:ascii="Times New Roman" w:eastAsia="Calibri" w:hAnsi="Times New Roman" w:cs="Times New Roman"/>
          <w:bCs/>
          <w:kern w:val="0"/>
          <w:sz w:val="28"/>
          <w:szCs w:val="28"/>
          <w14:ligatures w14:val="none"/>
        </w:rPr>
        <w:t xml:space="preserve">- Mal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Zi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Shqipëri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Kosovë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miratuar</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vendimin</w:t>
      </w:r>
      <w:proofErr w:type="spellEnd"/>
      <w:r w:rsidRPr="00A80C15">
        <w:rPr>
          <w:rFonts w:ascii="Times New Roman" w:eastAsia="Calibri" w:hAnsi="Times New Roman" w:cs="Times New Roman"/>
          <w:bCs/>
          <w:kern w:val="0"/>
          <w:sz w:val="28"/>
          <w:szCs w:val="28"/>
          <w14:ligatures w14:val="none"/>
        </w:rPr>
        <w:t xml:space="preserve"> Nr. 197, </w:t>
      </w:r>
      <w:proofErr w:type="spellStart"/>
      <w:r w:rsidRPr="00A80C15">
        <w:rPr>
          <w:rFonts w:ascii="Times New Roman" w:eastAsia="Calibri" w:hAnsi="Times New Roman" w:cs="Times New Roman"/>
          <w:bCs/>
          <w:kern w:val="0"/>
          <w:sz w:val="28"/>
          <w:szCs w:val="28"/>
          <w14:ligatures w14:val="none"/>
        </w:rPr>
        <w:t>datë</w:t>
      </w:r>
      <w:proofErr w:type="spellEnd"/>
      <w:r w:rsidRPr="00A80C15">
        <w:rPr>
          <w:rFonts w:ascii="Times New Roman" w:eastAsia="Calibri" w:hAnsi="Times New Roman" w:cs="Times New Roman"/>
          <w:bCs/>
          <w:kern w:val="0"/>
          <w:sz w:val="28"/>
          <w:szCs w:val="28"/>
          <w14:ligatures w14:val="none"/>
        </w:rPr>
        <w:t xml:space="preserve"> 26.11.2020,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ERE-s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përputhje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nenin</w:t>
      </w:r>
      <w:proofErr w:type="spellEnd"/>
      <w:r w:rsidRPr="00A80C15">
        <w:rPr>
          <w:rFonts w:ascii="Times New Roman" w:eastAsia="Calibri" w:hAnsi="Times New Roman" w:cs="Times New Roman"/>
          <w:bCs/>
          <w:kern w:val="0"/>
          <w:sz w:val="28"/>
          <w:szCs w:val="28"/>
          <w14:ligatures w14:val="none"/>
        </w:rPr>
        <w:t xml:space="preserve"> 51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Rregullores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Komisionit</w:t>
      </w:r>
      <w:proofErr w:type="spellEnd"/>
      <w:r w:rsidRPr="00A80C15">
        <w:rPr>
          <w:rFonts w:ascii="Times New Roman" w:eastAsia="Calibri" w:hAnsi="Times New Roman" w:cs="Times New Roman"/>
          <w:bCs/>
          <w:kern w:val="0"/>
          <w:sz w:val="28"/>
          <w:szCs w:val="28"/>
          <w14:ligatures w14:val="none"/>
        </w:rPr>
        <w:t xml:space="preserve"> (BE) 2016/1719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datës</w:t>
      </w:r>
      <w:proofErr w:type="spellEnd"/>
      <w:r w:rsidRPr="00A80C15">
        <w:rPr>
          <w:rFonts w:ascii="Times New Roman" w:eastAsia="Calibri" w:hAnsi="Times New Roman" w:cs="Times New Roman"/>
          <w:bCs/>
          <w:kern w:val="0"/>
          <w:sz w:val="28"/>
          <w:szCs w:val="28"/>
          <w14:ligatures w14:val="none"/>
        </w:rPr>
        <w:t xml:space="preserve"> 26 </w:t>
      </w:r>
      <w:proofErr w:type="spellStart"/>
      <w:r w:rsidRPr="00A80C15">
        <w:rPr>
          <w:rFonts w:ascii="Times New Roman" w:eastAsia="Calibri" w:hAnsi="Times New Roman" w:cs="Times New Roman"/>
          <w:bCs/>
          <w:kern w:val="0"/>
          <w:sz w:val="28"/>
          <w:szCs w:val="28"/>
          <w14:ligatures w14:val="none"/>
        </w:rPr>
        <w:t>shtator</w:t>
      </w:r>
      <w:proofErr w:type="spellEnd"/>
      <w:r w:rsidRPr="00A80C15">
        <w:rPr>
          <w:rFonts w:ascii="Times New Roman" w:eastAsia="Calibri" w:hAnsi="Times New Roman" w:cs="Times New Roman"/>
          <w:bCs/>
          <w:kern w:val="0"/>
          <w:sz w:val="28"/>
          <w:szCs w:val="28"/>
          <w14:ligatures w14:val="none"/>
        </w:rPr>
        <w:t xml:space="preserve"> 2016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krijimin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udhëzuesi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alokimin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kapaciteteve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avancë</w:t>
      </w:r>
      <w:proofErr w:type="spellEnd"/>
      <w:r w:rsidRPr="00A80C15">
        <w:rPr>
          <w:rFonts w:ascii="Times New Roman" w:eastAsia="Calibri" w:hAnsi="Times New Roman" w:cs="Times New Roman"/>
          <w:bCs/>
          <w:kern w:val="0"/>
          <w:sz w:val="28"/>
          <w:szCs w:val="28"/>
          <w14:ligatures w14:val="none"/>
        </w:rPr>
        <w:t xml:space="preserve">. </w:t>
      </w:r>
    </w:p>
    <w:p w14:paraId="0A94510E"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A80C15">
        <w:rPr>
          <w:rFonts w:ascii="Times New Roman" w:eastAsia="Calibri" w:hAnsi="Times New Roman" w:cs="Times New Roman"/>
          <w:bCs/>
          <w:kern w:val="0"/>
          <w:sz w:val="28"/>
          <w:szCs w:val="28"/>
          <w14:ligatures w14:val="none"/>
        </w:rPr>
        <w:t>Aktet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nënligjore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përkatëse</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parashikojnë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detajuara</w:t>
      </w:r>
      <w:proofErr w:type="spellEnd"/>
      <w:r w:rsidRPr="00A80C15">
        <w:rPr>
          <w:rFonts w:ascii="Times New Roman" w:eastAsia="Calibri" w:hAnsi="Times New Roman" w:cs="Times New Roman"/>
          <w:bCs/>
          <w:kern w:val="0"/>
          <w:sz w:val="28"/>
          <w:szCs w:val="28"/>
          <w14:ligatures w14:val="none"/>
        </w:rPr>
        <w:t xml:space="preserve">, duke </w:t>
      </w:r>
      <w:proofErr w:type="spellStart"/>
      <w:r w:rsidRPr="00A80C15">
        <w:rPr>
          <w:rFonts w:ascii="Times New Roman" w:eastAsia="Calibri" w:hAnsi="Times New Roman" w:cs="Times New Roman"/>
          <w:bCs/>
          <w:kern w:val="0"/>
          <w:sz w:val="28"/>
          <w:szCs w:val="28"/>
          <w14:ligatures w14:val="none"/>
        </w:rPr>
        <w:t>përfshirë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zbatimin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përjashtimeve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mundshme</w:t>
      </w:r>
      <w:proofErr w:type="spellEnd"/>
      <w:r w:rsidRPr="00A80C15">
        <w:rPr>
          <w:rFonts w:ascii="Times New Roman" w:eastAsia="Calibri" w:hAnsi="Times New Roman" w:cs="Times New Roman"/>
          <w:bCs/>
          <w:kern w:val="0"/>
          <w:sz w:val="28"/>
          <w:szCs w:val="28"/>
          <w14:ligatures w14:val="none"/>
        </w:rPr>
        <w:t xml:space="preserve"> (p.sh. </w:t>
      </w:r>
      <w:proofErr w:type="spellStart"/>
      <w:r w:rsidRPr="00A80C15">
        <w:rPr>
          <w:rFonts w:ascii="Times New Roman" w:eastAsia="Calibri" w:hAnsi="Times New Roman" w:cs="Times New Roman"/>
          <w:bCs/>
          <w:kern w:val="0"/>
          <w:sz w:val="28"/>
          <w:szCs w:val="28"/>
          <w14:ligatures w14:val="none"/>
        </w:rPr>
        <w:t>pjesëmarrjen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rishikimin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zonës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ofertave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zgjatjen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afatit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kohor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lidhje</w:t>
      </w:r>
      <w:proofErr w:type="spellEnd"/>
      <w:r w:rsidRPr="00A80C15">
        <w:rPr>
          <w:rFonts w:ascii="Times New Roman" w:eastAsia="Calibri" w:hAnsi="Times New Roman" w:cs="Times New Roman"/>
          <w:bCs/>
          <w:kern w:val="0"/>
          <w:sz w:val="28"/>
          <w:szCs w:val="28"/>
          <w14:ligatures w14:val="none"/>
        </w:rPr>
        <w:t xml:space="preserve"> me 70%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disponueshmërisë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ndërzonale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reflektojnë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kërkesën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marrë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pjesë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rishikimin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zonës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ofertave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duhet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bëhet</w:t>
      </w:r>
      <w:proofErr w:type="spellEnd"/>
      <w:r w:rsidRPr="00A80C15">
        <w:rPr>
          <w:rFonts w:ascii="Times New Roman" w:eastAsia="Calibri" w:hAnsi="Times New Roman" w:cs="Times New Roman"/>
          <w:bCs/>
          <w:kern w:val="0"/>
          <w:sz w:val="28"/>
          <w:szCs w:val="28"/>
          <w14:ligatures w14:val="none"/>
        </w:rPr>
        <w:t xml:space="preserve"> jo </w:t>
      </w:r>
      <w:proofErr w:type="spellStart"/>
      <w:r w:rsidRPr="00A80C15">
        <w:rPr>
          <w:rFonts w:ascii="Times New Roman" w:eastAsia="Calibri" w:hAnsi="Times New Roman" w:cs="Times New Roman"/>
          <w:bCs/>
          <w:kern w:val="0"/>
          <w:sz w:val="28"/>
          <w:szCs w:val="28"/>
          <w14:ligatures w14:val="none"/>
        </w:rPr>
        <w:t>më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vonë</w:t>
      </w:r>
      <w:proofErr w:type="spellEnd"/>
      <w:r w:rsidRPr="00A80C15">
        <w:rPr>
          <w:rFonts w:ascii="Times New Roman" w:eastAsia="Calibri" w:hAnsi="Times New Roman" w:cs="Times New Roman"/>
          <w:bCs/>
          <w:kern w:val="0"/>
          <w:sz w:val="28"/>
          <w:szCs w:val="28"/>
          <w14:ligatures w14:val="none"/>
        </w:rPr>
        <w:t xml:space="preserve"> se 31 </w:t>
      </w:r>
      <w:proofErr w:type="spellStart"/>
      <w:r w:rsidRPr="00A80C15">
        <w:rPr>
          <w:rFonts w:ascii="Times New Roman" w:eastAsia="Calibri" w:hAnsi="Times New Roman" w:cs="Times New Roman"/>
          <w:bCs/>
          <w:kern w:val="0"/>
          <w:sz w:val="28"/>
          <w:szCs w:val="28"/>
          <w14:ligatures w14:val="none"/>
        </w:rPr>
        <w:t>Dhjetor</w:t>
      </w:r>
      <w:proofErr w:type="spellEnd"/>
      <w:r w:rsidRPr="00A80C15">
        <w:rPr>
          <w:rFonts w:ascii="Times New Roman" w:eastAsia="Calibri" w:hAnsi="Times New Roman" w:cs="Times New Roman"/>
          <w:bCs/>
          <w:kern w:val="0"/>
          <w:sz w:val="28"/>
          <w:szCs w:val="28"/>
          <w14:ligatures w14:val="none"/>
        </w:rPr>
        <w:t xml:space="preserve"> 2025.</w:t>
      </w:r>
    </w:p>
    <w:p w14:paraId="76F64672"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r w:rsidRPr="00A80C15">
        <w:rPr>
          <w:rFonts w:ascii="Times New Roman" w:eastAsia="Calibri" w:hAnsi="Times New Roman" w:cs="Times New Roman"/>
          <w:bCs/>
          <w:kern w:val="0"/>
          <w:sz w:val="28"/>
          <w:szCs w:val="28"/>
          <w14:ligatures w14:val="none"/>
        </w:rPr>
        <w:lastRenderedPageBreak/>
        <w:t xml:space="preserve">Ka </w:t>
      </w:r>
      <w:proofErr w:type="spellStart"/>
      <w:r w:rsidRPr="00A80C15">
        <w:rPr>
          <w:rFonts w:ascii="Times New Roman" w:eastAsia="Calibri" w:hAnsi="Times New Roman" w:cs="Times New Roman"/>
          <w:bCs/>
          <w:kern w:val="0"/>
          <w:sz w:val="28"/>
          <w:szCs w:val="28"/>
          <w14:ligatures w14:val="none"/>
        </w:rPr>
        <w:t>parashikime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reja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shprehur</w:t>
      </w:r>
      <w:proofErr w:type="spellEnd"/>
      <w:r w:rsidRPr="00A80C15">
        <w:rPr>
          <w:rFonts w:ascii="Times New Roman" w:eastAsia="Calibri" w:hAnsi="Times New Roman" w:cs="Times New Roman"/>
          <w:bCs/>
          <w:kern w:val="0"/>
          <w:sz w:val="28"/>
          <w:szCs w:val="28"/>
          <w14:ligatures w14:val="none"/>
        </w:rPr>
        <w:t xml:space="preserve"> se </w:t>
      </w:r>
      <w:proofErr w:type="spellStart"/>
      <w:r w:rsidRPr="00A80C15">
        <w:rPr>
          <w:rFonts w:ascii="Times New Roman" w:eastAsia="Calibri" w:hAnsi="Times New Roman" w:cs="Times New Roman"/>
          <w:bCs/>
          <w:kern w:val="0"/>
          <w:sz w:val="28"/>
          <w:szCs w:val="28"/>
          <w14:ligatures w14:val="none"/>
        </w:rPr>
        <w:t>procedurat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menaxhimit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kongjestioneve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shoqëruara</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afat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kohor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paracaktuar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mund</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gjenerojnë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ardhura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vetëm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rast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kongjestionit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lind</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periudhë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kohore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përjashtim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rastit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interkonektorëve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rinj</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përfitojnë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përjashtim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dhënë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Këshilli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Ministrave</w:t>
      </w:r>
      <w:proofErr w:type="spellEnd"/>
      <w:r w:rsidRPr="00A80C15">
        <w:rPr>
          <w:rFonts w:ascii="Times New Roman" w:eastAsia="Calibri" w:hAnsi="Times New Roman" w:cs="Times New Roman"/>
          <w:bCs/>
          <w:kern w:val="0"/>
          <w:sz w:val="28"/>
          <w:szCs w:val="28"/>
          <w14:ligatures w14:val="none"/>
        </w:rPr>
        <w:t xml:space="preserve">. OST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përcaktojë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qartë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paraprakisht</w:t>
      </w:r>
      <w:proofErr w:type="spellEnd"/>
      <w:r w:rsidRPr="00A80C15">
        <w:rPr>
          <w:rFonts w:ascii="Times New Roman" w:eastAsia="Calibri" w:hAnsi="Times New Roman" w:cs="Times New Roman"/>
          <w:bCs/>
          <w:kern w:val="0"/>
          <w:sz w:val="28"/>
          <w:szCs w:val="28"/>
          <w14:ligatures w14:val="none"/>
        </w:rPr>
        <w:t xml:space="preserve">, se </w:t>
      </w:r>
      <w:proofErr w:type="spellStart"/>
      <w:r w:rsidRPr="00A80C15">
        <w:rPr>
          <w:rFonts w:ascii="Times New Roman" w:eastAsia="Calibri" w:hAnsi="Times New Roman" w:cs="Times New Roman"/>
          <w:bCs/>
          <w:kern w:val="0"/>
          <w:sz w:val="28"/>
          <w:szCs w:val="28"/>
          <w14:ligatures w14:val="none"/>
        </w:rPr>
        <w:t>si</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përdoret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çdo</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ardhur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kongjestionet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raportojë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ERE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përdorimin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faktik</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këtyre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ardhurave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Akti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përkatës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nënligjor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veçanërisht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Rregullorja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Rregullave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Menaxhimit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Kapacitetit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Kufizuar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miratuar</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vendimin</w:t>
      </w:r>
      <w:proofErr w:type="spellEnd"/>
      <w:r w:rsidRPr="00A80C15">
        <w:rPr>
          <w:rFonts w:ascii="Times New Roman" w:eastAsia="Calibri" w:hAnsi="Times New Roman" w:cs="Times New Roman"/>
          <w:bCs/>
          <w:kern w:val="0"/>
          <w:sz w:val="28"/>
          <w:szCs w:val="28"/>
          <w14:ligatures w14:val="none"/>
        </w:rPr>
        <w:t xml:space="preserve"> Nr. 124, </w:t>
      </w:r>
      <w:proofErr w:type="spellStart"/>
      <w:r w:rsidRPr="00A80C15">
        <w:rPr>
          <w:rFonts w:ascii="Times New Roman" w:eastAsia="Calibri" w:hAnsi="Times New Roman" w:cs="Times New Roman"/>
          <w:bCs/>
          <w:kern w:val="0"/>
          <w:sz w:val="28"/>
          <w:szCs w:val="28"/>
          <w14:ligatures w14:val="none"/>
        </w:rPr>
        <w:t>datë</w:t>
      </w:r>
      <w:proofErr w:type="spellEnd"/>
      <w:r w:rsidRPr="00A80C15">
        <w:rPr>
          <w:rFonts w:ascii="Times New Roman" w:eastAsia="Calibri" w:hAnsi="Times New Roman" w:cs="Times New Roman"/>
          <w:bCs/>
          <w:kern w:val="0"/>
          <w:sz w:val="28"/>
          <w:szCs w:val="28"/>
          <w14:ligatures w14:val="none"/>
        </w:rPr>
        <w:t xml:space="preserve"> 21.07.2016,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ERE-s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Rregullorja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Metodologjisë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Llogaritjes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Tarifave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Transmetimit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miratuar</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vendimin</w:t>
      </w:r>
      <w:proofErr w:type="spellEnd"/>
      <w:r w:rsidRPr="00A80C15">
        <w:rPr>
          <w:rFonts w:ascii="Times New Roman" w:eastAsia="Calibri" w:hAnsi="Times New Roman" w:cs="Times New Roman"/>
          <w:bCs/>
          <w:kern w:val="0"/>
          <w:sz w:val="28"/>
          <w:szCs w:val="28"/>
          <w14:ligatures w14:val="none"/>
        </w:rPr>
        <w:t xml:space="preserve"> nr. 180, </w:t>
      </w:r>
      <w:proofErr w:type="spellStart"/>
      <w:r w:rsidRPr="00A80C15">
        <w:rPr>
          <w:rFonts w:ascii="Times New Roman" w:eastAsia="Calibri" w:hAnsi="Times New Roman" w:cs="Times New Roman"/>
          <w:bCs/>
          <w:kern w:val="0"/>
          <w:sz w:val="28"/>
          <w:szCs w:val="28"/>
          <w14:ligatures w14:val="none"/>
        </w:rPr>
        <w:t>datë</w:t>
      </w:r>
      <w:proofErr w:type="spellEnd"/>
      <w:r w:rsidRPr="00A80C15">
        <w:rPr>
          <w:rFonts w:ascii="Times New Roman" w:eastAsia="Calibri" w:hAnsi="Times New Roman" w:cs="Times New Roman"/>
          <w:bCs/>
          <w:kern w:val="0"/>
          <w:sz w:val="28"/>
          <w:szCs w:val="28"/>
          <w14:ligatures w14:val="none"/>
        </w:rPr>
        <w:t xml:space="preserve"> 08.11.2017,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ERE-s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përafrohen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sipas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ndryshimeve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ligjore</w:t>
      </w:r>
      <w:proofErr w:type="spellEnd"/>
      <w:r w:rsidRPr="00A80C15">
        <w:rPr>
          <w:rFonts w:ascii="Times New Roman" w:eastAsia="Calibri" w:hAnsi="Times New Roman" w:cs="Times New Roman"/>
          <w:bCs/>
          <w:kern w:val="0"/>
          <w:sz w:val="28"/>
          <w:szCs w:val="28"/>
          <w14:ligatures w14:val="none"/>
        </w:rPr>
        <w:t>.</w:t>
      </w:r>
    </w:p>
    <w:p w14:paraId="60F984BD"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A80C15">
        <w:rPr>
          <w:rFonts w:ascii="Times New Roman" w:eastAsia="Calibri" w:hAnsi="Times New Roman" w:cs="Times New Roman"/>
          <w:bCs/>
          <w:kern w:val="0"/>
          <w:sz w:val="28"/>
          <w:szCs w:val="28"/>
          <w14:ligatures w14:val="none"/>
        </w:rPr>
        <w:t>Rregullat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parimet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përgjithshme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lidhje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shpërndarjen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kapaciteteve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menaxhimin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kongjestioneve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Rastet</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kapacitet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kufizuar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rrjetit</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trajtohen</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zgjidhje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jodiskriminuese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bazuara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cilat</w:t>
      </w:r>
      <w:proofErr w:type="spellEnd"/>
      <w:r w:rsidRPr="00A80C15">
        <w:rPr>
          <w:rFonts w:ascii="Times New Roman" w:eastAsia="Calibri" w:hAnsi="Times New Roman" w:cs="Times New Roman"/>
          <w:bCs/>
          <w:kern w:val="0"/>
          <w:sz w:val="28"/>
          <w:szCs w:val="28"/>
          <w14:ligatures w14:val="none"/>
        </w:rPr>
        <w:t xml:space="preserve"> u </w:t>
      </w:r>
      <w:proofErr w:type="spellStart"/>
      <w:r w:rsidRPr="00A80C15">
        <w:rPr>
          <w:rFonts w:ascii="Times New Roman" w:eastAsia="Calibri" w:hAnsi="Times New Roman" w:cs="Times New Roman"/>
          <w:bCs/>
          <w:kern w:val="0"/>
          <w:sz w:val="28"/>
          <w:szCs w:val="28"/>
          <w14:ligatures w14:val="none"/>
        </w:rPr>
        <w:t>japin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sinjale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ekonomike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efikase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pjesëmarrësve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tregut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operatorëve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sistemit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transmetimit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përfshihen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Problemet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kongjestionit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rrjetit</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zgjidhen</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mënyra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bazohen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metoda</w:t>
      </w:r>
      <w:proofErr w:type="spellEnd"/>
      <w:r w:rsidRPr="00A80C15">
        <w:rPr>
          <w:rFonts w:ascii="Times New Roman" w:eastAsia="Calibri" w:hAnsi="Times New Roman" w:cs="Times New Roman"/>
          <w:bCs/>
          <w:kern w:val="0"/>
          <w:sz w:val="28"/>
          <w:szCs w:val="28"/>
          <w14:ligatures w14:val="none"/>
        </w:rPr>
        <w:t xml:space="preserve"> jo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bazë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transaksioni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thotë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metoda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nuk</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angazhojnë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përzgjedhje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ndërmjet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kontratave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pjesëmarrësve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individualë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tregut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Legjislacioni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përkatës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nënligjor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veçanërisht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Rregullorja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Rregullave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Menaxhimit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Kapacitetit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Kufizuar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miratuar</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vendimin</w:t>
      </w:r>
      <w:proofErr w:type="spellEnd"/>
      <w:r w:rsidRPr="00A80C15">
        <w:rPr>
          <w:rFonts w:ascii="Times New Roman" w:eastAsia="Calibri" w:hAnsi="Times New Roman" w:cs="Times New Roman"/>
          <w:bCs/>
          <w:kern w:val="0"/>
          <w:sz w:val="28"/>
          <w:szCs w:val="28"/>
          <w14:ligatures w14:val="none"/>
        </w:rPr>
        <w:t xml:space="preserve"> Nr. 124, </w:t>
      </w:r>
      <w:proofErr w:type="spellStart"/>
      <w:r w:rsidRPr="00A80C15">
        <w:rPr>
          <w:rFonts w:ascii="Times New Roman" w:eastAsia="Calibri" w:hAnsi="Times New Roman" w:cs="Times New Roman"/>
          <w:bCs/>
          <w:kern w:val="0"/>
          <w:sz w:val="28"/>
          <w:szCs w:val="28"/>
          <w14:ligatures w14:val="none"/>
        </w:rPr>
        <w:t>datë</w:t>
      </w:r>
      <w:proofErr w:type="spellEnd"/>
      <w:r w:rsidRPr="00A80C15">
        <w:rPr>
          <w:rFonts w:ascii="Times New Roman" w:eastAsia="Calibri" w:hAnsi="Times New Roman" w:cs="Times New Roman"/>
          <w:bCs/>
          <w:kern w:val="0"/>
          <w:sz w:val="28"/>
          <w:szCs w:val="28"/>
          <w14:ligatures w14:val="none"/>
        </w:rPr>
        <w:t xml:space="preserve"> 21.07.2016,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ERE-s,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parashikojë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parime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detajuara</w:t>
      </w:r>
      <w:proofErr w:type="spellEnd"/>
      <w:r w:rsidRPr="00A80C15">
        <w:rPr>
          <w:rFonts w:ascii="Times New Roman" w:eastAsia="Calibri" w:hAnsi="Times New Roman" w:cs="Times New Roman"/>
          <w:bCs/>
          <w:kern w:val="0"/>
          <w:sz w:val="28"/>
          <w:szCs w:val="28"/>
          <w14:ligatures w14:val="none"/>
        </w:rPr>
        <w:t>.</w:t>
      </w:r>
    </w:p>
    <w:p w14:paraId="5F663447"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projektligj</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është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shtuar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vendosur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detyrim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qartë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bashkëpunimi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shkëmbimi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informacioni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ndërmjet</w:t>
      </w:r>
      <w:proofErr w:type="spellEnd"/>
      <w:r w:rsidRPr="00A80C15">
        <w:rPr>
          <w:rFonts w:ascii="Times New Roman" w:eastAsia="Calibri" w:hAnsi="Times New Roman" w:cs="Times New Roman"/>
          <w:bCs/>
          <w:kern w:val="0"/>
          <w:sz w:val="28"/>
          <w:szCs w:val="28"/>
          <w14:ligatures w14:val="none"/>
        </w:rPr>
        <w:t xml:space="preserve"> OST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OSSH-</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koordinuar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zgjeruar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zhvillimin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rrjetit</w:t>
      </w:r>
      <w:proofErr w:type="spellEnd"/>
      <w:r w:rsidRPr="00A80C15">
        <w:rPr>
          <w:rFonts w:ascii="Times New Roman" w:eastAsia="Calibri" w:hAnsi="Times New Roman" w:cs="Times New Roman"/>
          <w:bCs/>
          <w:kern w:val="0"/>
          <w:sz w:val="28"/>
          <w:szCs w:val="28"/>
          <w14:ligatures w14:val="none"/>
        </w:rPr>
        <w:t>.</w:t>
      </w:r>
    </w:p>
    <w:p w14:paraId="6EF07E07"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pjesë</w:t>
      </w:r>
      <w:proofErr w:type="spellEnd"/>
      <w:r w:rsidRPr="00A80C15">
        <w:rPr>
          <w:rFonts w:ascii="Times New Roman" w:eastAsia="Calibri" w:hAnsi="Times New Roman" w:cs="Times New Roman"/>
          <w:bCs/>
          <w:kern w:val="0"/>
          <w:sz w:val="28"/>
          <w:szCs w:val="28"/>
          <w14:ligatures w14:val="none"/>
        </w:rPr>
        <w:t xml:space="preserve"> ka </w:t>
      </w:r>
      <w:proofErr w:type="spellStart"/>
      <w:r w:rsidRPr="00A80C15">
        <w:rPr>
          <w:rFonts w:ascii="Times New Roman" w:eastAsia="Calibri" w:hAnsi="Times New Roman" w:cs="Times New Roman"/>
          <w:bCs/>
          <w:kern w:val="0"/>
          <w:sz w:val="28"/>
          <w:szCs w:val="28"/>
          <w14:ligatures w14:val="none"/>
        </w:rPr>
        <w:t>parashikime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pronësinë</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hapësirave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depozitimit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OST. Si </w:t>
      </w:r>
      <w:proofErr w:type="spellStart"/>
      <w:r w:rsidRPr="00A80C15">
        <w:rPr>
          <w:rFonts w:ascii="Times New Roman" w:eastAsia="Calibri" w:hAnsi="Times New Roman" w:cs="Times New Roman"/>
          <w:bCs/>
          <w:kern w:val="0"/>
          <w:sz w:val="28"/>
          <w:szCs w:val="28"/>
          <w14:ligatures w14:val="none"/>
        </w:rPr>
        <w:t>rregull</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përgjithshëm</w:t>
      </w:r>
      <w:proofErr w:type="spellEnd"/>
      <w:r w:rsidRPr="00A80C15">
        <w:rPr>
          <w:rFonts w:ascii="Times New Roman" w:eastAsia="Calibri" w:hAnsi="Times New Roman" w:cs="Times New Roman"/>
          <w:bCs/>
          <w:kern w:val="0"/>
          <w:sz w:val="28"/>
          <w:szCs w:val="28"/>
          <w14:ligatures w14:val="none"/>
        </w:rPr>
        <w:t xml:space="preserve">, OST </w:t>
      </w:r>
      <w:proofErr w:type="spellStart"/>
      <w:r w:rsidRPr="00A80C15">
        <w:rPr>
          <w:rFonts w:ascii="Times New Roman" w:eastAsia="Calibri" w:hAnsi="Times New Roman" w:cs="Times New Roman"/>
          <w:bCs/>
          <w:kern w:val="0"/>
          <w:sz w:val="28"/>
          <w:szCs w:val="28"/>
          <w14:ligatures w14:val="none"/>
        </w:rPr>
        <w:t>mund</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mos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zotërojë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operojë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hapësiravt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depozitimit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Megjithatë</w:t>
      </w:r>
      <w:proofErr w:type="spellEnd"/>
      <w:r w:rsidRPr="00A80C15">
        <w:rPr>
          <w:rFonts w:ascii="Times New Roman" w:eastAsia="Calibri" w:hAnsi="Times New Roman" w:cs="Times New Roman"/>
          <w:bCs/>
          <w:kern w:val="0"/>
          <w:sz w:val="28"/>
          <w:szCs w:val="28"/>
          <w14:ligatures w14:val="none"/>
        </w:rPr>
        <w:t xml:space="preserve">, </w:t>
      </w:r>
      <w:r w:rsidRPr="00A80C15">
        <w:rPr>
          <w:rFonts w:ascii="Times New Roman" w:eastAsia="Calibri" w:hAnsi="Times New Roman" w:cs="Times New Roman"/>
          <w:bCs/>
          <w:i/>
          <w:iCs/>
          <w:kern w:val="0"/>
          <w:sz w:val="28"/>
          <w:szCs w:val="28"/>
          <w14:ligatures w14:val="none"/>
        </w:rPr>
        <w:t>acquis</w:t>
      </w:r>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përkatëse</w:t>
      </w:r>
      <w:proofErr w:type="spellEnd"/>
      <w:r w:rsidRPr="00A80C15">
        <w:rPr>
          <w:rFonts w:ascii="Times New Roman" w:eastAsia="Calibri" w:hAnsi="Times New Roman" w:cs="Times New Roman"/>
          <w:bCs/>
          <w:kern w:val="0"/>
          <w:sz w:val="28"/>
          <w:szCs w:val="28"/>
          <w14:ligatures w14:val="none"/>
        </w:rPr>
        <w:t xml:space="preserve"> e BE-</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parashikon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dy</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opsione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përjashtimi</w:t>
      </w:r>
      <w:proofErr w:type="spellEnd"/>
      <w:r w:rsidRPr="00A80C15">
        <w:rPr>
          <w:rFonts w:ascii="Times New Roman" w:eastAsia="Calibri" w:hAnsi="Times New Roman" w:cs="Times New Roman"/>
          <w:bCs/>
          <w:kern w:val="0"/>
          <w:sz w:val="28"/>
          <w:szCs w:val="28"/>
          <w14:ligatures w14:val="none"/>
        </w:rPr>
        <w:t xml:space="preserve"> (d.m.th. </w:t>
      </w:r>
      <w:proofErr w:type="spellStart"/>
      <w:r w:rsidRPr="00A80C15">
        <w:rPr>
          <w:rFonts w:ascii="Times New Roman" w:eastAsia="Calibri" w:hAnsi="Times New Roman" w:cs="Times New Roman"/>
          <w:bCs/>
          <w:kern w:val="0"/>
          <w:sz w:val="28"/>
          <w:szCs w:val="28"/>
          <w14:ligatures w14:val="none"/>
        </w:rPr>
        <w:t>rastet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kur</w:t>
      </w:r>
      <w:proofErr w:type="spellEnd"/>
      <w:r w:rsidRPr="00A80C15">
        <w:rPr>
          <w:rFonts w:ascii="Times New Roman" w:eastAsia="Calibri" w:hAnsi="Times New Roman" w:cs="Times New Roman"/>
          <w:bCs/>
          <w:kern w:val="0"/>
          <w:sz w:val="28"/>
          <w:szCs w:val="28"/>
          <w14:ligatures w14:val="none"/>
        </w:rPr>
        <w:t xml:space="preserve"> OST-ja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lejohet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zotërojë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operojë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hapësirave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depozitimit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hapësirat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depozitimit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komponentë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rrjeteve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plotësisht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integruara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miratohen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ERE);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(ii) </w:t>
      </w:r>
      <w:proofErr w:type="spellStart"/>
      <w:r w:rsidRPr="00A80C15">
        <w:rPr>
          <w:rFonts w:ascii="Times New Roman" w:eastAsia="Calibri" w:hAnsi="Times New Roman" w:cs="Times New Roman"/>
          <w:bCs/>
          <w:kern w:val="0"/>
          <w:sz w:val="28"/>
          <w:szCs w:val="28"/>
          <w14:ligatures w14:val="none"/>
        </w:rPr>
        <w:t>palë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tjera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vijim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procedurave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tenderimit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nuk</w:t>
      </w:r>
      <w:proofErr w:type="spellEnd"/>
      <w:r w:rsidRPr="00A80C15">
        <w:rPr>
          <w:rFonts w:ascii="Times New Roman" w:eastAsia="Calibri" w:hAnsi="Times New Roman" w:cs="Times New Roman"/>
          <w:bCs/>
          <w:kern w:val="0"/>
          <w:sz w:val="28"/>
          <w:szCs w:val="28"/>
          <w14:ligatures w14:val="none"/>
        </w:rPr>
        <w:t xml:space="preserve"> u </w:t>
      </w:r>
      <w:proofErr w:type="spellStart"/>
      <w:r w:rsidRPr="00A80C15">
        <w:rPr>
          <w:rFonts w:ascii="Times New Roman" w:eastAsia="Calibri" w:hAnsi="Times New Roman" w:cs="Times New Roman"/>
          <w:bCs/>
          <w:kern w:val="0"/>
          <w:sz w:val="28"/>
          <w:szCs w:val="28"/>
          <w14:ligatures w14:val="none"/>
        </w:rPr>
        <w:t>është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dhënë</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drejta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zotëruar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operuar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objekte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tilla. Neni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zbaton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dyja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përjashtimet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Legjislacioni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përkatës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nënligjor</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prashikojë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detajuara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paragrafëve</w:t>
      </w:r>
      <w:proofErr w:type="spellEnd"/>
      <w:r w:rsidRPr="00A80C15">
        <w:rPr>
          <w:rFonts w:ascii="Times New Roman" w:eastAsia="Calibri" w:hAnsi="Times New Roman" w:cs="Times New Roman"/>
          <w:bCs/>
          <w:kern w:val="0"/>
          <w:sz w:val="28"/>
          <w:szCs w:val="28"/>
          <w14:ligatures w14:val="none"/>
        </w:rPr>
        <w:t xml:space="preserve"> 2-5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nenit</w:t>
      </w:r>
      <w:proofErr w:type="spellEnd"/>
      <w:r w:rsidRPr="00A80C15">
        <w:rPr>
          <w:rFonts w:ascii="Times New Roman" w:eastAsia="Calibri" w:hAnsi="Times New Roman" w:cs="Times New Roman"/>
          <w:bCs/>
          <w:kern w:val="0"/>
          <w:sz w:val="28"/>
          <w:szCs w:val="28"/>
          <w14:ligatures w14:val="none"/>
        </w:rPr>
        <w:t xml:space="preserve"> 54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Direktivës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(BE) 2019/944 (</w:t>
      </w:r>
      <w:proofErr w:type="spellStart"/>
      <w:r w:rsidRPr="00A80C15">
        <w:rPr>
          <w:rFonts w:ascii="Times New Roman" w:eastAsia="Calibri" w:hAnsi="Times New Roman" w:cs="Times New Roman"/>
          <w:bCs/>
          <w:kern w:val="0"/>
          <w:sz w:val="28"/>
          <w:szCs w:val="28"/>
          <w14:ligatures w14:val="none"/>
        </w:rPr>
        <w:t>riformuluar</w:t>
      </w:r>
      <w:proofErr w:type="spellEnd"/>
      <w:r w:rsidRPr="00A80C15">
        <w:rPr>
          <w:rFonts w:ascii="Times New Roman" w:eastAsia="Calibri" w:hAnsi="Times New Roman" w:cs="Times New Roman"/>
          <w:bCs/>
          <w:kern w:val="0"/>
          <w:sz w:val="28"/>
          <w:szCs w:val="28"/>
          <w14:ligatures w14:val="none"/>
        </w:rPr>
        <w:t>).</w:t>
      </w:r>
    </w:p>
    <w:p w14:paraId="1B1FC483"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A80C15">
        <w:rPr>
          <w:rFonts w:ascii="Times New Roman" w:eastAsia="Calibri" w:hAnsi="Times New Roman" w:cs="Times New Roman"/>
          <w:bCs/>
          <w:kern w:val="0"/>
          <w:sz w:val="28"/>
          <w:szCs w:val="28"/>
          <w14:ligatures w14:val="none"/>
        </w:rPr>
        <w:t>Gjithashtu</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shtohet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paragraf</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bazë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cilit</w:t>
      </w:r>
      <w:proofErr w:type="spellEnd"/>
      <w:r w:rsidRPr="00A80C15">
        <w:rPr>
          <w:rFonts w:ascii="Times New Roman" w:eastAsia="Calibri" w:hAnsi="Times New Roman" w:cs="Times New Roman"/>
          <w:bCs/>
          <w:kern w:val="0"/>
          <w:sz w:val="28"/>
          <w:szCs w:val="28"/>
          <w14:ligatures w14:val="none"/>
        </w:rPr>
        <w:t xml:space="preserve"> OSSH-ja </w:t>
      </w:r>
      <w:proofErr w:type="spellStart"/>
      <w:r w:rsidRPr="00A80C15">
        <w:rPr>
          <w:rFonts w:ascii="Times New Roman" w:eastAsia="Calibri" w:hAnsi="Times New Roman" w:cs="Times New Roman"/>
          <w:bCs/>
          <w:kern w:val="0"/>
          <w:sz w:val="28"/>
          <w:szCs w:val="28"/>
          <w14:ligatures w14:val="none"/>
        </w:rPr>
        <w:t>mund</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kryejë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veprimtari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tjera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ato</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përcaktuara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LSE,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varësi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specifik</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ERE-s, </w:t>
      </w:r>
      <w:proofErr w:type="spellStart"/>
      <w:r w:rsidRPr="00A80C15">
        <w:rPr>
          <w:rFonts w:ascii="Times New Roman" w:eastAsia="Calibri" w:hAnsi="Times New Roman" w:cs="Times New Roman"/>
          <w:bCs/>
          <w:kern w:val="0"/>
          <w:sz w:val="28"/>
          <w:szCs w:val="28"/>
          <w14:ligatures w14:val="none"/>
        </w:rPr>
        <w:t>siç</w:t>
      </w:r>
      <w:proofErr w:type="spellEnd"/>
      <w:r w:rsidRPr="00A80C15">
        <w:rPr>
          <w:rFonts w:ascii="Times New Roman" w:eastAsia="Calibri" w:hAnsi="Times New Roman" w:cs="Times New Roman"/>
          <w:bCs/>
          <w:kern w:val="0"/>
          <w:sz w:val="28"/>
          <w:szCs w:val="28"/>
          <w14:ligatures w14:val="none"/>
        </w:rPr>
        <w:t xml:space="preserve"> u </w:t>
      </w:r>
      <w:proofErr w:type="spellStart"/>
      <w:r w:rsidRPr="00A80C15">
        <w:rPr>
          <w:rFonts w:ascii="Times New Roman" w:eastAsia="Calibri" w:hAnsi="Times New Roman" w:cs="Times New Roman"/>
          <w:bCs/>
          <w:kern w:val="0"/>
          <w:sz w:val="28"/>
          <w:szCs w:val="28"/>
          <w14:ligatures w14:val="none"/>
        </w:rPr>
        <w:t>sugjerua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subjektet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interesuara</w:t>
      </w:r>
      <w:proofErr w:type="spellEnd"/>
      <w:r w:rsidRPr="00A80C15">
        <w:rPr>
          <w:rFonts w:ascii="Times New Roman" w:eastAsia="Calibri" w:hAnsi="Times New Roman" w:cs="Times New Roman"/>
          <w:bCs/>
          <w:kern w:val="0"/>
          <w:sz w:val="28"/>
          <w:szCs w:val="28"/>
          <w14:ligatures w14:val="none"/>
        </w:rPr>
        <w:t>.</w:t>
      </w:r>
    </w:p>
    <w:p w14:paraId="2CC293B5" w14:textId="344C32F5"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A80C15">
        <w:rPr>
          <w:rFonts w:ascii="Times New Roman" w:eastAsia="Calibri" w:hAnsi="Times New Roman" w:cs="Times New Roman"/>
          <w:bCs/>
          <w:kern w:val="0"/>
          <w:sz w:val="28"/>
          <w:szCs w:val="28"/>
          <w14:ligatures w14:val="none"/>
        </w:rPr>
        <w:lastRenderedPageBreak/>
        <w:t>Janë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përfshira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detyrat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reja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janë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caktuar</w:t>
      </w:r>
      <w:proofErr w:type="spellEnd"/>
      <w:r w:rsidRPr="00A80C15">
        <w:rPr>
          <w:rFonts w:ascii="Times New Roman" w:eastAsia="Calibri" w:hAnsi="Times New Roman" w:cs="Times New Roman"/>
          <w:bCs/>
          <w:kern w:val="0"/>
          <w:sz w:val="28"/>
          <w:szCs w:val="28"/>
          <w14:ligatures w14:val="none"/>
        </w:rPr>
        <w:t xml:space="preserve"> OSSH-</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r w:rsidRPr="00A80C15">
        <w:rPr>
          <w:rFonts w:ascii="Times New Roman" w:eastAsia="Calibri" w:hAnsi="Times New Roman" w:cs="Times New Roman"/>
          <w:bCs/>
          <w:i/>
          <w:iCs/>
          <w:kern w:val="0"/>
          <w:sz w:val="28"/>
          <w:szCs w:val="28"/>
          <w14:ligatures w14:val="none"/>
        </w:rPr>
        <w:t>acquis</w:t>
      </w:r>
      <w:r w:rsidRPr="00A80C15">
        <w:rPr>
          <w:rFonts w:ascii="Times New Roman" w:eastAsia="Calibri" w:hAnsi="Times New Roman" w:cs="Times New Roman"/>
          <w:bCs/>
          <w:kern w:val="0"/>
          <w:sz w:val="28"/>
          <w:szCs w:val="28"/>
          <w14:ligatures w14:val="none"/>
        </w:rPr>
        <w:t xml:space="preserve"> e BE-</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dritën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ndryshimeve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tjera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bëra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rëndësishmet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prej</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tyre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përfshijnë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sigurimin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gjitha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palët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lejuara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kenë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akses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jodiskriminues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tek</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dhënat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bazuar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kushte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qarta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barabarta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sigurimin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anëtarët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njëjtës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ndërmarrje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integruar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vertikalisht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mos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kenë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akses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privilegjuar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dhënat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kryerjen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aktiviteteve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tyre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furnizimit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bashkëpunimin</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Ministrinë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autoriteti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kompetent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caktuar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lidhje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planifikimin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gatishmërisë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ndaj</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riskut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menaxhimit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tij</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pjesëmarrjen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krijimin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funksionimin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Grupit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Koordinues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Operatorëve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Sistemit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Shpërndarjes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Komunitetit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Rregullorja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Rregullave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Përcaktimin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Formularit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Dhënave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Procedurën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Aksesit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Furnizuesve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ndaj</w:t>
      </w:r>
      <w:proofErr w:type="spellEnd"/>
      <w:r>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Dhënave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Operatorit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Shpërndarjes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w:t>
      </w:r>
      <w:r w:rsidRPr="00A80C15">
        <w:rPr>
          <w:rFonts w:ascii="Times New Roman" w:eastAsia="Calibri" w:hAnsi="Times New Roman" w:cs="Times New Roman"/>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miratar</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vendimin</w:t>
      </w:r>
      <w:proofErr w:type="spellEnd"/>
      <w:r w:rsidRPr="00A80C15">
        <w:rPr>
          <w:rFonts w:ascii="Times New Roman" w:eastAsia="Calibri" w:hAnsi="Times New Roman" w:cs="Times New Roman"/>
          <w:bCs/>
          <w:kern w:val="0"/>
          <w:sz w:val="28"/>
          <w:szCs w:val="28"/>
          <w14:ligatures w14:val="none"/>
        </w:rPr>
        <w:t xml:space="preserve"> nr. 16, </w:t>
      </w:r>
      <w:proofErr w:type="spellStart"/>
      <w:r w:rsidRPr="00A80C15">
        <w:rPr>
          <w:rFonts w:ascii="Times New Roman" w:eastAsia="Calibri" w:hAnsi="Times New Roman" w:cs="Times New Roman"/>
          <w:bCs/>
          <w:kern w:val="0"/>
          <w:sz w:val="28"/>
          <w:szCs w:val="28"/>
          <w14:ligatures w14:val="none"/>
        </w:rPr>
        <w:t>datë</w:t>
      </w:r>
      <w:proofErr w:type="spellEnd"/>
      <w:r w:rsidRPr="00A80C15">
        <w:rPr>
          <w:rFonts w:ascii="Times New Roman" w:eastAsia="Calibri" w:hAnsi="Times New Roman" w:cs="Times New Roman"/>
          <w:bCs/>
          <w:kern w:val="0"/>
          <w:sz w:val="28"/>
          <w:szCs w:val="28"/>
          <w14:ligatures w14:val="none"/>
        </w:rPr>
        <w:t xml:space="preserve"> 10.01.2018  (</w:t>
      </w:r>
      <w:proofErr w:type="spellStart"/>
      <w:r w:rsidRPr="00A80C15">
        <w:rPr>
          <w:rFonts w:ascii="Times New Roman" w:eastAsia="Calibri" w:hAnsi="Times New Roman" w:cs="Times New Roman"/>
          <w:bCs/>
          <w:kern w:val="0"/>
          <w:sz w:val="28"/>
          <w:szCs w:val="28"/>
          <w14:ligatures w14:val="none"/>
        </w:rPr>
        <w:t>miratuar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bazë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pikës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gj</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nenit</w:t>
      </w:r>
      <w:proofErr w:type="spellEnd"/>
      <w:r w:rsidRPr="00A80C15">
        <w:rPr>
          <w:rFonts w:ascii="Times New Roman" w:eastAsia="Calibri" w:hAnsi="Times New Roman" w:cs="Times New Roman"/>
          <w:bCs/>
          <w:kern w:val="0"/>
          <w:sz w:val="28"/>
          <w:szCs w:val="28"/>
          <w14:ligatures w14:val="none"/>
        </w:rPr>
        <w:t xml:space="preserve"> 69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LSE-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zëvendësohet</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akt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nënligjor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miratojë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Ministria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bazë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paragrafit</w:t>
      </w:r>
      <w:proofErr w:type="spellEnd"/>
      <w:r w:rsidRPr="00A80C15">
        <w:rPr>
          <w:rFonts w:ascii="Times New Roman" w:eastAsia="Calibri" w:hAnsi="Times New Roman" w:cs="Times New Roman"/>
          <w:bCs/>
          <w:kern w:val="0"/>
          <w:sz w:val="28"/>
          <w:szCs w:val="28"/>
          <w14:ligatures w14:val="none"/>
        </w:rPr>
        <w:t xml:space="preserve"> 1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nenit</w:t>
      </w:r>
      <w:proofErr w:type="spellEnd"/>
      <w:r w:rsidRPr="00A80C15">
        <w:rPr>
          <w:rFonts w:ascii="Times New Roman" w:eastAsia="Calibri" w:hAnsi="Times New Roman" w:cs="Times New Roman"/>
          <w:bCs/>
          <w:kern w:val="0"/>
          <w:sz w:val="28"/>
          <w:szCs w:val="28"/>
          <w14:ligatures w14:val="none"/>
        </w:rPr>
        <w:t xml:space="preserve"> 25/1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LSE.</w:t>
      </w:r>
    </w:p>
    <w:p w14:paraId="3FA9507C"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seksion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janë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reflektuar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parimet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përgjithshme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lidhje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prokurimin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produkteve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shërbimeve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OSSH-ja. Kur OSSH-ja </w:t>
      </w:r>
      <w:proofErr w:type="spellStart"/>
      <w:r w:rsidRPr="00A80C15">
        <w:rPr>
          <w:rFonts w:ascii="Times New Roman" w:eastAsia="Calibri" w:hAnsi="Times New Roman" w:cs="Times New Roman"/>
          <w:bCs/>
          <w:kern w:val="0"/>
          <w:sz w:val="28"/>
          <w:szCs w:val="28"/>
          <w14:ligatures w14:val="none"/>
        </w:rPr>
        <w:t>është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përgjegjëse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prokurimin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produkteve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shërbimeve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nevojshme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funksionimin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efikas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qendrueshëm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sigurt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sistemit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shpërndarjes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miratuara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OSSH-ja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qëllim</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jenë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objektive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transparente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jodiskriminuese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zhvillohen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koordinim</w:t>
      </w:r>
      <w:proofErr w:type="spellEnd"/>
      <w:r w:rsidRPr="00A80C15">
        <w:rPr>
          <w:rFonts w:ascii="Times New Roman" w:eastAsia="Calibri" w:hAnsi="Times New Roman" w:cs="Times New Roman"/>
          <w:bCs/>
          <w:kern w:val="0"/>
          <w:sz w:val="28"/>
          <w:szCs w:val="28"/>
          <w14:ligatures w14:val="none"/>
        </w:rPr>
        <w:t xml:space="preserve"> me OST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pjesëmarrës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tjerë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përkatës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tregun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Legjislacioni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përkatës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nënligjor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veçanërisht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Rregullroja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Rregullores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Procedurat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Blerjes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Mbulimin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Humbjeve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Rrjetet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Shpërndarjes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Transmetimit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Blerjen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Shitjen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Siguruar</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Përmbushjes</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Detyrimeve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Shërbimit</w:t>
      </w:r>
      <w:proofErr w:type="spellEnd"/>
      <w:r w:rsidRPr="00A80C15">
        <w:rPr>
          <w:rFonts w:ascii="Times New Roman" w:eastAsia="Calibri" w:hAnsi="Times New Roman" w:cs="Times New Roman"/>
          <w:bCs/>
          <w:kern w:val="0"/>
          <w:sz w:val="28"/>
          <w:szCs w:val="28"/>
          <w14:ligatures w14:val="none"/>
        </w:rPr>
        <w:t xml:space="preserve"> Publik, </w:t>
      </w:r>
      <w:proofErr w:type="spellStart"/>
      <w:r w:rsidRPr="00A80C15">
        <w:rPr>
          <w:rFonts w:ascii="Times New Roman" w:eastAsia="Calibri" w:hAnsi="Times New Roman" w:cs="Times New Roman"/>
          <w:bCs/>
          <w:kern w:val="0"/>
          <w:sz w:val="28"/>
          <w:szCs w:val="28"/>
          <w14:ligatures w14:val="none"/>
        </w:rPr>
        <w:t>miratuar</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vendimin</w:t>
      </w:r>
      <w:proofErr w:type="spellEnd"/>
      <w:r w:rsidRPr="00A80C15">
        <w:rPr>
          <w:rFonts w:ascii="Times New Roman" w:eastAsia="Calibri" w:hAnsi="Times New Roman" w:cs="Times New Roman"/>
          <w:bCs/>
          <w:kern w:val="0"/>
          <w:sz w:val="28"/>
          <w:szCs w:val="28"/>
          <w14:ligatures w14:val="none"/>
        </w:rPr>
        <w:t xml:space="preserve"> nr. 103, </w:t>
      </w:r>
      <w:proofErr w:type="spellStart"/>
      <w:r w:rsidRPr="00A80C15">
        <w:rPr>
          <w:rFonts w:ascii="Times New Roman" w:eastAsia="Calibri" w:hAnsi="Times New Roman" w:cs="Times New Roman"/>
          <w:bCs/>
          <w:kern w:val="0"/>
          <w:sz w:val="28"/>
          <w:szCs w:val="28"/>
          <w14:ligatures w14:val="none"/>
        </w:rPr>
        <w:t>datë</w:t>
      </w:r>
      <w:proofErr w:type="spellEnd"/>
      <w:r w:rsidRPr="00A80C15">
        <w:rPr>
          <w:rFonts w:ascii="Times New Roman" w:eastAsia="Calibri" w:hAnsi="Times New Roman" w:cs="Times New Roman"/>
          <w:bCs/>
          <w:kern w:val="0"/>
          <w:sz w:val="28"/>
          <w:szCs w:val="28"/>
          <w14:ligatures w14:val="none"/>
        </w:rPr>
        <w:t xml:space="preserve"> 23.6.2016,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ERE-</w:t>
      </w:r>
      <w:proofErr w:type="spellStart"/>
      <w:r w:rsidRPr="00A80C15">
        <w:rPr>
          <w:rFonts w:ascii="Times New Roman" w:eastAsia="Calibri" w:hAnsi="Times New Roman" w:cs="Times New Roman"/>
          <w:bCs/>
          <w:kern w:val="0"/>
          <w:sz w:val="28"/>
          <w:szCs w:val="28"/>
          <w14:ligatures w14:val="none"/>
        </w:rPr>
        <w:t>sdo</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rishikohet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rregullohet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përputhje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ndryshimet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ligjore</w:t>
      </w:r>
      <w:proofErr w:type="spellEnd"/>
      <w:r w:rsidRPr="00A80C15">
        <w:rPr>
          <w:rFonts w:ascii="Times New Roman" w:eastAsia="Calibri" w:hAnsi="Times New Roman" w:cs="Times New Roman"/>
          <w:bCs/>
          <w:kern w:val="0"/>
          <w:sz w:val="28"/>
          <w:szCs w:val="28"/>
          <w14:ligatures w14:val="none"/>
        </w:rPr>
        <w:t>.</w:t>
      </w:r>
    </w:p>
    <w:p w14:paraId="5D8174B2"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A80C15">
        <w:rPr>
          <w:rFonts w:ascii="Times New Roman" w:eastAsia="Calibri" w:hAnsi="Times New Roman" w:cs="Times New Roman"/>
          <w:bCs/>
          <w:kern w:val="0"/>
          <w:sz w:val="28"/>
          <w:szCs w:val="28"/>
          <w14:ligatures w14:val="none"/>
        </w:rPr>
        <w:t>Gjithashtu</w:t>
      </w:r>
      <w:proofErr w:type="spellEnd"/>
      <w:r w:rsidRPr="00A80C15">
        <w:rPr>
          <w:rFonts w:ascii="Times New Roman" w:eastAsia="Calibri" w:hAnsi="Times New Roman" w:cs="Times New Roman"/>
          <w:bCs/>
          <w:kern w:val="0"/>
          <w:sz w:val="28"/>
          <w:szCs w:val="28"/>
          <w14:ligatures w14:val="none"/>
        </w:rPr>
        <w:t xml:space="preserve">, ka </w:t>
      </w:r>
      <w:proofErr w:type="spellStart"/>
      <w:r w:rsidRPr="00A80C15">
        <w:rPr>
          <w:rFonts w:ascii="Times New Roman" w:eastAsia="Calibri" w:hAnsi="Times New Roman" w:cs="Times New Roman"/>
          <w:bCs/>
          <w:kern w:val="0"/>
          <w:sz w:val="28"/>
          <w:szCs w:val="28"/>
          <w14:ligatures w14:val="none"/>
        </w:rPr>
        <w:t>nene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vendosur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përgjithshme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lidhje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prokurimin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shërbimeve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fleksibilitetit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OSSH-ja. OSSH-ja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prokurojë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shërbime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fleksibiliteti</w:t>
      </w:r>
      <w:proofErr w:type="spellEnd"/>
      <w:r w:rsidRPr="00A80C15">
        <w:rPr>
          <w:rFonts w:ascii="Times New Roman" w:eastAsia="Calibri" w:hAnsi="Times New Roman" w:cs="Times New Roman"/>
          <w:bCs/>
          <w:kern w:val="0"/>
          <w:sz w:val="28"/>
          <w:szCs w:val="28"/>
          <w14:ligatures w14:val="none"/>
        </w:rPr>
        <w:t xml:space="preserve">, duke </w:t>
      </w:r>
      <w:proofErr w:type="spellStart"/>
      <w:r w:rsidRPr="00A80C15">
        <w:rPr>
          <w:rFonts w:ascii="Times New Roman" w:eastAsia="Calibri" w:hAnsi="Times New Roman" w:cs="Times New Roman"/>
          <w:bCs/>
          <w:kern w:val="0"/>
          <w:sz w:val="28"/>
          <w:szCs w:val="28"/>
          <w14:ligatures w14:val="none"/>
        </w:rPr>
        <w:t>përfshirë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menaxhimin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kongjestionit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zonën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tij</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përputhje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procedura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transparente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jodiskriminuese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bazuara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përveç</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rasteve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kur</w:t>
      </w:r>
      <w:proofErr w:type="spellEnd"/>
      <w:r w:rsidRPr="00A80C15">
        <w:rPr>
          <w:rFonts w:ascii="Times New Roman" w:eastAsia="Calibri" w:hAnsi="Times New Roman" w:cs="Times New Roman"/>
          <w:bCs/>
          <w:kern w:val="0"/>
          <w:sz w:val="28"/>
          <w:szCs w:val="28"/>
          <w14:ligatures w14:val="none"/>
        </w:rPr>
        <w:t xml:space="preserve"> ERE ka </w:t>
      </w:r>
      <w:proofErr w:type="spellStart"/>
      <w:r w:rsidRPr="00A80C15">
        <w:rPr>
          <w:rFonts w:ascii="Times New Roman" w:eastAsia="Calibri" w:hAnsi="Times New Roman" w:cs="Times New Roman"/>
          <w:bCs/>
          <w:kern w:val="0"/>
          <w:sz w:val="28"/>
          <w:szCs w:val="28"/>
          <w14:ligatures w14:val="none"/>
        </w:rPr>
        <w:t>vërtetuar</w:t>
      </w:r>
      <w:proofErr w:type="spellEnd"/>
      <w:r w:rsidRPr="00A80C15">
        <w:rPr>
          <w:rFonts w:ascii="Times New Roman" w:eastAsia="Calibri" w:hAnsi="Times New Roman" w:cs="Times New Roman"/>
          <w:bCs/>
          <w:kern w:val="0"/>
          <w:sz w:val="28"/>
          <w:szCs w:val="28"/>
          <w14:ligatures w14:val="none"/>
        </w:rPr>
        <w:t xml:space="preserve"> se </w:t>
      </w:r>
      <w:proofErr w:type="spellStart"/>
      <w:r w:rsidRPr="00A80C15">
        <w:rPr>
          <w:rFonts w:ascii="Times New Roman" w:eastAsia="Calibri" w:hAnsi="Times New Roman" w:cs="Times New Roman"/>
          <w:bCs/>
          <w:kern w:val="0"/>
          <w:sz w:val="28"/>
          <w:szCs w:val="28"/>
          <w14:ligatures w14:val="none"/>
        </w:rPr>
        <w:t>prokurimi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këtyre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shërbimeve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nuk</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është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ekonomikisht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efikas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se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prokurim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tillë</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çonte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shtrembërime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rënda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tregut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kongjestione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larta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Specifikimet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produktet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standardizuara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tregut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lidhje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shërbimet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fleksibilitetit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prokuruara</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përcaktohen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legjislacionin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përkatës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nënligjor</w:t>
      </w:r>
      <w:proofErr w:type="spellEnd"/>
      <w:r w:rsidRPr="00A80C15">
        <w:rPr>
          <w:rFonts w:ascii="Times New Roman" w:eastAsia="Calibri" w:hAnsi="Times New Roman" w:cs="Times New Roman"/>
          <w:bCs/>
          <w:kern w:val="0"/>
          <w:sz w:val="28"/>
          <w:szCs w:val="28"/>
          <w14:ligatures w14:val="none"/>
        </w:rPr>
        <w:t>.</w:t>
      </w:r>
    </w:p>
    <w:p w14:paraId="4A66ADBA"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A80C15">
        <w:rPr>
          <w:rFonts w:ascii="Times New Roman" w:eastAsia="Calibri" w:hAnsi="Times New Roman" w:cs="Times New Roman"/>
          <w:bCs/>
          <w:kern w:val="0"/>
          <w:sz w:val="28"/>
          <w:szCs w:val="28"/>
          <w14:ligatures w14:val="none"/>
        </w:rPr>
        <w:t>Rregullimet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reja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ligjore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përfshin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shërbimeve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lidhura</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lëvizshmërinë</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qendrave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parashikuara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ligjin</w:t>
      </w:r>
      <w:proofErr w:type="spellEnd"/>
      <w:r w:rsidRPr="00A80C15">
        <w:rPr>
          <w:rFonts w:ascii="Times New Roman" w:eastAsia="Calibri" w:hAnsi="Times New Roman" w:cs="Times New Roman"/>
          <w:bCs/>
          <w:kern w:val="0"/>
          <w:sz w:val="28"/>
          <w:szCs w:val="28"/>
          <w14:ligatures w14:val="none"/>
        </w:rPr>
        <w:t xml:space="preserve"> actual </w:t>
      </w:r>
      <w:proofErr w:type="spellStart"/>
      <w:r w:rsidRPr="00A80C15">
        <w:rPr>
          <w:rFonts w:ascii="Times New Roman" w:eastAsia="Calibri" w:hAnsi="Times New Roman" w:cs="Times New Roman"/>
          <w:bCs/>
          <w:kern w:val="0"/>
          <w:sz w:val="28"/>
          <w:szCs w:val="28"/>
          <w14:ligatures w14:val="none"/>
        </w:rPr>
        <w:t>vetëm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përsa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përket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përgjithshme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lidhje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operatorët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operojnë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pikat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publike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lastRenderedPageBreak/>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rikarikimit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funksionimin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pikave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publike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rikarikimit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përdorimi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specifik</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sistemit</w:t>
      </w:r>
      <w:proofErr w:type="spellEnd"/>
      <w:r w:rsidRPr="00A80C15">
        <w:rPr>
          <w:rFonts w:ascii="Times New Roman" w:eastAsia="Calibri" w:hAnsi="Times New Roman" w:cs="Times New Roman"/>
          <w:bCs/>
          <w:kern w:val="0"/>
          <w:sz w:val="28"/>
          <w:szCs w:val="28"/>
          <w14:ligatures w14:val="none"/>
        </w:rPr>
        <w:t xml:space="preserve"> / </w:t>
      </w:r>
      <w:proofErr w:type="spellStart"/>
      <w:r w:rsidRPr="00A80C15">
        <w:rPr>
          <w:rFonts w:ascii="Times New Roman" w:eastAsia="Calibri" w:hAnsi="Times New Roman" w:cs="Times New Roman"/>
          <w:bCs/>
          <w:kern w:val="0"/>
          <w:sz w:val="28"/>
          <w:szCs w:val="28"/>
          <w14:ligatures w14:val="none"/>
        </w:rPr>
        <w:t>kategoria</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përdoruesve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sistemit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funksionimin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pikave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rikarkimit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përjashtim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ndarjes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OSSH-</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fushë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më</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gjerë</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rregulloreve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lidhura</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lëvizshmërinë</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qëndrave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(p.sh. </w:t>
      </w:r>
      <w:proofErr w:type="spellStart"/>
      <w:r w:rsidRPr="00A80C15">
        <w:rPr>
          <w:rFonts w:ascii="Times New Roman" w:eastAsia="Calibri" w:hAnsi="Times New Roman" w:cs="Times New Roman"/>
          <w:bCs/>
          <w:kern w:val="0"/>
          <w:sz w:val="28"/>
          <w:szCs w:val="28"/>
          <w14:ligatures w14:val="none"/>
        </w:rPr>
        <w:t>kufizimet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llogaritjen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tarifave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kërkesat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faturimit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mund</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zbatohet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legjislacionin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lidhet</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transportin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Shtesa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ligjore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reflekton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opsionin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devijimit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pronësinë</w:t>
      </w:r>
      <w:proofErr w:type="spellEnd"/>
      <w:r w:rsidRPr="00A80C15">
        <w:rPr>
          <w:rFonts w:ascii="Times New Roman" w:eastAsia="Calibri" w:hAnsi="Times New Roman" w:cs="Times New Roman"/>
          <w:bCs/>
          <w:kern w:val="0"/>
          <w:sz w:val="28"/>
          <w:szCs w:val="28"/>
          <w14:ligatures w14:val="none"/>
        </w:rPr>
        <w:t xml:space="preserve"> e OSSH-</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pikave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rikarikimit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ruajtur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fleksibilitetin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Legjislacioni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përkatës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nënligjor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miratohet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Ministria</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parashikojë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detajuara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rrjedhin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paragrafët</w:t>
      </w:r>
      <w:proofErr w:type="spellEnd"/>
      <w:r w:rsidRPr="00A80C15">
        <w:rPr>
          <w:rFonts w:ascii="Times New Roman" w:eastAsia="Calibri" w:hAnsi="Times New Roman" w:cs="Times New Roman"/>
          <w:bCs/>
          <w:kern w:val="0"/>
          <w:sz w:val="28"/>
          <w:szCs w:val="28"/>
          <w14:ligatures w14:val="none"/>
        </w:rPr>
        <w:t xml:space="preserve"> 3-4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nenit</w:t>
      </w:r>
      <w:proofErr w:type="spellEnd"/>
      <w:r w:rsidRPr="00A80C15">
        <w:rPr>
          <w:rFonts w:ascii="Times New Roman" w:eastAsia="Calibri" w:hAnsi="Times New Roman" w:cs="Times New Roman"/>
          <w:bCs/>
          <w:kern w:val="0"/>
          <w:sz w:val="28"/>
          <w:szCs w:val="28"/>
          <w14:ligatures w14:val="none"/>
        </w:rPr>
        <w:t xml:space="preserve"> 33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Direktivës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(BE) 2019/944 (</w:t>
      </w:r>
      <w:proofErr w:type="spellStart"/>
      <w:r w:rsidRPr="00A80C15">
        <w:rPr>
          <w:rFonts w:ascii="Times New Roman" w:eastAsia="Calibri" w:hAnsi="Times New Roman" w:cs="Times New Roman"/>
          <w:bCs/>
          <w:kern w:val="0"/>
          <w:sz w:val="28"/>
          <w:szCs w:val="28"/>
          <w14:ligatures w14:val="none"/>
        </w:rPr>
        <w:t>riformuar</w:t>
      </w:r>
      <w:proofErr w:type="spellEnd"/>
      <w:r w:rsidRPr="00A80C15">
        <w:rPr>
          <w:rFonts w:ascii="Times New Roman" w:eastAsia="Calibri" w:hAnsi="Times New Roman" w:cs="Times New Roman"/>
          <w:bCs/>
          <w:kern w:val="0"/>
          <w:sz w:val="28"/>
          <w:szCs w:val="28"/>
          <w14:ligatures w14:val="none"/>
        </w:rPr>
        <w:t>).</w:t>
      </w:r>
    </w:p>
    <w:p w14:paraId="602382F9"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A80C15">
        <w:rPr>
          <w:rFonts w:ascii="Times New Roman" w:eastAsia="Calibri" w:hAnsi="Times New Roman" w:cs="Times New Roman"/>
          <w:bCs/>
          <w:kern w:val="0"/>
          <w:sz w:val="28"/>
          <w:szCs w:val="28"/>
          <w14:ligatures w14:val="none"/>
        </w:rPr>
        <w:t>Gjithashtu</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janë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ndryshuar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reflektuar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detyrimin</w:t>
      </w:r>
      <w:proofErr w:type="spellEnd"/>
      <w:r w:rsidRPr="00A80C15">
        <w:rPr>
          <w:rFonts w:ascii="Times New Roman" w:eastAsia="Calibri" w:hAnsi="Times New Roman" w:cs="Times New Roman"/>
          <w:bCs/>
          <w:kern w:val="0"/>
          <w:sz w:val="28"/>
          <w:szCs w:val="28"/>
          <w14:ligatures w14:val="none"/>
        </w:rPr>
        <w:t xml:space="preserve"> e OSSH-</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pajisur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gjithë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klientët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fundorë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përdorimit</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matësin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duhur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konvencional</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tepër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përkufizimi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referencat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Kodin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Matjes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janë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hequr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shkak</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integrimit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tij</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kodet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tjera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rrjetit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siç</w:t>
      </w:r>
      <w:proofErr w:type="spellEnd"/>
      <w:r w:rsidRPr="00A80C15">
        <w:rPr>
          <w:rFonts w:ascii="Times New Roman" w:eastAsia="Calibri" w:hAnsi="Times New Roman" w:cs="Times New Roman"/>
          <w:bCs/>
          <w:kern w:val="0"/>
          <w:sz w:val="28"/>
          <w:szCs w:val="28"/>
          <w14:ligatures w14:val="none"/>
        </w:rPr>
        <w:t xml:space="preserve"> u </w:t>
      </w:r>
      <w:proofErr w:type="spellStart"/>
      <w:r w:rsidRPr="00A80C15">
        <w:rPr>
          <w:rFonts w:ascii="Times New Roman" w:eastAsia="Calibri" w:hAnsi="Times New Roman" w:cs="Times New Roman"/>
          <w:bCs/>
          <w:kern w:val="0"/>
          <w:sz w:val="28"/>
          <w:szCs w:val="28"/>
          <w14:ligatures w14:val="none"/>
        </w:rPr>
        <w:t>sugjeruar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gjatë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konsultimeve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subjektet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interesuara</w:t>
      </w:r>
      <w:proofErr w:type="spellEnd"/>
      <w:r w:rsidRPr="00A80C15">
        <w:rPr>
          <w:rFonts w:ascii="Times New Roman" w:eastAsia="Calibri" w:hAnsi="Times New Roman" w:cs="Times New Roman"/>
          <w:bCs/>
          <w:kern w:val="0"/>
          <w:sz w:val="28"/>
          <w:szCs w:val="28"/>
          <w14:ligatures w14:val="none"/>
        </w:rPr>
        <w:t>.</w:t>
      </w:r>
    </w:p>
    <w:p w14:paraId="4D647275"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14:ligatures w14:val="none"/>
        </w:rPr>
      </w:pPr>
      <w:proofErr w:type="spellStart"/>
      <w:r w:rsidRPr="00A80C15">
        <w:rPr>
          <w:rFonts w:ascii="Times New Roman" w:eastAsia="Calibri" w:hAnsi="Times New Roman" w:cs="Times New Roman"/>
          <w:bCs/>
          <w:kern w:val="0"/>
          <w:sz w:val="28"/>
          <w:szCs w:val="28"/>
          <w14:ligatures w14:val="none"/>
        </w:rPr>
        <w:t>Gjithashtu</w:t>
      </w:r>
      <w:proofErr w:type="spellEnd"/>
      <w:r w:rsidRPr="00A80C15">
        <w:rPr>
          <w:rFonts w:ascii="Times New Roman" w:eastAsia="Calibri" w:hAnsi="Times New Roman" w:cs="Times New Roman"/>
          <w:bCs/>
          <w:kern w:val="0"/>
          <w:sz w:val="28"/>
          <w:szCs w:val="28"/>
          <w14:ligatures w14:val="none"/>
        </w:rPr>
        <w:t xml:space="preserve">, ka </w:t>
      </w:r>
      <w:proofErr w:type="spellStart"/>
      <w:r w:rsidRPr="00A80C15">
        <w:rPr>
          <w:rFonts w:ascii="Times New Roman" w:eastAsia="Calibri" w:hAnsi="Times New Roman" w:cs="Times New Roman"/>
          <w:bCs/>
          <w:kern w:val="0"/>
          <w:sz w:val="28"/>
          <w:szCs w:val="28"/>
          <w14:ligatures w14:val="none"/>
        </w:rPr>
        <w:t>përcaktime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reflektuar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parimet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përgjithshme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lidhje</w:t>
      </w:r>
      <w:proofErr w:type="spellEnd"/>
      <w:r w:rsidRPr="00A80C15">
        <w:rPr>
          <w:rFonts w:ascii="Times New Roman" w:eastAsia="Calibri" w:hAnsi="Times New Roman" w:cs="Times New Roman"/>
          <w:bCs/>
          <w:kern w:val="0"/>
          <w:sz w:val="28"/>
          <w:szCs w:val="28"/>
          <w14:ligatures w14:val="none"/>
        </w:rPr>
        <w:t xml:space="preserve"> me </w:t>
      </w:r>
      <w:proofErr w:type="spellStart"/>
      <w:r w:rsidRPr="00A80C15">
        <w:rPr>
          <w:rFonts w:ascii="Times New Roman" w:eastAsia="Calibri" w:hAnsi="Times New Roman" w:cs="Times New Roman"/>
          <w:bCs/>
          <w:kern w:val="0"/>
          <w:sz w:val="28"/>
          <w:szCs w:val="28"/>
          <w14:ligatures w14:val="none"/>
        </w:rPr>
        <w:t>vendosjen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matësve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inteligjentë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Ndryshimet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ligjore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reflektojnë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dy</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opsionet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parashikuara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r w:rsidRPr="00A80C15">
        <w:rPr>
          <w:rFonts w:ascii="Times New Roman" w:eastAsia="Calibri" w:hAnsi="Times New Roman" w:cs="Times New Roman"/>
          <w:bCs/>
          <w:i/>
          <w:iCs/>
          <w:kern w:val="0"/>
          <w:sz w:val="28"/>
          <w:szCs w:val="28"/>
          <w14:ligatures w14:val="none"/>
        </w:rPr>
        <w:t>acquis</w:t>
      </w:r>
      <w:r w:rsidRPr="00A80C15">
        <w:rPr>
          <w:rFonts w:ascii="Times New Roman" w:eastAsia="Calibri" w:hAnsi="Times New Roman" w:cs="Times New Roman"/>
          <w:bCs/>
          <w:kern w:val="0"/>
          <w:sz w:val="28"/>
          <w:szCs w:val="28"/>
          <w14:ligatures w14:val="none"/>
        </w:rPr>
        <w:t xml:space="preserve"> e BE-</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w:t>
      </w:r>
      <w:proofErr w:type="spellStart"/>
      <w:r w:rsidRPr="00A80C15">
        <w:rPr>
          <w:rFonts w:ascii="Times New Roman" w:eastAsia="Calibri" w:hAnsi="Times New Roman" w:cs="Times New Roman"/>
          <w:bCs/>
          <w:kern w:val="0"/>
          <w:sz w:val="28"/>
          <w:szCs w:val="28"/>
          <w14:ligatures w14:val="none"/>
        </w:rPr>
        <w: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vendosjen</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organizuar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sistemeve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inteligjente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matjes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(ii) </w:t>
      </w:r>
      <w:proofErr w:type="spellStart"/>
      <w:r w:rsidRPr="00A80C15">
        <w:rPr>
          <w:rFonts w:ascii="Times New Roman" w:eastAsia="Calibri" w:hAnsi="Times New Roman" w:cs="Times New Roman"/>
          <w:bCs/>
          <w:kern w:val="0"/>
          <w:sz w:val="28"/>
          <w:szCs w:val="28"/>
          <w14:ligatures w14:val="none"/>
        </w:rPr>
        <w:t>futjen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faza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sistemeve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inteligjente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matjes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baza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vullnetare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Zbatimi</w:t>
      </w:r>
      <w:proofErr w:type="spellEnd"/>
      <w:r w:rsidRPr="00A80C15">
        <w:rPr>
          <w:rFonts w:ascii="Times New Roman" w:eastAsia="Calibri" w:hAnsi="Times New Roman" w:cs="Times New Roman"/>
          <w:bCs/>
          <w:kern w:val="0"/>
          <w:sz w:val="28"/>
          <w:szCs w:val="28"/>
          <w14:ligatures w14:val="none"/>
        </w:rPr>
        <w:t xml:space="preserve"> i </w:t>
      </w:r>
      <w:proofErr w:type="spellStart"/>
      <w:r w:rsidRPr="00A80C15">
        <w:rPr>
          <w:rFonts w:ascii="Times New Roman" w:eastAsia="Calibri" w:hAnsi="Times New Roman" w:cs="Times New Roman"/>
          <w:bCs/>
          <w:kern w:val="0"/>
          <w:sz w:val="28"/>
          <w:szCs w:val="28"/>
          <w14:ligatures w14:val="none"/>
        </w:rPr>
        <w:t>dy</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opsioneve</w:t>
      </w:r>
      <w:proofErr w:type="spellEnd"/>
      <w:r w:rsidRPr="00A80C15">
        <w:rPr>
          <w:rFonts w:ascii="Times New Roman" w:eastAsia="Calibri" w:hAnsi="Times New Roman" w:cs="Times New Roman"/>
          <w:bCs/>
          <w:kern w:val="0"/>
          <w:sz w:val="28"/>
          <w:szCs w:val="28"/>
          <w14:ligatures w14:val="none"/>
        </w:rPr>
        <w:t xml:space="preserve"> do </w:t>
      </w:r>
      <w:proofErr w:type="spellStart"/>
      <w:r w:rsidRPr="00A80C15">
        <w:rPr>
          <w:rFonts w:ascii="Times New Roman" w:eastAsia="Calibri" w:hAnsi="Times New Roman" w:cs="Times New Roman"/>
          <w:bCs/>
          <w:kern w:val="0"/>
          <w:sz w:val="28"/>
          <w:szCs w:val="28"/>
          <w14:ligatures w14:val="none"/>
        </w:rPr>
        <w:t>t’i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nënshtrohet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vlerësimi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përsëritur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kosto-përfitim</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Reagimet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subjekteve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interesuara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janë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mbajtur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parasysh</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caktuar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datën</w:t>
      </w:r>
      <w:proofErr w:type="spellEnd"/>
      <w:r w:rsidRPr="00A80C15">
        <w:rPr>
          <w:rFonts w:ascii="Times New Roman" w:eastAsia="Calibri" w:hAnsi="Times New Roman" w:cs="Times New Roman"/>
          <w:bCs/>
          <w:kern w:val="0"/>
          <w:sz w:val="28"/>
          <w:szCs w:val="28"/>
          <w14:ligatures w14:val="none"/>
        </w:rPr>
        <w:t xml:space="preserve"> 5 </w:t>
      </w:r>
      <w:proofErr w:type="spellStart"/>
      <w:r w:rsidRPr="00A80C15">
        <w:rPr>
          <w:rFonts w:ascii="Times New Roman" w:eastAsia="Calibri" w:hAnsi="Times New Roman" w:cs="Times New Roman"/>
          <w:bCs/>
          <w:kern w:val="0"/>
          <w:sz w:val="28"/>
          <w:szCs w:val="28"/>
          <w14:ligatures w14:val="none"/>
        </w:rPr>
        <w:t>korrik</w:t>
      </w:r>
      <w:proofErr w:type="spellEnd"/>
      <w:r w:rsidRPr="00A80C15">
        <w:rPr>
          <w:rFonts w:ascii="Times New Roman" w:eastAsia="Calibri" w:hAnsi="Times New Roman" w:cs="Times New Roman"/>
          <w:bCs/>
          <w:kern w:val="0"/>
          <w:sz w:val="28"/>
          <w:szCs w:val="28"/>
          <w14:ligatures w14:val="none"/>
        </w:rPr>
        <w:t xml:space="preserve"> 2031 </w:t>
      </w:r>
      <w:proofErr w:type="spellStart"/>
      <w:r w:rsidRPr="00A80C15">
        <w:rPr>
          <w:rFonts w:ascii="Times New Roman" w:eastAsia="Calibri" w:hAnsi="Times New Roman" w:cs="Times New Roman"/>
          <w:bCs/>
          <w:kern w:val="0"/>
          <w:sz w:val="28"/>
          <w:szCs w:val="28"/>
          <w14:ligatures w14:val="none"/>
        </w:rPr>
        <w:t>si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afatin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brenda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cilit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sistemet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inteligjente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matjes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që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nuk</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plotësojnë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kërkesat</w:t>
      </w:r>
      <w:proofErr w:type="spellEnd"/>
      <w:r w:rsidRPr="00A80C15">
        <w:rPr>
          <w:rFonts w:ascii="Times New Roman" w:eastAsia="Calibri" w:hAnsi="Times New Roman" w:cs="Times New Roman"/>
          <w:bCs/>
          <w:kern w:val="0"/>
          <w:sz w:val="28"/>
          <w:szCs w:val="28"/>
          <w14:ligatures w14:val="none"/>
        </w:rPr>
        <w:t xml:space="preserve"> e LSE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hiqen</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nga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funksionimi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Legjislacioni</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përkatës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nënligjor</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veçanërisht</w:t>
      </w:r>
      <w:proofErr w:type="spellEnd"/>
      <w:r w:rsidRPr="00A80C15">
        <w:rPr>
          <w:rFonts w:ascii="Times New Roman" w:eastAsia="Calibri" w:hAnsi="Times New Roman" w:cs="Times New Roman"/>
          <w:bCs/>
          <w:kern w:val="0"/>
          <w:sz w:val="28"/>
          <w:szCs w:val="28"/>
          <w14:ligatures w14:val="none"/>
        </w:rPr>
        <w:t xml:space="preserve"> Kodet e </w:t>
      </w:r>
      <w:proofErr w:type="spellStart"/>
      <w:r w:rsidRPr="00A80C15">
        <w:rPr>
          <w:rFonts w:ascii="Times New Roman" w:eastAsia="Calibri" w:hAnsi="Times New Roman" w:cs="Times New Roman"/>
          <w:bCs/>
          <w:kern w:val="0"/>
          <w:sz w:val="28"/>
          <w:szCs w:val="28"/>
          <w14:ligatures w14:val="none"/>
        </w:rPr>
        <w:t>Rrjetit</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ose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rregullore</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veçantë</w:t>
      </w:r>
      <w:proofErr w:type="spellEnd"/>
      <w:r w:rsidRPr="00A80C15">
        <w:rPr>
          <w:rFonts w:ascii="Times New Roman" w:eastAsia="Calibri" w:hAnsi="Times New Roman" w:cs="Times New Roman"/>
          <w:bCs/>
          <w:kern w:val="0"/>
          <w:sz w:val="28"/>
          <w:szCs w:val="28"/>
          <w14:ligatures w14:val="none"/>
        </w:rPr>
        <w:t xml:space="preserve"> e ERE-s, do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parashikojë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rregullat</w:t>
      </w:r>
      <w:proofErr w:type="spellEnd"/>
      <w:r w:rsidRPr="00A80C15">
        <w:rPr>
          <w:rFonts w:ascii="Times New Roman" w:eastAsia="Calibri" w:hAnsi="Times New Roman" w:cs="Times New Roman"/>
          <w:bCs/>
          <w:kern w:val="0"/>
          <w:sz w:val="28"/>
          <w:szCs w:val="28"/>
          <w14:ligatures w14:val="none"/>
        </w:rPr>
        <w:t xml:space="preserve"> e </w:t>
      </w:r>
      <w:proofErr w:type="spellStart"/>
      <w:r w:rsidRPr="00A80C15">
        <w:rPr>
          <w:rFonts w:ascii="Times New Roman" w:eastAsia="Calibri" w:hAnsi="Times New Roman" w:cs="Times New Roman"/>
          <w:bCs/>
          <w:kern w:val="0"/>
          <w:sz w:val="28"/>
          <w:szCs w:val="28"/>
          <w14:ligatures w14:val="none"/>
        </w:rPr>
        <w:t>detajuara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parashikuara</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nenet</w:t>
      </w:r>
      <w:proofErr w:type="spellEnd"/>
      <w:r w:rsidRPr="00A80C15">
        <w:rPr>
          <w:rFonts w:ascii="Times New Roman" w:eastAsia="Calibri" w:hAnsi="Times New Roman" w:cs="Times New Roman"/>
          <w:bCs/>
          <w:kern w:val="0"/>
          <w:sz w:val="28"/>
          <w:szCs w:val="28"/>
          <w14:ligatures w14:val="none"/>
        </w:rPr>
        <w:t xml:space="preserve"> 20-21 </w:t>
      </w:r>
      <w:proofErr w:type="spellStart"/>
      <w:r w:rsidRPr="00A80C15">
        <w:rPr>
          <w:rFonts w:ascii="Times New Roman" w:eastAsia="Calibri" w:hAnsi="Times New Roman" w:cs="Times New Roman"/>
          <w:bCs/>
          <w:kern w:val="0"/>
          <w:sz w:val="28"/>
          <w:szCs w:val="28"/>
          <w14:ligatures w14:val="none"/>
        </w:rPr>
        <w:t>dhe</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aneksin</w:t>
      </w:r>
      <w:proofErr w:type="spellEnd"/>
      <w:r w:rsidRPr="00A80C15">
        <w:rPr>
          <w:rFonts w:ascii="Times New Roman" w:eastAsia="Calibri" w:hAnsi="Times New Roman" w:cs="Times New Roman"/>
          <w:bCs/>
          <w:kern w:val="0"/>
          <w:sz w:val="28"/>
          <w:szCs w:val="28"/>
          <w14:ligatures w14:val="none"/>
        </w:rPr>
        <w:t xml:space="preserve"> II </w:t>
      </w:r>
      <w:proofErr w:type="spellStart"/>
      <w:r w:rsidRPr="00A80C15">
        <w:rPr>
          <w:rFonts w:ascii="Times New Roman" w:eastAsia="Calibri" w:hAnsi="Times New Roman" w:cs="Times New Roman"/>
          <w:bCs/>
          <w:kern w:val="0"/>
          <w:sz w:val="28"/>
          <w:szCs w:val="28"/>
          <w14:ligatures w14:val="none"/>
        </w:rPr>
        <w:t>të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Direktivës</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Energjisë</w:t>
      </w:r>
      <w:proofErr w:type="spellEnd"/>
      <w:r w:rsidRPr="00A80C15">
        <w:rPr>
          <w:rFonts w:ascii="Times New Roman" w:eastAsia="Calibri" w:hAnsi="Times New Roman" w:cs="Times New Roman"/>
          <w:bCs/>
          <w:kern w:val="0"/>
          <w:sz w:val="28"/>
          <w:szCs w:val="28"/>
          <w14:ligatures w14:val="none"/>
        </w:rPr>
        <w:t xml:space="preserve"> </w:t>
      </w:r>
      <w:proofErr w:type="spellStart"/>
      <w:r w:rsidRPr="00A80C15">
        <w:rPr>
          <w:rFonts w:ascii="Times New Roman" w:eastAsia="Calibri" w:hAnsi="Times New Roman" w:cs="Times New Roman"/>
          <w:bCs/>
          <w:kern w:val="0"/>
          <w:sz w:val="28"/>
          <w:szCs w:val="28"/>
          <w14:ligatures w14:val="none"/>
        </w:rPr>
        <w:t>Elektrike</w:t>
      </w:r>
      <w:proofErr w:type="spellEnd"/>
      <w:r w:rsidRPr="00A80C15">
        <w:rPr>
          <w:rFonts w:ascii="Times New Roman" w:eastAsia="Calibri" w:hAnsi="Times New Roman" w:cs="Times New Roman"/>
          <w:bCs/>
          <w:kern w:val="0"/>
          <w:sz w:val="28"/>
          <w:szCs w:val="28"/>
          <w14:ligatures w14:val="none"/>
        </w:rPr>
        <w:t xml:space="preserve"> (BE) 2019/944 (</w:t>
      </w:r>
      <w:proofErr w:type="spellStart"/>
      <w:r w:rsidRPr="00A80C15">
        <w:rPr>
          <w:rFonts w:ascii="Times New Roman" w:eastAsia="Calibri" w:hAnsi="Times New Roman" w:cs="Times New Roman"/>
          <w:bCs/>
          <w:kern w:val="0"/>
          <w:sz w:val="28"/>
          <w:szCs w:val="28"/>
          <w14:ligatures w14:val="none"/>
        </w:rPr>
        <w:t>riformuar</w:t>
      </w:r>
      <w:proofErr w:type="spellEnd"/>
      <w:r w:rsidRPr="00A80C15">
        <w:rPr>
          <w:rFonts w:ascii="Times New Roman" w:eastAsia="Calibri" w:hAnsi="Times New Roman" w:cs="Times New Roman"/>
          <w:bCs/>
          <w:kern w:val="0"/>
          <w:sz w:val="28"/>
          <w:szCs w:val="28"/>
          <w14:ligatures w14:val="none"/>
        </w:rPr>
        <w:t>).</w:t>
      </w:r>
    </w:p>
    <w:p w14:paraId="2187D0D7" w14:textId="77777777" w:rsidR="00A80C15" w:rsidRDefault="00A80C15" w:rsidP="00A80C15">
      <w:pPr>
        <w:spacing w:after="200" w:line="276" w:lineRule="auto"/>
        <w:ind w:left="720"/>
        <w:contextualSpacing/>
        <w:rPr>
          <w:rFonts w:ascii="Times New Roman" w:eastAsia="Calibri" w:hAnsi="Times New Roman" w:cs="Times New Roman"/>
          <w:b/>
          <w:bCs/>
          <w:spacing w:val="-6"/>
          <w:kern w:val="0"/>
          <w:sz w:val="28"/>
          <w:szCs w:val="28"/>
          <w14:ligatures w14:val="none"/>
        </w:rPr>
      </w:pPr>
    </w:p>
    <w:p w14:paraId="769DAE74" w14:textId="77777777" w:rsidR="00A80C15" w:rsidRDefault="00A80C15" w:rsidP="00A80C15">
      <w:pPr>
        <w:spacing w:after="200" w:line="276" w:lineRule="auto"/>
        <w:ind w:left="720"/>
        <w:contextualSpacing/>
        <w:rPr>
          <w:rFonts w:ascii="Times New Roman" w:eastAsia="Calibri" w:hAnsi="Times New Roman" w:cs="Times New Roman"/>
          <w:b/>
          <w:bCs/>
          <w:spacing w:val="-6"/>
          <w:kern w:val="0"/>
          <w:sz w:val="28"/>
          <w:szCs w:val="28"/>
          <w14:ligatures w14:val="none"/>
        </w:rPr>
      </w:pPr>
    </w:p>
    <w:p w14:paraId="51A8FFAF" w14:textId="77777777" w:rsidR="00A80C15" w:rsidRPr="00A80C15" w:rsidRDefault="00A80C15" w:rsidP="00A80C15">
      <w:pPr>
        <w:spacing w:after="200" w:line="276" w:lineRule="auto"/>
        <w:ind w:left="720"/>
        <w:contextualSpacing/>
        <w:rPr>
          <w:rFonts w:ascii="Times New Roman" w:eastAsia="Calibri" w:hAnsi="Times New Roman" w:cs="Times New Roman"/>
          <w:b/>
          <w:bCs/>
          <w:spacing w:val="-6"/>
          <w:kern w:val="0"/>
          <w:sz w:val="28"/>
          <w:szCs w:val="28"/>
          <w14:ligatures w14:val="none"/>
        </w:rPr>
      </w:pPr>
    </w:p>
    <w:p w14:paraId="726395E1" w14:textId="77777777" w:rsidR="00A80C15" w:rsidRPr="00A80C15" w:rsidRDefault="00A80C15" w:rsidP="00A80C15">
      <w:pPr>
        <w:numPr>
          <w:ilvl w:val="0"/>
          <w:numId w:val="26"/>
        </w:numPr>
        <w:spacing w:after="200" w:line="276" w:lineRule="auto"/>
        <w:contextualSpacing/>
        <w:rPr>
          <w:rFonts w:ascii="Times New Roman" w:eastAsia="Calibri" w:hAnsi="Times New Roman" w:cs="Times New Roman"/>
          <w:b/>
          <w:bCs/>
          <w:kern w:val="0"/>
          <w:sz w:val="28"/>
          <w:szCs w:val="28"/>
          <w14:ligatures w14:val="none"/>
        </w:rPr>
      </w:pPr>
      <w:r w:rsidRPr="00A80C15">
        <w:rPr>
          <w:rFonts w:ascii="Times New Roman" w:eastAsia="Calibri" w:hAnsi="Times New Roman" w:cs="Times New Roman"/>
          <w:b/>
          <w:bCs/>
          <w:kern w:val="0"/>
          <w:sz w:val="28"/>
          <w:szCs w:val="28"/>
          <w14:ligatures w14:val="none"/>
        </w:rPr>
        <w:t xml:space="preserve">SEKSIONI V </w:t>
      </w:r>
    </w:p>
    <w:p w14:paraId="7179C768" w14:textId="77777777" w:rsidR="00A80C15" w:rsidRPr="00A80C15" w:rsidRDefault="00A80C15" w:rsidP="00A80C15">
      <w:pPr>
        <w:spacing w:after="200" w:line="276" w:lineRule="auto"/>
        <w:ind w:left="720"/>
        <w:contextualSpacing/>
        <w:rPr>
          <w:rFonts w:ascii="Times New Roman" w:eastAsia="Calibri" w:hAnsi="Times New Roman" w:cs="Times New Roman"/>
          <w:b/>
          <w:bCs/>
          <w:kern w:val="0"/>
          <w:sz w:val="28"/>
          <w:szCs w:val="28"/>
          <w14:ligatures w14:val="none"/>
        </w:rPr>
      </w:pPr>
      <w:r w:rsidRPr="00A80C15">
        <w:rPr>
          <w:rFonts w:ascii="Times New Roman" w:eastAsia="Calibri" w:hAnsi="Times New Roman" w:cs="Times New Roman"/>
          <w:b/>
          <w:bCs/>
          <w:kern w:val="0"/>
          <w:sz w:val="28"/>
          <w:szCs w:val="28"/>
          <w14:ligatures w14:val="none"/>
        </w:rPr>
        <w:t>‘SHPËRNDARJA</w:t>
      </w:r>
      <w:r w:rsidRPr="00A80C15">
        <w:rPr>
          <w:rFonts w:ascii="Times New Roman" w:eastAsia="Calibri" w:hAnsi="Times New Roman" w:cs="Times New Roman"/>
          <w:b/>
          <w:bCs/>
          <w:spacing w:val="-4"/>
          <w:kern w:val="0"/>
          <w:sz w:val="28"/>
          <w:szCs w:val="28"/>
          <w14:ligatures w14:val="none"/>
        </w:rPr>
        <w:t xml:space="preserve"> </w:t>
      </w:r>
      <w:r w:rsidRPr="00A80C15">
        <w:rPr>
          <w:rFonts w:ascii="Times New Roman" w:eastAsia="Calibri" w:hAnsi="Times New Roman" w:cs="Times New Roman"/>
          <w:b/>
          <w:bCs/>
          <w:kern w:val="0"/>
          <w:sz w:val="28"/>
          <w:szCs w:val="28"/>
          <w14:ligatures w14:val="none"/>
        </w:rPr>
        <w:t>E</w:t>
      </w:r>
      <w:r w:rsidRPr="00A80C15">
        <w:rPr>
          <w:rFonts w:ascii="Times New Roman" w:eastAsia="Calibri" w:hAnsi="Times New Roman" w:cs="Times New Roman"/>
          <w:b/>
          <w:bCs/>
          <w:spacing w:val="-4"/>
          <w:kern w:val="0"/>
          <w:sz w:val="28"/>
          <w:szCs w:val="28"/>
          <w14:ligatures w14:val="none"/>
        </w:rPr>
        <w:t xml:space="preserve"> </w:t>
      </w:r>
      <w:r w:rsidRPr="00A80C15">
        <w:rPr>
          <w:rFonts w:ascii="Times New Roman" w:eastAsia="Calibri" w:hAnsi="Times New Roman" w:cs="Times New Roman"/>
          <w:b/>
          <w:bCs/>
          <w:kern w:val="0"/>
          <w:sz w:val="28"/>
          <w:szCs w:val="28"/>
          <w14:ligatures w14:val="none"/>
        </w:rPr>
        <w:t>ENERGJISË</w:t>
      </w:r>
      <w:r w:rsidRPr="00A80C15">
        <w:rPr>
          <w:rFonts w:ascii="Times New Roman" w:eastAsia="Calibri" w:hAnsi="Times New Roman" w:cs="Times New Roman"/>
          <w:b/>
          <w:bCs/>
          <w:spacing w:val="-4"/>
          <w:kern w:val="0"/>
          <w:sz w:val="28"/>
          <w:szCs w:val="28"/>
          <w14:ligatures w14:val="none"/>
        </w:rPr>
        <w:t xml:space="preserve"> </w:t>
      </w:r>
      <w:r w:rsidRPr="00A80C15">
        <w:rPr>
          <w:rFonts w:ascii="Times New Roman" w:eastAsia="Calibri" w:hAnsi="Times New Roman" w:cs="Times New Roman"/>
          <w:b/>
          <w:bCs/>
          <w:kern w:val="0"/>
          <w:sz w:val="28"/>
          <w:szCs w:val="28"/>
          <w14:ligatures w14:val="none"/>
        </w:rPr>
        <w:t>ELEKTRIKE”</w:t>
      </w:r>
    </w:p>
    <w:p w14:paraId="6713FDB0" w14:textId="77777777" w:rsidR="00A80C15" w:rsidRDefault="00A80C15" w:rsidP="00A80C15">
      <w:pPr>
        <w:widowControl w:val="0"/>
        <w:autoSpaceDE w:val="0"/>
        <w:autoSpaceDN w:val="0"/>
        <w:spacing w:after="0" w:line="276" w:lineRule="auto"/>
        <w:ind w:right="354"/>
        <w:jc w:val="both"/>
        <w:rPr>
          <w:rFonts w:ascii="Times New Roman" w:eastAsia="Times New Roman" w:hAnsi="Times New Roman" w:cs="Times New Roman"/>
          <w:spacing w:val="-6"/>
          <w:kern w:val="0"/>
          <w:sz w:val="28"/>
          <w:szCs w:val="28"/>
          <w:lang w:val="sq-AL"/>
          <w14:ligatures w14:val="none"/>
        </w:rPr>
      </w:pPr>
    </w:p>
    <w:p w14:paraId="67E3C58F" w14:textId="5B65AFBE" w:rsidR="00A80C15" w:rsidRPr="00A80C15" w:rsidRDefault="00A80C15" w:rsidP="00A80C15">
      <w:pPr>
        <w:widowControl w:val="0"/>
        <w:autoSpaceDE w:val="0"/>
        <w:autoSpaceDN w:val="0"/>
        <w:spacing w:after="0" w:line="276" w:lineRule="auto"/>
        <w:ind w:right="354"/>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spacing w:val="-6"/>
          <w:kern w:val="0"/>
          <w:sz w:val="28"/>
          <w:szCs w:val="28"/>
          <w:lang w:val="sq-AL"/>
          <w14:ligatures w14:val="none"/>
        </w:rPr>
        <w:t xml:space="preserve">Neni 76 parashikon ndër të tjera </w:t>
      </w:r>
      <w:r w:rsidRPr="00A80C15">
        <w:rPr>
          <w:rFonts w:ascii="Times New Roman" w:eastAsia="Times New Roman" w:hAnsi="Times New Roman" w:cs="Times New Roman"/>
          <w:kern w:val="0"/>
          <w:sz w:val="28"/>
          <w:szCs w:val="28"/>
          <w:lang w:val="sq-AL"/>
          <w14:ligatures w14:val="none"/>
        </w:rPr>
        <w:t>Shpërndarja e energjisë elektrike kryhet nga operatorë të sistemit të shpërndarjes, të cilët janë persona juridikë, të licencuar nga ERE sipas dispozitave të këtij ligji. Operatori i Sistemit të Shpërndarjes ka në pronësi sistemin e shpërndarjes së energjisë elektrike në tension të lartë, të mesëm dhe të ulët, me qëllim lëvrimin e saj te klientët, ku kufiri i tij me sistemin e transmetimit është ai i përcaktuar në pikën 2, të nenit 54, të këtij ligji. Operatori i Sistemit të Shpërndarjes është përgjegjës për:</w:t>
      </w:r>
    </w:p>
    <w:p w14:paraId="281EE4A1" w14:textId="77777777" w:rsidR="00A80C15" w:rsidRPr="00A80C15" w:rsidRDefault="00A80C15" w:rsidP="00A80C15">
      <w:pPr>
        <w:widowControl w:val="0"/>
        <w:autoSpaceDE w:val="0"/>
        <w:autoSpaceDN w:val="0"/>
        <w:spacing w:after="0" w:line="276" w:lineRule="auto"/>
        <w:ind w:left="359" w:right="354" w:firstLine="340"/>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lastRenderedPageBreak/>
        <w:t>a) sigurimin e zhvillimit të sigurt dhe të qëndrueshëm të sistemit të shpërndarjes;</w:t>
      </w:r>
    </w:p>
    <w:p w14:paraId="4435BA9F" w14:textId="77777777" w:rsidR="00A80C15" w:rsidRPr="00A80C15" w:rsidRDefault="00A80C15" w:rsidP="00A80C15">
      <w:pPr>
        <w:widowControl w:val="0"/>
        <w:autoSpaceDE w:val="0"/>
        <w:autoSpaceDN w:val="0"/>
        <w:spacing w:after="0" w:line="276" w:lineRule="auto"/>
        <w:ind w:left="359" w:right="354" w:firstLine="340"/>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b) përmbushjen e kërkesave për shpërndarjen e energjisë elektrike;</w:t>
      </w:r>
    </w:p>
    <w:p w14:paraId="5C454033" w14:textId="77777777" w:rsidR="00A80C15" w:rsidRPr="00A80C15" w:rsidRDefault="00A80C15" w:rsidP="00A80C15">
      <w:pPr>
        <w:widowControl w:val="0"/>
        <w:autoSpaceDE w:val="0"/>
        <w:autoSpaceDN w:val="0"/>
        <w:spacing w:after="0" w:line="276" w:lineRule="auto"/>
        <w:ind w:left="359" w:right="354" w:firstLine="340"/>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c) mirëmbajtjen dhe operimin e sigurt të sistemit të shpërndarjes së energjisë elektrike   në gjithë territorin për të cilin është licencuar.</w:t>
      </w:r>
    </w:p>
    <w:p w14:paraId="67BCC795" w14:textId="77777777" w:rsidR="00A80C15" w:rsidRPr="009F0679" w:rsidRDefault="00A80C15" w:rsidP="00A80C15">
      <w:pPr>
        <w:spacing w:after="200" w:line="276" w:lineRule="auto"/>
        <w:rPr>
          <w:rFonts w:ascii="Times New Roman" w:eastAsia="Calibri" w:hAnsi="Times New Roman" w:cs="Times New Roman"/>
          <w:spacing w:val="-6"/>
          <w:kern w:val="0"/>
          <w:sz w:val="28"/>
          <w:szCs w:val="28"/>
          <w:lang w:val="sq-AL"/>
          <w14:ligatures w14:val="none"/>
        </w:rPr>
      </w:pPr>
    </w:p>
    <w:p w14:paraId="50417DEA" w14:textId="77777777" w:rsidR="00A80C15" w:rsidRPr="00A80C15" w:rsidRDefault="00A80C15" w:rsidP="00A80C15">
      <w:pPr>
        <w:widowControl w:val="0"/>
        <w:autoSpaceDE w:val="0"/>
        <w:autoSpaceDN w:val="0"/>
        <w:spacing w:after="0" w:line="276" w:lineRule="auto"/>
        <w:ind w:right="354"/>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Neni 77 parashikon Detyrat e Operatorit të Sistemit të Shpërndarjes</w:t>
      </w:r>
    </w:p>
    <w:p w14:paraId="7B884B3A" w14:textId="77777777" w:rsidR="00A80C15" w:rsidRPr="00A80C15" w:rsidRDefault="00A80C15" w:rsidP="00A80C15">
      <w:pPr>
        <w:spacing w:after="200" w:line="276" w:lineRule="auto"/>
        <w:ind w:left="720"/>
        <w:contextualSpacing/>
        <w:rPr>
          <w:rFonts w:ascii="Times New Roman" w:eastAsia="Calibri" w:hAnsi="Times New Roman" w:cs="Times New Roman"/>
          <w:kern w:val="0"/>
          <w:sz w:val="28"/>
          <w:szCs w:val="28"/>
          <w:lang w:val="sq-AL"/>
          <w14:ligatures w14:val="none"/>
        </w:rPr>
      </w:pPr>
    </w:p>
    <w:p w14:paraId="36BAEC61" w14:textId="77777777" w:rsidR="00A80C15" w:rsidRPr="00A80C15" w:rsidRDefault="00A80C15" w:rsidP="00A80C15">
      <w:pPr>
        <w:spacing w:after="200" w:line="276" w:lineRule="auto"/>
        <w:jc w:val="both"/>
        <w:rPr>
          <w:rFonts w:ascii="Times New Roman" w:eastAsia="Calibri" w:hAnsi="Times New Roman" w:cs="Times New Roman"/>
          <w:b/>
          <w:kern w:val="0"/>
          <w:sz w:val="28"/>
          <w:szCs w:val="28"/>
          <w:lang w:val="it-IT"/>
          <w14:ligatures w14:val="none"/>
        </w:rPr>
      </w:pPr>
      <w:r w:rsidRPr="00A80C15">
        <w:rPr>
          <w:rFonts w:ascii="Times New Roman" w:eastAsia="Calibri" w:hAnsi="Times New Roman" w:cs="Times New Roman"/>
          <w:b/>
          <w:kern w:val="0"/>
          <w:sz w:val="28"/>
          <w:szCs w:val="28"/>
          <w:lang w:val="it-IT"/>
          <w14:ligatures w14:val="none"/>
        </w:rPr>
        <w:t>• PJESA E GJASHTË</w:t>
      </w:r>
    </w:p>
    <w:p w14:paraId="3C0B05E7" w14:textId="77777777" w:rsidR="00A80C15" w:rsidRPr="00A80C15" w:rsidRDefault="00A80C15" w:rsidP="00A80C15">
      <w:pPr>
        <w:spacing w:after="200" w:line="276" w:lineRule="auto"/>
        <w:jc w:val="both"/>
        <w:rPr>
          <w:rFonts w:ascii="Times New Roman" w:eastAsia="Calibri" w:hAnsi="Times New Roman" w:cs="Times New Roman"/>
          <w:b/>
          <w:kern w:val="0"/>
          <w:sz w:val="28"/>
          <w:szCs w:val="28"/>
          <w:lang w:val="it-IT"/>
          <w14:ligatures w14:val="none"/>
        </w:rPr>
      </w:pPr>
      <w:r w:rsidRPr="00A80C15">
        <w:rPr>
          <w:rFonts w:ascii="Times New Roman" w:eastAsia="Calibri" w:hAnsi="Times New Roman" w:cs="Times New Roman"/>
          <w:b/>
          <w:kern w:val="0"/>
          <w:sz w:val="28"/>
          <w:szCs w:val="28"/>
          <w:lang w:val="it-IT"/>
          <w14:ligatures w14:val="none"/>
        </w:rPr>
        <w:t xml:space="preserve"> “FURNIZIMI ME ENERGJI ELEKTRIKE”</w:t>
      </w:r>
    </w:p>
    <w:p w14:paraId="0DEE3F65" w14:textId="77777777" w:rsidR="00A80C15" w:rsidRPr="00A80C15" w:rsidRDefault="00A80C15" w:rsidP="00A80C15">
      <w:pPr>
        <w:widowControl w:val="0"/>
        <w:autoSpaceDE w:val="0"/>
        <w:autoSpaceDN w:val="0"/>
        <w:spacing w:before="152" w:after="0" w:line="276" w:lineRule="auto"/>
        <w:ind w:right="56"/>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spacing w:val="-2"/>
          <w:kern w:val="0"/>
          <w:sz w:val="28"/>
          <w:szCs w:val="28"/>
          <w:lang w:val="sq-AL"/>
          <w14:ligatures w14:val="none"/>
        </w:rPr>
        <w:t>SEKSIONI</w:t>
      </w:r>
      <w:r w:rsidRPr="00A80C15">
        <w:rPr>
          <w:rFonts w:ascii="Times New Roman" w:eastAsia="Times New Roman" w:hAnsi="Times New Roman" w:cs="Times New Roman"/>
          <w:spacing w:val="-10"/>
          <w:kern w:val="0"/>
          <w:sz w:val="28"/>
          <w:szCs w:val="28"/>
          <w:lang w:val="sq-AL"/>
          <w14:ligatures w14:val="none"/>
        </w:rPr>
        <w:t xml:space="preserve"> I</w:t>
      </w:r>
    </w:p>
    <w:p w14:paraId="0802BC51"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p>
    <w:p w14:paraId="6BFF32DC"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Nenet 79-90, janë përcaktime sa i përket cështjeve të përmbledhura si vijon:</w:t>
      </w:r>
    </w:p>
    <w:p w14:paraId="384F0E0B"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Në, seksionin I, të pjesës VI, janë shtuar parashikime te tjera shtesë ndryshe nga ligji në fuqi, për të reflektuar konceptin dhe rregullat e përgjithshme për klientët aktivë. Klienti aktiv është një klient fundor, ose një grup klientësh fundorë që veprojnë së bashku, i cili konsumon ose ruan energjinë elektrike të prodhuar brenda ambienteve të tij të vendosura brenda kufijve të kufizuar, ose që shet energji elektrike të prodhuar vetë ose merr pjesë në skemat e fleksibilitetit ose të efiçencës së energjisë, me kusht që këto veprimtari të mos përbëjnë veprimtarinë e tij kryesore tregtare ose profesionale. Klientët fundorë të përdorimit që kualifikohen si klientë aktivë do të kenë një kapacitet maksimal gjenerues prej 500 kË dhe do të kenë të drejtë të veprojnë kështu pa iu nënshtruar kërkesave teknike disproporcionale ose diskriminuese, kërkesave administrative, procedurave dhe tarifave, si dhe tarifave të rrjetit që nuk janë kosto-reflektuese. Legjislacioni përkatës nënligjor, në formën e vendimit të Këshillit të Ministrave, do të zëvendësojë Udhëzimin e MIE Nr.3, datë 20.6.2019</w:t>
      </w:r>
      <w:r w:rsidRPr="00A80C15">
        <w:rPr>
          <w:rFonts w:ascii="Times New Roman" w:eastAsia="Calibri" w:hAnsi="Times New Roman" w:cs="Times New Roman"/>
          <w:kern w:val="0"/>
          <w:sz w:val="28"/>
          <w:szCs w:val="28"/>
          <w:lang w:val="it-IT"/>
          <w14:ligatures w14:val="none"/>
        </w:rPr>
        <w:t xml:space="preserve"> </w:t>
      </w:r>
      <w:r w:rsidRPr="00A80C15">
        <w:rPr>
          <w:rFonts w:ascii="Times New Roman" w:eastAsia="Calibri" w:hAnsi="Times New Roman" w:cs="Times New Roman"/>
          <w:bCs/>
          <w:kern w:val="0"/>
          <w:sz w:val="28"/>
          <w:szCs w:val="28"/>
          <w:lang w:val="it-IT"/>
          <w14:ligatures w14:val="none"/>
        </w:rPr>
        <w:t>për miratimin e procedurës së lehtësuar të autorizimit për lidhjen në sistemin e shpërndarjes të projekteve të vogla të rinovueshme për vetëprodhuesit e e energjisë elektrike nga dielli, si dhe do të parashikojë rregulla të detajuara për klientët aktivë.</w:t>
      </w:r>
    </w:p>
    <w:p w14:paraId="4BDA9A08"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xml:space="preserve">Gjithashtu, është shtuar për të reflektuar rregullat e përgjithshme për kontratat dinamike të çmimeve të energjisë elektrike. Kontrata dinamike e çmimit të energjisë elektrike nënkupton një kontratë furnizimi midis një furnizuesi dhe një klienti fundor përdorimi që pasqyron variacionin e çmimit në tregjet korrente, duke përfshirë tregjet e ditës në avancë dhe brenda të njëjtës ditë, në intervale të paktën të barabarta me frekuencën e caktuar të tregut. Furnizuesi i ngarkuar me detyrimin e shërbimit të furnizimit universal dhe çdo furnizues që ka më shumë se 200,000 klientë fundorë do t’i ofrojë çdo klienti fundor të pajisur me matës inteligjent mundësinë për të lidhur një kontratë dinamike të çmimit të energjisë elektrike. Legjislacioni përkatës </w:t>
      </w:r>
      <w:r w:rsidRPr="00A80C15">
        <w:rPr>
          <w:rFonts w:ascii="Times New Roman" w:eastAsia="Calibri" w:hAnsi="Times New Roman" w:cs="Times New Roman"/>
          <w:bCs/>
          <w:kern w:val="0"/>
          <w:sz w:val="28"/>
          <w:szCs w:val="28"/>
          <w:lang w:val="it-IT"/>
          <w14:ligatures w14:val="none"/>
        </w:rPr>
        <w:lastRenderedPageBreak/>
        <w:t>nënligjor do të përshtatet për të reflektuar detyrimin e furnizuesit për të ofruar kontrata dinamike të çmimeve të energjisë elektrike.</w:t>
      </w:r>
    </w:p>
    <w:p w14:paraId="1C53FD2D"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Janë shtuar rregullat dhe parimet e përgjithshme në lidhje me agregimin. Agregim nënkupton një funksion të kryer nga një person fizik ose juridik i cili kombinon disa ngarkesa të klientëve ose energji elektrike të prodhuar për shitje, blerje ose ankand në çdo treg të energjisë elektrike. Në përputhje me reagimet e subjekteve të interesuara, shtesa ligjore prezanton opsionin për të lëshuar licenca agregimi ose detyrimin për t’u regjistruar dhe për të kërkuar që të gjithë personat juridikë që kryejnë agregim të zbatojnë detyrimisht rregulloret e detajuara të publikuara nga ERE. Legjislacioni përkatës nënligjor do të parashikojë rregulla të detajuara, duke përfshirë kushtet dhe procedurat opcionale të licencimit ose regjistrimit.</w:t>
      </w:r>
    </w:p>
    <w:p w14:paraId="5D2459C6"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xml:space="preserve">Shtohen rregullat e përgjithshme në lidhje me mjetet e krahasimit të çmimeve. Duke qenë se ERE operon tashmë një mjet krahasimi, aktualisht është i zbatueshëm opsioni i përjashtimit i parashikuar në pikën “b” të paragrafit 6 të nenit 14 të Direktivës së Energjisë Elektrike (BE) 2019/944 (riformuluar). Ky opsion mund të vazhdojë nëse ERE cakton një autoritet ose organ tjetër publik për të operuar mjetin. Kjo shtesë ligjore i lejon ERE-s të delegojë funksionimin e mjetit të krahasimit tek një organ tjetër. Mjeti i krahasimit i operuar nga ERE duhet të jetë në përputhje me kërkesat e përcaktuara në paragrafin 1 të nenit 14 të Direktivës së Energjisë Elektrike (BE) 2019/944 (riformuluar). </w:t>
      </w:r>
    </w:p>
    <w:p w14:paraId="5694E422"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Gjithashtu, është shtuar për të reflektuar rregullat dhe parimet e përgjithshme në lidhje me informacionin minimal që duhet të përfshihet në faturat dhe në informacionin e faturimit. Legjislacioni përkatës nënligjor, veçanërisht Rregullorja mbi Miratimin e Kushteve të Përgjithshme të Shërbimit të Furnizimit me Energji Elektrike për Klientët Fundorë,miratuar me vendimin Nr.203, datë 18.12.2017, të ERE-s, ose një rregullore e veçantë e ERE-s, do të parashikojë rregulla të detajuara që rrjedhin nga neni 18 dhe aneksi I i Direktivës së Energjisë Elektrike (BE) 2019/944 (riformuluar).</w:t>
      </w:r>
    </w:p>
    <w:p w14:paraId="2900D913"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xml:space="preserve">Në këtë seksion, është shtuar koncepti dhe rregullat e përgjithshme në lidhje me komunitetet e qytetarëve të energjisë. Komuniteti i qytetarëve të energjisë nënkupton një person juridik që bazohet në pjesëmarrjen vullnetare dhe të hapur dhe që kontrollohet efektivisht nga anëtarët ose aksionarët që janë persona fizikë, autoritetet lokale, duke përfshirë bashkitë, ose ndërmarrjet e vogla; që ka për qëllim parësor t’i sigurojë përfitime komunitetit mjedisore, ekonomik ose social për anëtarët ose aksionarët e tij ose për zonat lokale ku operon, se sa të gjenerojë fitime financiare; dhe që mund të angazhohet në prodhimin, duke përfshirë nga burimet e rinovueshme, shpërndarjen, furnizimin, konsumin, agregimin, depozitimin e energjisë, shërbimet e efikasitetit të energjisë ose funksionimin e pikës së rikarikimit ose të ofrojë shërbime të tjera energjetike për anëtarët ose aksionarët e tij. Legjislacioni përkatës nënligjor, </w:t>
      </w:r>
      <w:r w:rsidRPr="00A80C15">
        <w:rPr>
          <w:rFonts w:ascii="Times New Roman" w:eastAsia="Calibri" w:hAnsi="Times New Roman" w:cs="Times New Roman"/>
          <w:bCs/>
          <w:kern w:val="0"/>
          <w:sz w:val="28"/>
          <w:szCs w:val="28"/>
          <w:lang w:val="it-IT"/>
          <w14:ligatures w14:val="none"/>
        </w:rPr>
        <w:lastRenderedPageBreak/>
        <w:t>në formën e një udhëzimi të Ministrisë, do të parashikojë rregulla të detajuara në lidhje me komunitetet e qytetarëve të energjisë.</w:t>
      </w:r>
    </w:p>
    <w:p w14:paraId="7AA192CA"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xml:space="preserve">Në këtë pjesë gjithashtu, janë shtuar klausola të përafruar me </w:t>
      </w:r>
      <w:r w:rsidRPr="00A80C15">
        <w:rPr>
          <w:rFonts w:ascii="Times New Roman" w:eastAsia="Calibri" w:hAnsi="Times New Roman" w:cs="Times New Roman"/>
          <w:bCs/>
          <w:i/>
          <w:iCs/>
          <w:kern w:val="0"/>
          <w:sz w:val="28"/>
          <w:szCs w:val="28"/>
          <w:lang w:val="it-IT"/>
          <w14:ligatures w14:val="none"/>
        </w:rPr>
        <w:t>acquis</w:t>
      </w:r>
      <w:r w:rsidRPr="00A80C15">
        <w:rPr>
          <w:rFonts w:ascii="Times New Roman" w:eastAsia="Calibri" w:hAnsi="Times New Roman" w:cs="Times New Roman"/>
          <w:bCs/>
          <w:kern w:val="0"/>
          <w:sz w:val="28"/>
          <w:szCs w:val="28"/>
          <w:lang w:val="it-IT"/>
          <w14:ligatures w14:val="none"/>
        </w:rPr>
        <w:t xml:space="preserve"> e BE-së të drejtat bazë kontraktuale të klientëve përkundrejt furnitorëve. Rrjedhimisht, furnitorët do t’u ofrojnë klientëve fundorë një zgjedhje të gjerë mënyrash pagese, duke siguruar që metoda të tilla të mos bëjnë dallime të padrejta midis klientëve. Çdo ndryshim në tarifat në lidhje me mënyrat e pagesës ose sistemet e parapagimit duhet të jetë objektiv, jodiskriminues dhe proporcional dhe nuk duhet të kalojë kostot direkte të përballuara nga klientët fundorë të përdorimit për përdorimin e një mënyre specifike pagese ose një sistemi parapagese. Për më tepër, klientët familjarë me akses në sistemet e parapagimit nuk do të vihen në disavantazh nga këto sisteme. Ndryshimi ligjor lejon tarifat për daljen nga një sistem, siç parashikohet në nenin 88 të LSE-së, duke mbajtur parasysh këtu reagimet e subjekteve të interesuara. Legjislacioni përkatës nënligjor do të rishikohet dhe përshtatet për të pasqyruar rregullat e detajuara në lidhje me të drejtat bazë kontraktuale.</w:t>
      </w:r>
    </w:p>
    <w:p w14:paraId="238955A8"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xml:space="preserve">Ka parashikime te tjera, përvec ligjit aktual në fuqi, për të rishikuar objektin e përfituesve që kanë të drejtë të furnizohen sipas shërbimit universal të furnizimit. </w:t>
      </w:r>
      <w:r w:rsidRPr="00A80C15">
        <w:rPr>
          <w:rFonts w:ascii="Times New Roman" w:eastAsia="Calibri" w:hAnsi="Times New Roman" w:cs="Times New Roman"/>
          <w:bCs/>
          <w:i/>
          <w:iCs/>
          <w:kern w:val="0"/>
          <w:sz w:val="28"/>
          <w:szCs w:val="28"/>
          <w:lang w:val="it-IT"/>
          <w14:ligatures w14:val="none"/>
        </w:rPr>
        <w:t>Acquis</w:t>
      </w:r>
      <w:r w:rsidRPr="00A80C15">
        <w:rPr>
          <w:rFonts w:ascii="Times New Roman" w:eastAsia="Calibri" w:hAnsi="Times New Roman" w:cs="Times New Roman"/>
          <w:bCs/>
          <w:kern w:val="0"/>
          <w:sz w:val="28"/>
          <w:szCs w:val="28"/>
          <w:lang w:val="it-IT"/>
          <w14:ligatures w14:val="none"/>
        </w:rPr>
        <w:t xml:space="preserve"> e BE-së lejon parashikimin dhe zbatimin e masave të përcaktimit të çmimeve, si një përjashtim i lejuar, në lidhje me furnizimin e klientëve familjarë në nevojë, në varësi të kushteve të përshkruara në paragrafin 4 të nenit 85 të LSE-së. Baza e të dhënave për identifikimin e klientëve familjarë në nevojë duhet të jetë i disponueshëm sipas nenit 95 të LSE-së. Për më tepër, </w:t>
      </w:r>
      <w:r w:rsidRPr="00A80C15">
        <w:rPr>
          <w:rFonts w:ascii="Times New Roman" w:eastAsia="Calibri" w:hAnsi="Times New Roman" w:cs="Times New Roman"/>
          <w:bCs/>
          <w:i/>
          <w:iCs/>
          <w:kern w:val="0"/>
          <w:sz w:val="28"/>
          <w:szCs w:val="28"/>
          <w:lang w:val="it-IT"/>
          <w14:ligatures w14:val="none"/>
        </w:rPr>
        <w:t>acquis</w:t>
      </w:r>
      <w:r w:rsidRPr="00A80C15">
        <w:rPr>
          <w:rFonts w:ascii="Times New Roman" w:eastAsia="Calibri" w:hAnsi="Times New Roman" w:cs="Times New Roman"/>
          <w:bCs/>
          <w:kern w:val="0"/>
          <w:sz w:val="28"/>
          <w:szCs w:val="28"/>
          <w:lang w:val="it-IT"/>
          <w14:ligatures w14:val="none"/>
        </w:rPr>
        <w:t xml:space="preserve"> e BE-së lejon aplikimin e përcaktimit të çmimeve për një gamë më të gjerë klientësh fundorë, duke përfshirë klientët familjarë dhe mikrondërmarrjet, në varësi të kushteve të specifikuara në paragrafin 5 të nenit 85 të LSE-së. Megjithatë, bazuar në sugjerimet e subjekteve të interesuara, aplikimi i kategorive të klientëve (si përfitues të masave të përcaktimit të çmimeve) sipas </w:t>
      </w:r>
      <w:r w:rsidRPr="00A80C15">
        <w:rPr>
          <w:rFonts w:ascii="Times New Roman" w:eastAsia="Calibri" w:hAnsi="Times New Roman" w:cs="Times New Roman"/>
          <w:bCs/>
          <w:i/>
          <w:iCs/>
          <w:kern w:val="0"/>
          <w:sz w:val="28"/>
          <w:szCs w:val="28"/>
          <w:lang w:val="it-IT"/>
          <w14:ligatures w14:val="none"/>
        </w:rPr>
        <w:t>acquis</w:t>
      </w:r>
      <w:r w:rsidRPr="00A80C15">
        <w:rPr>
          <w:rFonts w:ascii="Times New Roman" w:eastAsia="Calibri" w:hAnsi="Times New Roman" w:cs="Times New Roman"/>
          <w:bCs/>
          <w:kern w:val="0"/>
          <w:sz w:val="28"/>
          <w:szCs w:val="28"/>
          <w:lang w:val="it-IT"/>
          <w14:ligatures w14:val="none"/>
        </w:rPr>
        <w:t xml:space="preserve"> të BE-së mund të paraqesë sfida në kontekstin e Shqipërisë. Meqenëse masat aktuale të përcaktimit të çmimeve janë të diferencuara në bazë të tensionit (voltazhit) të lidhur, bazat përkatëse të të dhënave të nevojshme për të identifikuar klientët familjarë dhe mikrondërmarrjet mund të jenë aktualisht jo të plota. Për të adresuar këtë çështje, ndryshimi ligjor parashikon një detyrim vetëdeklarimi për klientët në lidhje me të dhënat përkatëse që nuk disponohen nga ofruesi i shërbimit universal. Aktet nënligjore përkatëse, veçanërisht Vendimi i Këshillit të Ministrave nr. 456, datë 29.06.2022 Për Miratimin e Kushteve përVendosjen e Detyrimit të Shërbimit Publik, që do të Zbatohet ndaj të Licencuarve në Sektorin e Energjisë Elektrike, të cilët  Ushtrojnë Aktivitetin e Prodhimit, Transmetimit, Shpërndarjes dhe Furnizimit me Energji Elektrike, do të rishikohen dhe rregullohen në përputhje me ndryshimet ligjore.</w:t>
      </w:r>
    </w:p>
    <w:p w14:paraId="66A7D4B0"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lastRenderedPageBreak/>
        <w:t xml:space="preserve">Përfshihen dispozitat e detajuara në lidhje me furnizuesin e mundësisë së fundit në legjislacionin përkatës nënligjor, veçanërisht tek Rregullorja mbi Miratimin e Rregullave për Kushtet e Shërbimit të Furnizimit nga Furnizuesi I Mundësisë së Fundit dhe Kushtet Kontraktore të Furnizimit me Energji Elektrike, miratuar me vendimin nr. 247, datë 11.12.2018, të ERE-s. gjithashtu, ndryshohet për të transferuar dispozitat e detajuara në lidhje me furnizuesin e mundësisë së fundit në aktet nënligjore përkatëse, veçanërisht në Vendimin e Këshillit të Ministrave nr. 449, datë 15.06.2016 për Miratimin e Kushteve dhe të  Procedurave për Përcaktimin e Furnizuesit të Mundësisë së Fundit të Energjisë Elektrike dhe Rregulloren mbi Miratimin e Rregullave për Kushtet e Shërbimit të Furnizimit nga Furnizuesi I Mundësisë së Fundit dhe Kushtet Kontraktore të Furnizimit me Energji Elektrike, miratuar me vendimin nr. 247, datë 11.12.2018, të ERE-s. </w:t>
      </w:r>
    </w:p>
    <w:p w14:paraId="4F9748CA"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Rregullat për ndërrimin e furnizuesit të energjisë elektrike duhet të sigurojnë që e drejta për të ndërruar furnizues t’u jepet të gjithë klientëve në mënyrë jodiskriminuese për sa i përket kostos, përpjekjes dhe kohës. Klientët familjarë kanë të drejtë të marrin pjesë në skemat e ndërrimit kolektiv. Rregullat për ndërrimin e furnizuesve të energjisë elektrike duhet të sigurojnë në lidhje me skemat e ndërrimit kolektiv mbrojtjen maksimale të klientëve për të shmangur çdo praktikë abuzive dhe barrierë të pajustifikuar administrative. Ndërrimi i furnitorëve do të kryhet brenda një kohe sa më të shkurtër. Çdo klient që dëshiron të ndërrojë furnizues, duke respektuar kushtet kontraktuale, ka të drejtë për një ndërrimi të tillë brenda një kohe maksimale prej tre javësh nga data e kërkesës. Procesi teknik i ndërrimit të furnizuesit do të zgjasë jo më shumë se 24 orë dhe do të jetë i mundur në çdo ditë pune jo më vonë se: 1 janar 2026 për klientët që u shërbehet një nivel tensioni ndërmjet 6 kV dhe 35 kV; dhe 5 korrik 2031 për klientët që u shërbehet një nivel tensioni nën 1 kV. Afati i veçantë për ndërrimin 24-orësh të furnizuesit për klientët e tensionit të mesëm dhe të tensionit të ulët është futur në përgjigje të reagimeve të subjekteve të interesuara. Legjislacioni përkatës nënligjor, veçanërisht Rregullorja mbi miratimin e Rregullores për Ndryshimin e Furnizuesit të Energjisë Elektrike,miratuar me vendimin  nr. 113, datë 08.07.2016, të ERE-s, do të rishikohet dhe përshtatet për të pasqyruar këto ndryshime ligjore dhe për të parashikuar rregulla të detajuara.</w:t>
      </w:r>
    </w:p>
    <w:p w14:paraId="79D059F3"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p>
    <w:p w14:paraId="4917C70C" w14:textId="77777777" w:rsidR="00A80C15" w:rsidRPr="00A80C15" w:rsidRDefault="00A80C15" w:rsidP="00A80C15">
      <w:pPr>
        <w:widowControl w:val="0"/>
        <w:numPr>
          <w:ilvl w:val="0"/>
          <w:numId w:val="26"/>
        </w:numPr>
        <w:autoSpaceDE w:val="0"/>
        <w:autoSpaceDN w:val="0"/>
        <w:spacing w:before="143" w:after="0" w:line="276" w:lineRule="auto"/>
        <w:jc w:val="both"/>
        <w:rPr>
          <w:rFonts w:ascii="Times New Roman" w:eastAsia="Times New Roman" w:hAnsi="Times New Roman" w:cs="Times New Roman"/>
          <w:b/>
          <w:bCs/>
          <w:kern w:val="0"/>
          <w:sz w:val="28"/>
          <w:szCs w:val="28"/>
          <w:lang w:val="sq-AL"/>
          <w14:ligatures w14:val="none"/>
        </w:rPr>
      </w:pPr>
      <w:r w:rsidRPr="00A80C15">
        <w:rPr>
          <w:rFonts w:ascii="Times New Roman" w:eastAsia="Times New Roman" w:hAnsi="Times New Roman" w:cs="Times New Roman"/>
          <w:b/>
          <w:bCs/>
          <w:spacing w:val="-2"/>
          <w:kern w:val="0"/>
          <w:sz w:val="28"/>
          <w:szCs w:val="28"/>
          <w:lang w:val="sq-AL"/>
          <w14:ligatures w14:val="none"/>
        </w:rPr>
        <w:t>SEKSIONI</w:t>
      </w:r>
      <w:r w:rsidRPr="00A80C15">
        <w:rPr>
          <w:rFonts w:ascii="Times New Roman" w:eastAsia="Times New Roman" w:hAnsi="Times New Roman" w:cs="Times New Roman"/>
          <w:b/>
          <w:bCs/>
          <w:spacing w:val="-10"/>
          <w:kern w:val="0"/>
          <w:sz w:val="28"/>
          <w:szCs w:val="28"/>
          <w:lang w:val="sq-AL"/>
          <w14:ligatures w14:val="none"/>
        </w:rPr>
        <w:t xml:space="preserve"> </w:t>
      </w:r>
      <w:r w:rsidRPr="00A80C15">
        <w:rPr>
          <w:rFonts w:ascii="Times New Roman" w:eastAsia="Times New Roman" w:hAnsi="Times New Roman" w:cs="Times New Roman"/>
          <w:b/>
          <w:bCs/>
          <w:spacing w:val="-7"/>
          <w:kern w:val="0"/>
          <w:sz w:val="28"/>
          <w:szCs w:val="28"/>
          <w:lang w:val="sq-AL"/>
          <w14:ligatures w14:val="none"/>
        </w:rPr>
        <w:t>II</w:t>
      </w:r>
    </w:p>
    <w:p w14:paraId="303BF64B" w14:textId="77777777" w:rsidR="00A80C15" w:rsidRPr="00A80C15" w:rsidRDefault="00A80C15" w:rsidP="00A80C15">
      <w:pPr>
        <w:widowControl w:val="0"/>
        <w:autoSpaceDE w:val="0"/>
        <w:autoSpaceDN w:val="0"/>
        <w:spacing w:before="1" w:after="0" w:line="276" w:lineRule="auto"/>
        <w:jc w:val="both"/>
        <w:rPr>
          <w:rFonts w:ascii="Times New Roman" w:eastAsia="Times New Roman" w:hAnsi="Times New Roman" w:cs="Times New Roman"/>
          <w:b/>
          <w:bCs/>
          <w:spacing w:val="-2"/>
          <w:kern w:val="0"/>
          <w:sz w:val="28"/>
          <w:szCs w:val="28"/>
          <w:lang w:val="sq-AL"/>
          <w14:ligatures w14:val="none"/>
        </w:rPr>
      </w:pPr>
      <w:r w:rsidRPr="00A80C15">
        <w:rPr>
          <w:rFonts w:ascii="Times New Roman" w:eastAsia="Times New Roman" w:hAnsi="Times New Roman" w:cs="Times New Roman"/>
          <w:b/>
          <w:bCs/>
          <w:kern w:val="0"/>
          <w:sz w:val="28"/>
          <w:szCs w:val="28"/>
          <w:lang w:val="sq-AL"/>
          <w14:ligatures w14:val="none"/>
        </w:rPr>
        <w:t xml:space="preserve">“PAGIMI I DETYRIMEVE TË ENERGJISË ELEKTRIKE NDAJ FURNIZUESIT TË </w:t>
      </w:r>
      <w:r w:rsidRPr="00A80C15">
        <w:rPr>
          <w:rFonts w:ascii="Times New Roman" w:eastAsia="Times New Roman" w:hAnsi="Times New Roman" w:cs="Times New Roman"/>
          <w:b/>
          <w:bCs/>
          <w:spacing w:val="-6"/>
          <w:kern w:val="0"/>
          <w:sz w:val="28"/>
          <w:szCs w:val="28"/>
          <w:lang w:val="sq-AL"/>
          <w14:ligatures w14:val="none"/>
        </w:rPr>
        <w:t xml:space="preserve">NGARKUAR ME SHËRBIMIN UNIVERSAL TË FURNIZIMIT SI DETYRIM I SHËRBIMIT </w:t>
      </w:r>
      <w:r w:rsidRPr="00A80C15">
        <w:rPr>
          <w:rFonts w:ascii="Times New Roman" w:eastAsia="Times New Roman" w:hAnsi="Times New Roman" w:cs="Times New Roman"/>
          <w:b/>
          <w:bCs/>
          <w:spacing w:val="-2"/>
          <w:kern w:val="0"/>
          <w:sz w:val="28"/>
          <w:szCs w:val="28"/>
          <w:lang w:val="sq-AL"/>
          <w14:ligatures w14:val="none"/>
        </w:rPr>
        <w:t>PUBLIK”</w:t>
      </w:r>
    </w:p>
    <w:p w14:paraId="07647A69" w14:textId="77777777" w:rsidR="00A80C15" w:rsidRPr="00A80C15" w:rsidRDefault="00A80C15" w:rsidP="00A80C15">
      <w:pPr>
        <w:widowControl w:val="0"/>
        <w:autoSpaceDE w:val="0"/>
        <w:autoSpaceDN w:val="0"/>
        <w:spacing w:before="1" w:after="0" w:line="276" w:lineRule="auto"/>
        <w:jc w:val="both"/>
        <w:rPr>
          <w:rFonts w:ascii="Times New Roman" w:eastAsia="Times New Roman" w:hAnsi="Times New Roman" w:cs="Times New Roman"/>
          <w:spacing w:val="-2"/>
          <w:kern w:val="0"/>
          <w:sz w:val="28"/>
          <w:szCs w:val="28"/>
          <w:lang w:val="sq-AL"/>
          <w14:ligatures w14:val="none"/>
        </w:rPr>
      </w:pPr>
    </w:p>
    <w:p w14:paraId="34B8B57C" w14:textId="77777777" w:rsidR="00A80C15" w:rsidRPr="00A80C15" w:rsidRDefault="00A80C15" w:rsidP="00A80C15">
      <w:pPr>
        <w:widowControl w:val="0"/>
        <w:autoSpaceDE w:val="0"/>
        <w:autoSpaceDN w:val="0"/>
        <w:spacing w:before="157" w:after="0" w:line="276" w:lineRule="auto"/>
        <w:ind w:right="354"/>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spacing w:val="-2"/>
          <w:kern w:val="0"/>
          <w:sz w:val="28"/>
          <w:szCs w:val="28"/>
          <w:lang w:val="sq-AL"/>
          <w14:ligatures w14:val="none"/>
        </w:rPr>
        <w:t>Neni 91, parashikon ndër të tjera se</w:t>
      </w:r>
      <w:r w:rsidRPr="00A80C15">
        <w:rPr>
          <w:rFonts w:ascii="Times New Roman" w:eastAsia="Times New Roman" w:hAnsi="Times New Roman" w:cs="Times New Roman"/>
          <w:b/>
          <w:bCs/>
          <w:spacing w:val="-2"/>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 xml:space="preserve">Klienti fundor i energjisë elektrike është i detyruar të paguajë detyrimet e energjisë, sipas përcaktimeve të kontratës së </w:t>
      </w:r>
      <w:r w:rsidRPr="00A80C15">
        <w:rPr>
          <w:rFonts w:ascii="Times New Roman" w:eastAsia="Times New Roman" w:hAnsi="Times New Roman" w:cs="Times New Roman"/>
          <w:kern w:val="0"/>
          <w:sz w:val="28"/>
          <w:szCs w:val="28"/>
          <w:lang w:val="sq-AL"/>
          <w14:ligatures w14:val="none"/>
        </w:rPr>
        <w:lastRenderedPageBreak/>
        <w:t xml:space="preserve">furnizimit. Nëse klienti nuk paguan detyrimin e energjisë elektrike, </w:t>
      </w:r>
      <w:r w:rsidRPr="00A80C15">
        <w:rPr>
          <w:rFonts w:ascii="Times New Roman" w:eastAsia="Times New Roman" w:hAnsi="Times New Roman" w:cs="Times New Roman"/>
          <w:spacing w:val="-2"/>
          <w:kern w:val="0"/>
          <w:sz w:val="28"/>
          <w:szCs w:val="28"/>
          <w:lang w:val="sq-AL"/>
          <w14:ligatures w14:val="none"/>
        </w:rPr>
        <w:t>furnizuesi</w:t>
      </w:r>
      <w:r w:rsidRPr="00A80C15">
        <w:rPr>
          <w:rFonts w:ascii="Times New Roman" w:eastAsia="Times New Roman" w:hAnsi="Times New Roman" w:cs="Times New Roman"/>
          <w:spacing w:val="-15"/>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i</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energjisë</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elektrike,</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i</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ngarkuar</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me</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shërbimin</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universal</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të</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furnizimit</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si</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detyrim</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i</w:t>
      </w:r>
      <w:r w:rsidRPr="00A80C15">
        <w:rPr>
          <w:rFonts w:ascii="Times New Roman" w:eastAsia="Times New Roman" w:hAnsi="Times New Roman" w:cs="Times New Roman"/>
          <w:spacing w:val="-13"/>
          <w:kern w:val="0"/>
          <w:sz w:val="28"/>
          <w:szCs w:val="28"/>
          <w:lang w:val="sq-AL"/>
          <w14:ligatures w14:val="none"/>
        </w:rPr>
        <w:t xml:space="preserve"> </w:t>
      </w:r>
      <w:r w:rsidRPr="00A80C15">
        <w:rPr>
          <w:rFonts w:ascii="Times New Roman" w:eastAsia="Times New Roman" w:hAnsi="Times New Roman" w:cs="Times New Roman"/>
          <w:spacing w:val="-2"/>
          <w:kern w:val="0"/>
          <w:sz w:val="28"/>
          <w:szCs w:val="28"/>
          <w:lang w:val="sq-AL"/>
          <w14:ligatures w14:val="none"/>
        </w:rPr>
        <w:t xml:space="preserve">shërbimit </w:t>
      </w:r>
      <w:r w:rsidRPr="00A80C15">
        <w:rPr>
          <w:rFonts w:ascii="Times New Roman" w:eastAsia="Times New Roman" w:hAnsi="Times New Roman" w:cs="Times New Roman"/>
          <w:spacing w:val="-8"/>
          <w:kern w:val="0"/>
          <w:sz w:val="28"/>
          <w:szCs w:val="28"/>
          <w:lang w:val="sq-AL"/>
          <w14:ligatures w14:val="none"/>
        </w:rPr>
        <w:t>publik,</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njofton</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me</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shkrim</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klientin</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për</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masat</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që</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do</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të</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marrë</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për</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arkëtimin</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e</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detyrimit,</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sipas</w:t>
      </w:r>
      <w:r w:rsidRPr="00A80C15">
        <w:rPr>
          <w:rFonts w:ascii="Times New Roman" w:eastAsia="Times New Roman" w:hAnsi="Times New Roman" w:cs="Times New Roman"/>
          <w:spacing w:val="-6"/>
          <w:kern w:val="0"/>
          <w:sz w:val="28"/>
          <w:szCs w:val="28"/>
          <w:lang w:val="sq-AL"/>
          <w14:ligatures w14:val="none"/>
        </w:rPr>
        <w:t xml:space="preserve"> </w:t>
      </w:r>
      <w:r w:rsidRPr="00A80C15">
        <w:rPr>
          <w:rFonts w:ascii="Times New Roman" w:eastAsia="Times New Roman" w:hAnsi="Times New Roman" w:cs="Times New Roman"/>
          <w:spacing w:val="-8"/>
          <w:kern w:val="0"/>
          <w:sz w:val="28"/>
          <w:szCs w:val="28"/>
          <w:lang w:val="sq-AL"/>
          <w14:ligatures w14:val="none"/>
        </w:rPr>
        <w:t xml:space="preserve">përcaktimeve </w:t>
      </w:r>
      <w:r w:rsidRPr="00A80C15">
        <w:rPr>
          <w:rFonts w:ascii="Times New Roman" w:eastAsia="Times New Roman" w:hAnsi="Times New Roman" w:cs="Times New Roman"/>
          <w:kern w:val="0"/>
          <w:sz w:val="28"/>
          <w:szCs w:val="28"/>
          <w:lang w:val="sq-AL"/>
          <w14:ligatures w14:val="none"/>
        </w:rPr>
        <w:t>të</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kontratës</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dhe/ose</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të</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këtij</w:t>
      </w:r>
      <w:r w:rsidRPr="00A80C15">
        <w:rPr>
          <w:rFonts w:ascii="Times New Roman" w:eastAsia="Times New Roman" w:hAnsi="Times New Roman" w:cs="Times New Roman"/>
          <w:spacing w:val="-11"/>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ligj.</w:t>
      </w:r>
    </w:p>
    <w:p w14:paraId="2D171763" w14:textId="77777777" w:rsidR="00A80C15" w:rsidRPr="00A80C15" w:rsidRDefault="00A80C15" w:rsidP="00A80C15">
      <w:pPr>
        <w:widowControl w:val="0"/>
        <w:autoSpaceDE w:val="0"/>
        <w:autoSpaceDN w:val="0"/>
        <w:spacing w:before="156" w:after="0" w:line="235" w:lineRule="auto"/>
        <w:ind w:right="354"/>
        <w:jc w:val="both"/>
        <w:rPr>
          <w:rFonts w:ascii="Times New Roman" w:eastAsia="Times New Roman" w:hAnsi="Times New Roman" w:cs="Times New Roman"/>
          <w:kern w:val="0"/>
          <w:sz w:val="28"/>
          <w:szCs w:val="28"/>
          <w:lang w:val="sq-AL"/>
          <w14:ligatures w14:val="none"/>
        </w:rPr>
      </w:pPr>
      <w:r w:rsidRPr="00A80C15">
        <w:rPr>
          <w:rFonts w:ascii="Times New Roman" w:eastAsia="Times New Roman" w:hAnsi="Times New Roman" w:cs="Times New Roman"/>
          <w:kern w:val="0"/>
          <w:sz w:val="28"/>
          <w:szCs w:val="28"/>
          <w:lang w:val="sq-AL"/>
          <w14:ligatures w14:val="none"/>
        </w:rPr>
        <w:t>Neni 92, parashikon se për</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të</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siguruar</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ekzekutimin</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e</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detyrimit</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të</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papaguar</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furnizuesi,</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në</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përputhje</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me</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parashikimet</w:t>
      </w:r>
      <w:r w:rsidRPr="00A80C15">
        <w:rPr>
          <w:rFonts w:ascii="Times New Roman" w:eastAsia="Times New Roman" w:hAnsi="Times New Roman" w:cs="Times New Roman"/>
          <w:spacing w:val="-7"/>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e kontratës,</w:t>
      </w:r>
      <w:r w:rsidRPr="00A80C15">
        <w:rPr>
          <w:rFonts w:ascii="Times New Roman" w:eastAsia="Times New Roman" w:hAnsi="Times New Roman" w:cs="Times New Roman"/>
          <w:spacing w:val="-15"/>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merr</w:t>
      </w:r>
      <w:r w:rsidRPr="00A80C15">
        <w:rPr>
          <w:rFonts w:ascii="Times New Roman" w:eastAsia="Times New Roman" w:hAnsi="Times New Roman" w:cs="Times New Roman"/>
          <w:spacing w:val="-15"/>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masat</w:t>
      </w:r>
      <w:r w:rsidRPr="00A80C15">
        <w:rPr>
          <w:rFonts w:ascii="Times New Roman" w:eastAsia="Times New Roman" w:hAnsi="Times New Roman" w:cs="Times New Roman"/>
          <w:spacing w:val="-15"/>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e</w:t>
      </w:r>
      <w:r w:rsidRPr="00A80C15">
        <w:rPr>
          <w:rFonts w:ascii="Times New Roman" w:eastAsia="Times New Roman" w:hAnsi="Times New Roman" w:cs="Times New Roman"/>
          <w:spacing w:val="-15"/>
          <w:kern w:val="0"/>
          <w:sz w:val="28"/>
          <w:szCs w:val="28"/>
          <w:lang w:val="sq-AL"/>
          <w14:ligatures w14:val="none"/>
        </w:rPr>
        <w:t xml:space="preserve"> </w:t>
      </w:r>
      <w:r w:rsidRPr="00A80C15">
        <w:rPr>
          <w:rFonts w:ascii="Times New Roman" w:eastAsia="Times New Roman" w:hAnsi="Times New Roman" w:cs="Times New Roman"/>
          <w:kern w:val="0"/>
          <w:sz w:val="28"/>
          <w:szCs w:val="28"/>
          <w:lang w:val="sq-AL"/>
          <w14:ligatures w14:val="none"/>
        </w:rPr>
        <w:t>mëposhtme:</w:t>
      </w:r>
    </w:p>
    <w:p w14:paraId="69E8F36D" w14:textId="77777777" w:rsidR="00A80C15" w:rsidRPr="009F0679" w:rsidRDefault="00A80C15" w:rsidP="00A80C15">
      <w:pPr>
        <w:widowControl w:val="0"/>
        <w:numPr>
          <w:ilvl w:val="0"/>
          <w:numId w:val="31"/>
        </w:numPr>
        <w:tabs>
          <w:tab w:val="left" w:pos="914"/>
        </w:tabs>
        <w:autoSpaceDE w:val="0"/>
        <w:autoSpaceDN w:val="0"/>
        <w:spacing w:after="0" w:line="268" w:lineRule="exact"/>
        <w:ind w:left="914" w:hanging="215"/>
        <w:jc w:val="both"/>
        <w:rPr>
          <w:rFonts w:ascii="Times New Roman" w:eastAsia="Calibri" w:hAnsi="Times New Roman" w:cs="Times New Roman"/>
          <w:kern w:val="0"/>
          <w:sz w:val="28"/>
          <w:szCs w:val="28"/>
          <w:lang w:val="sq-AL"/>
          <w14:ligatures w14:val="none"/>
        </w:rPr>
      </w:pPr>
      <w:r w:rsidRPr="009F0679">
        <w:rPr>
          <w:rFonts w:ascii="Times New Roman" w:eastAsia="Calibri" w:hAnsi="Times New Roman" w:cs="Times New Roman"/>
          <w:spacing w:val="-8"/>
          <w:kern w:val="0"/>
          <w:sz w:val="28"/>
          <w:szCs w:val="28"/>
          <w:lang w:val="sq-AL"/>
          <w14:ligatures w14:val="none"/>
        </w:rPr>
        <w:t>fillon procedurën</w:t>
      </w:r>
      <w:r w:rsidRPr="009F0679">
        <w:rPr>
          <w:rFonts w:ascii="Times New Roman" w:eastAsia="Calibri" w:hAnsi="Times New Roman" w:cs="Times New Roman"/>
          <w:spacing w:val="-7"/>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e</w:t>
      </w:r>
      <w:r w:rsidRPr="009F0679">
        <w:rPr>
          <w:rFonts w:ascii="Times New Roman" w:eastAsia="Calibri" w:hAnsi="Times New Roman" w:cs="Times New Roman"/>
          <w:spacing w:val="-7"/>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ndërprerjes</w:t>
      </w:r>
      <w:r w:rsidRPr="009F0679">
        <w:rPr>
          <w:rFonts w:ascii="Times New Roman" w:eastAsia="Calibri" w:hAnsi="Times New Roman" w:cs="Times New Roman"/>
          <w:spacing w:val="-7"/>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së</w:t>
      </w:r>
      <w:r w:rsidRPr="009F0679">
        <w:rPr>
          <w:rFonts w:ascii="Times New Roman" w:eastAsia="Calibri" w:hAnsi="Times New Roman" w:cs="Times New Roman"/>
          <w:spacing w:val="-7"/>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energjisë</w:t>
      </w:r>
      <w:r w:rsidRPr="009F0679">
        <w:rPr>
          <w:rFonts w:ascii="Times New Roman" w:eastAsia="Calibri" w:hAnsi="Times New Roman" w:cs="Times New Roman"/>
          <w:spacing w:val="-7"/>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elektrike;</w:t>
      </w:r>
    </w:p>
    <w:p w14:paraId="28CF7ADC" w14:textId="77777777" w:rsidR="00A80C15" w:rsidRPr="009F0679" w:rsidRDefault="00A80C15" w:rsidP="00A80C15">
      <w:pPr>
        <w:widowControl w:val="0"/>
        <w:numPr>
          <w:ilvl w:val="0"/>
          <w:numId w:val="31"/>
        </w:numPr>
        <w:tabs>
          <w:tab w:val="left" w:pos="968"/>
        </w:tabs>
        <w:autoSpaceDE w:val="0"/>
        <w:autoSpaceDN w:val="0"/>
        <w:spacing w:before="2" w:after="0" w:line="235" w:lineRule="auto"/>
        <w:ind w:left="359" w:right="354" w:firstLine="340"/>
        <w:jc w:val="both"/>
        <w:rPr>
          <w:rFonts w:ascii="Times New Roman" w:eastAsia="Calibri" w:hAnsi="Times New Roman" w:cs="Times New Roman"/>
          <w:kern w:val="0"/>
          <w:sz w:val="28"/>
          <w:szCs w:val="28"/>
          <w:lang w:val="sq-AL"/>
          <w14:ligatures w14:val="none"/>
        </w:rPr>
      </w:pPr>
      <w:r w:rsidRPr="009F0679">
        <w:rPr>
          <w:rFonts w:ascii="Times New Roman" w:eastAsia="Calibri" w:hAnsi="Times New Roman" w:cs="Times New Roman"/>
          <w:spacing w:val="-4"/>
          <w:kern w:val="0"/>
          <w:sz w:val="28"/>
          <w:szCs w:val="28"/>
          <w:lang w:val="sq-AL"/>
          <w14:ligatures w14:val="none"/>
        </w:rPr>
        <w:t>fillon</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4"/>
          <w:kern w:val="0"/>
          <w:sz w:val="28"/>
          <w:szCs w:val="28"/>
          <w:lang w:val="sq-AL"/>
          <w14:ligatures w14:val="none"/>
        </w:rPr>
        <w:t>procedurat</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4"/>
          <w:kern w:val="0"/>
          <w:sz w:val="28"/>
          <w:szCs w:val="28"/>
          <w:lang w:val="sq-AL"/>
          <w14:ligatures w14:val="none"/>
        </w:rPr>
        <w:t>e</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4"/>
          <w:kern w:val="0"/>
          <w:sz w:val="28"/>
          <w:szCs w:val="28"/>
          <w:lang w:val="sq-AL"/>
          <w14:ligatures w14:val="none"/>
        </w:rPr>
        <w:t>ekzekutimit</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4"/>
          <w:kern w:val="0"/>
          <w:sz w:val="28"/>
          <w:szCs w:val="28"/>
          <w:lang w:val="sq-AL"/>
          <w14:ligatures w14:val="none"/>
        </w:rPr>
        <w:t>të</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4"/>
          <w:kern w:val="0"/>
          <w:sz w:val="28"/>
          <w:szCs w:val="28"/>
          <w:lang w:val="sq-AL"/>
          <w14:ligatures w14:val="none"/>
        </w:rPr>
        <w:t>detyrueshëm,</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4"/>
          <w:kern w:val="0"/>
          <w:sz w:val="28"/>
          <w:szCs w:val="28"/>
          <w:lang w:val="sq-AL"/>
          <w14:ligatures w14:val="none"/>
        </w:rPr>
        <w:t>duke</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4"/>
          <w:kern w:val="0"/>
          <w:sz w:val="28"/>
          <w:szCs w:val="28"/>
          <w:lang w:val="sq-AL"/>
          <w14:ligatures w14:val="none"/>
        </w:rPr>
        <w:t>kërkuar</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4"/>
          <w:kern w:val="0"/>
          <w:sz w:val="28"/>
          <w:szCs w:val="28"/>
          <w:lang w:val="sq-AL"/>
          <w14:ligatures w14:val="none"/>
        </w:rPr>
        <w:t>lëshimin</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4"/>
          <w:kern w:val="0"/>
          <w:sz w:val="28"/>
          <w:szCs w:val="28"/>
          <w:lang w:val="sq-AL"/>
          <w14:ligatures w14:val="none"/>
        </w:rPr>
        <w:t>e</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4"/>
          <w:kern w:val="0"/>
          <w:sz w:val="28"/>
          <w:szCs w:val="28"/>
          <w:lang w:val="sq-AL"/>
          <w14:ligatures w14:val="none"/>
        </w:rPr>
        <w:t>urdhrit</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4"/>
          <w:kern w:val="0"/>
          <w:sz w:val="28"/>
          <w:szCs w:val="28"/>
          <w:lang w:val="sq-AL"/>
          <w14:ligatures w14:val="none"/>
        </w:rPr>
        <w:t>të</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4"/>
          <w:kern w:val="0"/>
          <w:sz w:val="28"/>
          <w:szCs w:val="28"/>
          <w:lang w:val="sq-AL"/>
          <w14:ligatures w14:val="none"/>
        </w:rPr>
        <w:t xml:space="preserve">ekzekutimit, </w:t>
      </w:r>
      <w:r w:rsidRPr="009F0679">
        <w:rPr>
          <w:rFonts w:ascii="Times New Roman" w:eastAsia="Calibri" w:hAnsi="Times New Roman" w:cs="Times New Roman"/>
          <w:spacing w:val="-8"/>
          <w:kern w:val="0"/>
          <w:sz w:val="28"/>
          <w:szCs w:val="28"/>
          <w:lang w:val="sq-AL"/>
          <w14:ligatures w14:val="none"/>
        </w:rPr>
        <w:t>sipas</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përcaktimeve</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të</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Kodit</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të</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Procedurës</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Civile</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dhe</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ligjit</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nr.</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8662,</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datë</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18.9.2000,</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“Për</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trajtimin</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si</w:t>
      </w:r>
      <w:r w:rsidRPr="009F0679">
        <w:rPr>
          <w:rFonts w:ascii="Times New Roman" w:eastAsia="Calibri" w:hAnsi="Times New Roman" w:cs="Times New Roman"/>
          <w:spacing w:val="-6"/>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 xml:space="preserve">titull </w:t>
      </w:r>
      <w:r w:rsidRPr="009F0679">
        <w:rPr>
          <w:rFonts w:ascii="Times New Roman" w:eastAsia="Calibri" w:hAnsi="Times New Roman" w:cs="Times New Roman"/>
          <w:spacing w:val="-6"/>
          <w:kern w:val="0"/>
          <w:sz w:val="28"/>
          <w:szCs w:val="28"/>
          <w:lang w:val="sq-AL"/>
          <w14:ligatures w14:val="none"/>
        </w:rPr>
        <w:t>ekzekutiv të faturës së konsumit të energjisë elektrike”, të ndryshuar;</w:t>
      </w:r>
    </w:p>
    <w:p w14:paraId="3AA910BB" w14:textId="77777777" w:rsidR="00A80C15" w:rsidRPr="009F0679" w:rsidRDefault="00A80C15" w:rsidP="00A80C15">
      <w:pPr>
        <w:widowControl w:val="0"/>
        <w:numPr>
          <w:ilvl w:val="0"/>
          <w:numId w:val="31"/>
        </w:numPr>
        <w:tabs>
          <w:tab w:val="left" w:pos="919"/>
        </w:tabs>
        <w:autoSpaceDE w:val="0"/>
        <w:autoSpaceDN w:val="0"/>
        <w:spacing w:after="0" w:line="235" w:lineRule="auto"/>
        <w:ind w:left="359" w:right="354" w:firstLine="340"/>
        <w:jc w:val="both"/>
        <w:rPr>
          <w:rFonts w:ascii="Times New Roman" w:eastAsia="Calibri" w:hAnsi="Times New Roman" w:cs="Times New Roman"/>
          <w:kern w:val="0"/>
          <w:sz w:val="28"/>
          <w:szCs w:val="28"/>
          <w:lang w:val="sq-AL"/>
          <w14:ligatures w14:val="none"/>
        </w:rPr>
      </w:pPr>
      <w:r w:rsidRPr="009F0679">
        <w:rPr>
          <w:rFonts w:ascii="Times New Roman" w:eastAsia="Calibri" w:hAnsi="Times New Roman" w:cs="Times New Roman"/>
          <w:spacing w:val="-8"/>
          <w:kern w:val="0"/>
          <w:sz w:val="28"/>
          <w:szCs w:val="28"/>
          <w:lang w:val="sq-AL"/>
          <w14:ligatures w14:val="none"/>
        </w:rPr>
        <w:t>vendos</w:t>
      </w:r>
      <w:r w:rsidRPr="009F0679">
        <w:rPr>
          <w:rFonts w:ascii="Times New Roman" w:eastAsia="Calibri" w:hAnsi="Times New Roman" w:cs="Times New Roman"/>
          <w:spacing w:val="-2"/>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barrën</w:t>
      </w:r>
      <w:r w:rsidRPr="009F0679">
        <w:rPr>
          <w:rFonts w:ascii="Times New Roman" w:eastAsia="Calibri" w:hAnsi="Times New Roman" w:cs="Times New Roman"/>
          <w:spacing w:val="-2"/>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hipotekore</w:t>
      </w:r>
      <w:r w:rsidRPr="009F0679">
        <w:rPr>
          <w:rFonts w:ascii="Times New Roman" w:eastAsia="Calibri" w:hAnsi="Times New Roman" w:cs="Times New Roman"/>
          <w:spacing w:val="-2"/>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mbi</w:t>
      </w:r>
      <w:r w:rsidRPr="009F0679">
        <w:rPr>
          <w:rFonts w:ascii="Times New Roman" w:eastAsia="Calibri" w:hAnsi="Times New Roman" w:cs="Times New Roman"/>
          <w:spacing w:val="-2"/>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pasurinë</w:t>
      </w:r>
      <w:r w:rsidRPr="009F0679">
        <w:rPr>
          <w:rFonts w:ascii="Times New Roman" w:eastAsia="Calibri" w:hAnsi="Times New Roman" w:cs="Times New Roman"/>
          <w:spacing w:val="-2"/>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e</w:t>
      </w:r>
      <w:r w:rsidRPr="009F0679">
        <w:rPr>
          <w:rFonts w:ascii="Times New Roman" w:eastAsia="Calibri" w:hAnsi="Times New Roman" w:cs="Times New Roman"/>
          <w:spacing w:val="-2"/>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paluajtshme</w:t>
      </w:r>
      <w:r w:rsidRPr="009F0679">
        <w:rPr>
          <w:rFonts w:ascii="Times New Roman" w:eastAsia="Calibri" w:hAnsi="Times New Roman" w:cs="Times New Roman"/>
          <w:spacing w:val="-2"/>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që</w:t>
      </w:r>
      <w:r w:rsidRPr="009F0679">
        <w:rPr>
          <w:rFonts w:ascii="Times New Roman" w:eastAsia="Calibri" w:hAnsi="Times New Roman" w:cs="Times New Roman"/>
          <w:spacing w:val="-2"/>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furnizohet</w:t>
      </w:r>
      <w:r w:rsidRPr="009F0679">
        <w:rPr>
          <w:rFonts w:ascii="Times New Roman" w:eastAsia="Calibri" w:hAnsi="Times New Roman" w:cs="Times New Roman"/>
          <w:spacing w:val="-2"/>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me</w:t>
      </w:r>
      <w:r w:rsidRPr="009F0679">
        <w:rPr>
          <w:rFonts w:ascii="Times New Roman" w:eastAsia="Calibri" w:hAnsi="Times New Roman" w:cs="Times New Roman"/>
          <w:spacing w:val="-2"/>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energji</w:t>
      </w:r>
      <w:r w:rsidRPr="009F0679">
        <w:rPr>
          <w:rFonts w:ascii="Times New Roman" w:eastAsia="Calibri" w:hAnsi="Times New Roman" w:cs="Times New Roman"/>
          <w:spacing w:val="-2"/>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elektrike,</w:t>
      </w:r>
      <w:r w:rsidRPr="009F0679">
        <w:rPr>
          <w:rFonts w:ascii="Times New Roman" w:eastAsia="Calibri" w:hAnsi="Times New Roman" w:cs="Times New Roman"/>
          <w:spacing w:val="-2"/>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në</w:t>
      </w:r>
      <w:r w:rsidRPr="009F0679">
        <w:rPr>
          <w:rFonts w:ascii="Times New Roman" w:eastAsia="Calibri" w:hAnsi="Times New Roman" w:cs="Times New Roman"/>
          <w:spacing w:val="-2"/>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rast</w:t>
      </w:r>
      <w:r w:rsidRPr="009F0679">
        <w:rPr>
          <w:rFonts w:ascii="Times New Roman" w:eastAsia="Calibri" w:hAnsi="Times New Roman" w:cs="Times New Roman"/>
          <w:spacing w:val="-2"/>
          <w:kern w:val="0"/>
          <w:sz w:val="28"/>
          <w:szCs w:val="28"/>
          <w:lang w:val="sq-AL"/>
          <w14:ligatures w14:val="none"/>
        </w:rPr>
        <w:t xml:space="preserve"> </w:t>
      </w:r>
      <w:r w:rsidRPr="009F0679">
        <w:rPr>
          <w:rFonts w:ascii="Times New Roman" w:eastAsia="Calibri" w:hAnsi="Times New Roman" w:cs="Times New Roman"/>
          <w:spacing w:val="-8"/>
          <w:kern w:val="0"/>
          <w:sz w:val="28"/>
          <w:szCs w:val="28"/>
          <w:lang w:val="sq-AL"/>
          <w14:ligatures w14:val="none"/>
        </w:rPr>
        <w:t xml:space="preserve">se </w:t>
      </w:r>
      <w:r w:rsidRPr="009F0679">
        <w:rPr>
          <w:rFonts w:ascii="Times New Roman" w:eastAsia="Calibri" w:hAnsi="Times New Roman" w:cs="Times New Roman"/>
          <w:spacing w:val="-2"/>
          <w:kern w:val="0"/>
          <w:sz w:val="28"/>
          <w:szCs w:val="28"/>
          <w:lang w:val="sq-AL"/>
          <w14:ligatures w14:val="none"/>
        </w:rPr>
        <w:t>detyrimi</w:t>
      </w:r>
      <w:r w:rsidRPr="009F0679">
        <w:rPr>
          <w:rFonts w:ascii="Times New Roman" w:eastAsia="Calibri" w:hAnsi="Times New Roman" w:cs="Times New Roman"/>
          <w:spacing w:val="-13"/>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i</w:t>
      </w:r>
      <w:r w:rsidRPr="009F0679">
        <w:rPr>
          <w:rFonts w:ascii="Times New Roman" w:eastAsia="Calibri" w:hAnsi="Times New Roman" w:cs="Times New Roman"/>
          <w:spacing w:val="-13"/>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papaguar,</w:t>
      </w:r>
      <w:r w:rsidRPr="009F0679">
        <w:rPr>
          <w:rFonts w:ascii="Times New Roman" w:eastAsia="Calibri" w:hAnsi="Times New Roman" w:cs="Times New Roman"/>
          <w:spacing w:val="-13"/>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që</w:t>
      </w:r>
      <w:r w:rsidRPr="009F0679">
        <w:rPr>
          <w:rFonts w:ascii="Times New Roman" w:eastAsia="Calibri" w:hAnsi="Times New Roman" w:cs="Times New Roman"/>
          <w:spacing w:val="-13"/>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rrjedh</w:t>
      </w:r>
      <w:r w:rsidRPr="009F0679">
        <w:rPr>
          <w:rFonts w:ascii="Times New Roman" w:eastAsia="Calibri" w:hAnsi="Times New Roman" w:cs="Times New Roman"/>
          <w:spacing w:val="-10"/>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nga</w:t>
      </w:r>
      <w:r w:rsidRPr="009F0679">
        <w:rPr>
          <w:rFonts w:ascii="Times New Roman" w:eastAsia="Calibri" w:hAnsi="Times New Roman" w:cs="Times New Roman"/>
          <w:spacing w:val="-9"/>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një</w:t>
      </w:r>
      <w:r w:rsidRPr="009F0679">
        <w:rPr>
          <w:rFonts w:ascii="Times New Roman" w:eastAsia="Calibri" w:hAnsi="Times New Roman" w:cs="Times New Roman"/>
          <w:spacing w:val="-9"/>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kontratë</w:t>
      </w:r>
      <w:r w:rsidRPr="009F0679">
        <w:rPr>
          <w:rFonts w:ascii="Times New Roman" w:eastAsia="Calibri" w:hAnsi="Times New Roman" w:cs="Times New Roman"/>
          <w:spacing w:val="-9"/>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furnizimi</w:t>
      </w:r>
      <w:r w:rsidRPr="009F0679">
        <w:rPr>
          <w:rFonts w:ascii="Times New Roman" w:eastAsia="Calibri" w:hAnsi="Times New Roman" w:cs="Times New Roman"/>
          <w:spacing w:val="-9"/>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energjie</w:t>
      </w:r>
      <w:r w:rsidRPr="009F0679">
        <w:rPr>
          <w:rFonts w:ascii="Times New Roman" w:eastAsia="Calibri" w:hAnsi="Times New Roman" w:cs="Times New Roman"/>
          <w:spacing w:val="-9"/>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elektrike,</w:t>
      </w:r>
      <w:r w:rsidRPr="009F0679">
        <w:rPr>
          <w:rFonts w:ascii="Times New Roman" w:eastAsia="Calibri" w:hAnsi="Times New Roman" w:cs="Times New Roman"/>
          <w:spacing w:val="-9"/>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është</w:t>
      </w:r>
      <w:r w:rsidRPr="009F0679">
        <w:rPr>
          <w:rFonts w:ascii="Times New Roman" w:eastAsia="Calibri" w:hAnsi="Times New Roman" w:cs="Times New Roman"/>
          <w:spacing w:val="-9"/>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mbi</w:t>
      </w:r>
      <w:r w:rsidRPr="009F0679">
        <w:rPr>
          <w:rFonts w:ascii="Times New Roman" w:eastAsia="Calibri" w:hAnsi="Times New Roman" w:cs="Times New Roman"/>
          <w:spacing w:val="-9"/>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1</w:t>
      </w:r>
      <w:r w:rsidRPr="009F0679">
        <w:rPr>
          <w:rFonts w:ascii="Times New Roman" w:eastAsia="Calibri" w:hAnsi="Times New Roman" w:cs="Times New Roman"/>
          <w:spacing w:val="-9"/>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500</w:t>
      </w:r>
      <w:r w:rsidRPr="009F0679">
        <w:rPr>
          <w:rFonts w:ascii="Times New Roman" w:eastAsia="Calibri" w:hAnsi="Times New Roman" w:cs="Times New Roman"/>
          <w:spacing w:val="-9"/>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000</w:t>
      </w:r>
      <w:r w:rsidRPr="009F0679">
        <w:rPr>
          <w:rFonts w:ascii="Times New Roman" w:eastAsia="Calibri" w:hAnsi="Times New Roman" w:cs="Times New Roman"/>
          <w:spacing w:val="-9"/>
          <w:kern w:val="0"/>
          <w:sz w:val="28"/>
          <w:szCs w:val="28"/>
          <w:lang w:val="sq-AL"/>
          <w14:ligatures w14:val="none"/>
        </w:rPr>
        <w:t xml:space="preserve"> </w:t>
      </w:r>
      <w:r w:rsidRPr="009F0679">
        <w:rPr>
          <w:rFonts w:ascii="Times New Roman" w:eastAsia="Calibri" w:hAnsi="Times New Roman" w:cs="Times New Roman"/>
          <w:spacing w:val="-2"/>
          <w:kern w:val="0"/>
          <w:sz w:val="28"/>
          <w:szCs w:val="28"/>
          <w:lang w:val="sq-AL"/>
          <w14:ligatures w14:val="none"/>
        </w:rPr>
        <w:t xml:space="preserve">(një </w:t>
      </w:r>
      <w:r w:rsidRPr="009F0679">
        <w:rPr>
          <w:rFonts w:ascii="Times New Roman" w:eastAsia="Calibri" w:hAnsi="Times New Roman" w:cs="Times New Roman"/>
          <w:spacing w:val="-6"/>
          <w:kern w:val="0"/>
          <w:sz w:val="28"/>
          <w:szCs w:val="28"/>
          <w:lang w:val="sq-AL"/>
          <w14:ligatures w14:val="none"/>
        </w:rPr>
        <w:t>milion e pesëqind mijë) lekë për klientin jofamiljar.</w:t>
      </w:r>
    </w:p>
    <w:p w14:paraId="02F3A25D" w14:textId="77777777" w:rsidR="00A80C15" w:rsidRPr="009F0679" w:rsidRDefault="00A80C15" w:rsidP="00A80C15">
      <w:pPr>
        <w:keepNext/>
        <w:keepLines/>
        <w:spacing w:before="360" w:after="80" w:line="276" w:lineRule="auto"/>
        <w:outlineLvl w:val="0"/>
        <w:rPr>
          <w:rFonts w:ascii="Times New Roman" w:eastAsia="Calibri" w:hAnsi="Times New Roman" w:cs="Times New Roman"/>
          <w:spacing w:val="-2"/>
          <w:kern w:val="0"/>
          <w:sz w:val="28"/>
          <w:szCs w:val="28"/>
          <w:lang w:val="sq-AL"/>
          <w14:ligatures w14:val="none"/>
        </w:rPr>
      </w:pPr>
      <w:r w:rsidRPr="009F0679">
        <w:rPr>
          <w:rFonts w:ascii="Times New Roman" w:eastAsia="Calibri" w:hAnsi="Times New Roman" w:cs="Times New Roman"/>
          <w:spacing w:val="-2"/>
          <w:kern w:val="0"/>
          <w:sz w:val="28"/>
          <w:szCs w:val="28"/>
          <w:lang w:val="sq-AL"/>
          <w14:ligatures w14:val="none"/>
        </w:rPr>
        <w:t>Neni 93, parashikon rastet dhe mënyrat kur mund të vendoset barra hipotekore.</w:t>
      </w:r>
    </w:p>
    <w:p w14:paraId="57A887C0" w14:textId="77777777" w:rsidR="00A80C15" w:rsidRPr="00A80C15" w:rsidRDefault="00A80C15" w:rsidP="00A80C15">
      <w:pPr>
        <w:widowControl w:val="0"/>
        <w:autoSpaceDE w:val="0"/>
        <w:autoSpaceDN w:val="0"/>
        <w:spacing w:before="1" w:after="0" w:line="276" w:lineRule="auto"/>
        <w:jc w:val="both"/>
        <w:rPr>
          <w:rFonts w:ascii="Times New Roman" w:eastAsia="Times New Roman" w:hAnsi="Times New Roman" w:cs="Times New Roman"/>
          <w:b/>
          <w:bCs/>
          <w:kern w:val="0"/>
          <w:sz w:val="28"/>
          <w:szCs w:val="28"/>
          <w:lang w:val="sq-AL"/>
          <w14:ligatures w14:val="none"/>
        </w:rPr>
      </w:pPr>
    </w:p>
    <w:p w14:paraId="776CB2E8" w14:textId="77777777" w:rsidR="00A80C15" w:rsidRPr="009F0679" w:rsidRDefault="00A80C15" w:rsidP="00A80C15">
      <w:pPr>
        <w:spacing w:after="200" w:line="276" w:lineRule="auto"/>
        <w:jc w:val="both"/>
        <w:rPr>
          <w:rFonts w:ascii="Times New Roman" w:eastAsia="Calibri" w:hAnsi="Times New Roman" w:cs="Times New Roman"/>
          <w:b/>
          <w:kern w:val="0"/>
          <w:sz w:val="28"/>
          <w:szCs w:val="28"/>
          <w:lang w:val="sq-AL"/>
          <w14:ligatures w14:val="none"/>
        </w:rPr>
      </w:pPr>
      <w:r w:rsidRPr="009F0679">
        <w:rPr>
          <w:rFonts w:ascii="Times New Roman" w:eastAsia="Calibri" w:hAnsi="Times New Roman" w:cs="Times New Roman"/>
          <w:b/>
          <w:kern w:val="0"/>
          <w:sz w:val="28"/>
          <w:szCs w:val="28"/>
          <w:lang w:val="sq-AL"/>
          <w14:ligatures w14:val="none"/>
        </w:rPr>
        <w:t>• PJESA E SHTATË “KLIENTËT DHE MBROJTJA E TYRE”</w:t>
      </w:r>
    </w:p>
    <w:p w14:paraId="20185D2D"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lang w:val="sq-AL"/>
          <w14:ligatures w14:val="none"/>
        </w:rPr>
      </w:pPr>
      <w:r w:rsidRPr="009F0679">
        <w:rPr>
          <w:rFonts w:ascii="Times New Roman" w:eastAsia="Calibri" w:hAnsi="Times New Roman" w:cs="Times New Roman"/>
          <w:bCs/>
          <w:kern w:val="0"/>
          <w:sz w:val="28"/>
          <w:szCs w:val="28"/>
          <w:lang w:val="sq-AL"/>
          <w14:ligatures w14:val="none"/>
        </w:rPr>
        <w:t>Neni 94, u jep të gjithë klientëve të drejtën për të pasur më shumë se një kontratë furnizimi me energji elektrike njëkohësisht. Legjislacioni përkatës nënligjor, veçanërisht Rregullorja mbi Miratimin e Kushteve të Përgjithshme të Shërbimit të Furnizimit me Energji Elektrike për Klientët Fundorë,miratuar me vendimin Nr.203, datë 18.12.2017, të ERE-s,, do të rishikohet dhe përshtatet në përputhje me ndryshimet ligjore.</w:t>
      </w:r>
    </w:p>
    <w:p w14:paraId="61BB5A97"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lang w:val="sq-AL"/>
          <w14:ligatures w14:val="none"/>
        </w:rPr>
      </w:pPr>
      <w:r w:rsidRPr="009F0679">
        <w:rPr>
          <w:rFonts w:ascii="Times New Roman" w:eastAsia="Calibri" w:hAnsi="Times New Roman" w:cs="Times New Roman"/>
          <w:bCs/>
          <w:kern w:val="0"/>
          <w:sz w:val="28"/>
          <w:szCs w:val="28"/>
          <w:lang w:val="sq-AL"/>
          <w14:ligatures w14:val="none"/>
        </w:rPr>
        <w:t xml:space="preserve">Neni 95,  ka përcaktime për të përafruar kuadrin rregullator në lidhje me klientët në nevojë me </w:t>
      </w:r>
      <w:r w:rsidRPr="009F0679">
        <w:rPr>
          <w:rFonts w:ascii="Times New Roman" w:eastAsia="Calibri" w:hAnsi="Times New Roman" w:cs="Times New Roman"/>
          <w:bCs/>
          <w:i/>
          <w:iCs/>
          <w:kern w:val="0"/>
          <w:sz w:val="28"/>
          <w:szCs w:val="28"/>
          <w:lang w:val="sq-AL"/>
          <w14:ligatures w14:val="none"/>
        </w:rPr>
        <w:t>acquis</w:t>
      </w:r>
      <w:r w:rsidRPr="009F0679">
        <w:rPr>
          <w:rFonts w:ascii="Times New Roman" w:eastAsia="Calibri" w:hAnsi="Times New Roman" w:cs="Times New Roman"/>
          <w:bCs/>
          <w:kern w:val="0"/>
          <w:sz w:val="28"/>
          <w:szCs w:val="28"/>
          <w:lang w:val="sq-AL"/>
          <w14:ligatures w14:val="none"/>
        </w:rPr>
        <w:t xml:space="preserve"> të BE-së. Kriteret për të përfituar nga statusi i klientit në nevojë janë zgjeruar për të përfshirë tre elementë të rinj: numrin e familjeve në varfëri energjetike; moshën e klientit; dhe çdo kriter tjetër të miratuar nga Këshilli i Ministrave. Aktet nënligjore përkatëse, veçanërisht Vendimi i Këshillit të Ministrave nr. 456, datë 29.06.2022 Për Miratimin e Kushteve përVendosjen e Detyrimit të Shërbimit Publik, që do të Zbatohet ndaj të Licencuarve në Sektorin e Energjisë Elektrike, të cilët  Ushtrojnë Aktivitetin e Prodhimit, Transmetimit, Shpërndarjes dhe Furnizimit me Energji Elektrike, do të rishikohen dhe përshtaten për të pasqyruar këto ndryshime ligjore dhe për të parashikuar rregulla të detajuara. [Edir 2019 Artet 28-29]</w:t>
      </w:r>
    </w:p>
    <w:p w14:paraId="6B8F4B7D" w14:textId="77777777" w:rsidR="00A80C15" w:rsidRPr="009F0679" w:rsidRDefault="00A80C15" w:rsidP="00A80C15">
      <w:pPr>
        <w:widowControl w:val="0"/>
        <w:tabs>
          <w:tab w:val="left" w:pos="926"/>
        </w:tabs>
        <w:autoSpaceDE w:val="0"/>
        <w:autoSpaceDN w:val="0"/>
        <w:spacing w:before="156" w:after="0" w:line="276" w:lineRule="auto"/>
        <w:ind w:right="354"/>
        <w:jc w:val="both"/>
        <w:rPr>
          <w:rFonts w:ascii="Times New Roman" w:eastAsia="Calibri" w:hAnsi="Times New Roman" w:cs="Times New Roman"/>
          <w:bCs/>
          <w:kern w:val="0"/>
          <w:sz w:val="28"/>
          <w:szCs w:val="28"/>
          <w:lang w:val="sq-AL"/>
          <w14:ligatures w14:val="none"/>
        </w:rPr>
      </w:pPr>
      <w:r w:rsidRPr="009F0679">
        <w:rPr>
          <w:rFonts w:ascii="Times New Roman" w:eastAsia="Calibri" w:hAnsi="Times New Roman" w:cs="Times New Roman"/>
          <w:bCs/>
          <w:kern w:val="0"/>
          <w:sz w:val="28"/>
          <w:szCs w:val="28"/>
          <w:lang w:val="sq-AL"/>
          <w14:ligatures w14:val="none"/>
        </w:rPr>
        <w:t>Neni 96, parashikon ndër të tjera, se Klientët familjarë, të cilët kanë përfituar statusin e klientëve në nevojë, në përputhje me kushtet e përcaktuara në nenin 95, të këtij ligji, kanë të drejtën e përfitimit të shërbimit të furnizimit universal, sipas parashikimeve të këtij ligji.</w:t>
      </w:r>
    </w:p>
    <w:p w14:paraId="734FE52E" w14:textId="77777777" w:rsidR="00A80C15" w:rsidRPr="009F0679" w:rsidRDefault="00A80C15" w:rsidP="00A80C15">
      <w:pPr>
        <w:spacing w:after="200" w:line="276" w:lineRule="auto"/>
        <w:jc w:val="both"/>
        <w:rPr>
          <w:rFonts w:ascii="Times New Roman" w:eastAsia="Calibri" w:hAnsi="Times New Roman" w:cs="Times New Roman"/>
          <w:b/>
          <w:kern w:val="0"/>
          <w:sz w:val="28"/>
          <w:szCs w:val="28"/>
          <w:lang w:val="sq-AL"/>
          <w14:ligatures w14:val="none"/>
        </w:rPr>
      </w:pPr>
    </w:p>
    <w:p w14:paraId="5B180FC5" w14:textId="77777777" w:rsidR="00A80C15" w:rsidRPr="009F0679" w:rsidRDefault="00A80C15" w:rsidP="00A80C15">
      <w:pPr>
        <w:spacing w:after="200" w:line="276" w:lineRule="auto"/>
        <w:jc w:val="both"/>
        <w:rPr>
          <w:rFonts w:ascii="Times New Roman" w:eastAsia="Calibri" w:hAnsi="Times New Roman" w:cs="Times New Roman"/>
          <w:b/>
          <w:kern w:val="0"/>
          <w:sz w:val="28"/>
          <w:szCs w:val="28"/>
          <w:lang w:val="sq-AL"/>
          <w14:ligatures w14:val="none"/>
        </w:rPr>
      </w:pPr>
      <w:r w:rsidRPr="009F0679">
        <w:rPr>
          <w:rFonts w:ascii="Times New Roman" w:eastAsia="Calibri" w:hAnsi="Times New Roman" w:cs="Times New Roman"/>
          <w:b/>
          <w:kern w:val="0"/>
          <w:sz w:val="28"/>
          <w:szCs w:val="28"/>
          <w:lang w:val="sq-AL"/>
          <w14:ligatures w14:val="none"/>
        </w:rPr>
        <w:lastRenderedPageBreak/>
        <w:t>• PJESA E TETË “TREGU I ENERGJISË ELEKTRIKE”</w:t>
      </w:r>
    </w:p>
    <w:p w14:paraId="4521CE5C"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lang w:val="sq-AL"/>
          <w14:ligatures w14:val="none"/>
        </w:rPr>
      </w:pPr>
      <w:r w:rsidRPr="009F0679">
        <w:rPr>
          <w:rFonts w:ascii="Times New Roman" w:eastAsia="Calibri" w:hAnsi="Times New Roman" w:cs="Times New Roman"/>
          <w:bCs/>
          <w:kern w:val="0"/>
          <w:sz w:val="28"/>
          <w:szCs w:val="28"/>
          <w:lang w:val="sq-AL"/>
          <w14:ligatures w14:val="none"/>
        </w:rPr>
        <w:t xml:space="preserve">Neni 97 jep parashikim të ri lidhur me konceptin dhe përkufizimin e tregjeve të energjisë elektrike, duke përfshirë propozimet e OST dhe ALPEX si dhe të </w:t>
      </w:r>
      <w:r w:rsidRPr="009F0679">
        <w:rPr>
          <w:rFonts w:ascii="Times New Roman" w:eastAsia="Calibri" w:hAnsi="Times New Roman" w:cs="Times New Roman"/>
          <w:bCs/>
          <w:i/>
          <w:iCs/>
          <w:kern w:val="0"/>
          <w:sz w:val="28"/>
          <w:szCs w:val="28"/>
          <w:lang w:val="sq-AL"/>
          <w14:ligatures w14:val="none"/>
        </w:rPr>
        <w:t>acquis</w:t>
      </w:r>
      <w:r w:rsidRPr="009F0679">
        <w:rPr>
          <w:rFonts w:ascii="Times New Roman" w:eastAsia="Calibri" w:hAnsi="Times New Roman" w:cs="Times New Roman"/>
          <w:bCs/>
          <w:kern w:val="0"/>
          <w:sz w:val="28"/>
          <w:szCs w:val="28"/>
          <w:lang w:val="sq-AL"/>
          <w14:ligatures w14:val="none"/>
        </w:rPr>
        <w:t xml:space="preserve"> të BE-së. Tregjet e energjisë elektrike nënkuptojnë tregjet për energjinë elektrike, duke përfshirë tregun e blerjes së lirë, tregun e organizuar të energjisë elektrike dhe tregun e derivativëve të energjisë elektrike, tregjet për tregtimin e energjisë, kapaciteteve, balancimit dhe shërbimeve ndihmëse në të gjitha afatet kohore, duke përfshirë tregjet për transaksione të ardhshme, tregjet e ditës në avancë dhe brenda të njëjtës ditë. Legjislacioni nënligjor përkatës, veçanërisht Vendimi i Këshillit të Ministrave nr. 519, datë 13.07.2016 për Miratimin e Modelit të Tregut të Energjisë Elektrike, i ndryshuar me Vendimin e Këshillit të Ministrave nr. 872, datë 27.12.2022, për disa Ndryshime dhe Shtesa në vendimin  nr. 519, datë 13.7.2016, të Këshillit të Ministrave,</w:t>
      </w:r>
      <w:r w:rsidRPr="009F0679">
        <w:rPr>
          <w:rFonts w:ascii="Times New Roman" w:eastAsia="Calibri" w:hAnsi="Times New Roman" w:cs="Times New Roman"/>
          <w:kern w:val="0"/>
          <w:sz w:val="28"/>
          <w:szCs w:val="28"/>
          <w:lang w:val="sq-AL"/>
          <w14:ligatures w14:val="none"/>
        </w:rPr>
        <w:t xml:space="preserve"> </w:t>
      </w:r>
      <w:r w:rsidRPr="009F0679">
        <w:rPr>
          <w:rFonts w:ascii="Times New Roman" w:eastAsia="Calibri" w:hAnsi="Times New Roman" w:cs="Times New Roman"/>
          <w:bCs/>
          <w:kern w:val="0"/>
          <w:sz w:val="28"/>
          <w:szCs w:val="28"/>
          <w:lang w:val="sq-AL"/>
          <w14:ligatures w14:val="none"/>
        </w:rPr>
        <w:t>për Miratimin e Modelit të Tregut të Energjisë Elektrike do të rishikohet dhe përshtatet në përputhje me ndryshimet ligjore.</w:t>
      </w:r>
    </w:p>
    <w:p w14:paraId="3CF67870"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lang w:val="pt-PT"/>
          <w14:ligatures w14:val="none"/>
        </w:rPr>
      </w:pPr>
      <w:r w:rsidRPr="009F0679">
        <w:rPr>
          <w:rFonts w:ascii="Times New Roman" w:eastAsia="Calibri" w:hAnsi="Times New Roman" w:cs="Times New Roman"/>
          <w:bCs/>
          <w:kern w:val="0"/>
          <w:sz w:val="28"/>
          <w:szCs w:val="28"/>
          <w:lang w:val="sq-AL"/>
          <w14:ligatures w14:val="none"/>
        </w:rPr>
        <w:t xml:space="preserve">Neni 97/1 rishikon konceptin e Operatorit të Tregut për të pasqyruar zhvillimet në tregun e energjisë elektrike në Shqipëri, duke marrë parasysh konsultimet me subjektet e interesuara. </w:t>
      </w:r>
      <w:r w:rsidRPr="00A80C15">
        <w:rPr>
          <w:rFonts w:ascii="Times New Roman" w:eastAsia="Calibri" w:hAnsi="Times New Roman" w:cs="Times New Roman"/>
          <w:bCs/>
          <w:kern w:val="0"/>
          <w:sz w:val="28"/>
          <w:szCs w:val="28"/>
          <w:lang w:val="it-IT"/>
          <w14:ligatures w14:val="none"/>
        </w:rPr>
        <w:t xml:space="preserve">Ai përafron dispozitat në lidhje me tregjet e energjisë elektrike dhe Operatorin e Tregut brenda LSE-së. </w:t>
      </w:r>
      <w:r w:rsidRPr="009F0679">
        <w:rPr>
          <w:rFonts w:ascii="Times New Roman" w:eastAsia="Calibri" w:hAnsi="Times New Roman" w:cs="Times New Roman"/>
          <w:bCs/>
          <w:kern w:val="0"/>
          <w:sz w:val="28"/>
          <w:szCs w:val="28"/>
          <w:lang w:val="pt-PT"/>
          <w14:ligatures w14:val="none"/>
        </w:rPr>
        <w:t>Komentet e subjekteve të interesuara janë zbatuar për të mos deleguar te licenca NEMO, pasi Operatori i Tregut dhe NEMO janë koncepte të veçanta. Për më tepër, shtesa lejon që Operatori i Tregut të jetë një palë tjetër përveç ALPEX, siç rekomandohet nga subjektet e interesuara. Në përputhje me reagimet e subjekteve të interesuara, neni ruan gjithashtu nivelin aktual të detajeve për delegimin tek LSE-ja, ndërsa heq detajet për aksionarët e Operatorit të Tregut.</w:t>
      </w:r>
    </w:p>
    <w:p w14:paraId="5677326F"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lang w:val="pt-PT"/>
          <w14:ligatures w14:val="none"/>
        </w:rPr>
      </w:pPr>
      <w:r w:rsidRPr="009F0679">
        <w:rPr>
          <w:rFonts w:ascii="Times New Roman" w:eastAsia="Calibri" w:hAnsi="Times New Roman" w:cs="Times New Roman"/>
          <w:bCs/>
          <w:kern w:val="0"/>
          <w:sz w:val="28"/>
          <w:szCs w:val="28"/>
          <w:lang w:val="pt-PT"/>
          <w14:ligatures w14:val="none"/>
        </w:rPr>
        <w:t xml:space="preserve">Neni 98 reflekton parimet e lidhura me rregullat e tregut të parashikuara nga </w:t>
      </w:r>
      <w:r w:rsidRPr="009F0679">
        <w:rPr>
          <w:rFonts w:ascii="Times New Roman" w:eastAsia="Calibri" w:hAnsi="Times New Roman" w:cs="Times New Roman"/>
          <w:bCs/>
          <w:i/>
          <w:iCs/>
          <w:kern w:val="0"/>
          <w:sz w:val="28"/>
          <w:szCs w:val="28"/>
          <w:lang w:val="pt-PT"/>
          <w14:ligatures w14:val="none"/>
        </w:rPr>
        <w:t>acquis</w:t>
      </w:r>
      <w:r w:rsidRPr="009F0679">
        <w:rPr>
          <w:rFonts w:ascii="Times New Roman" w:eastAsia="Calibri" w:hAnsi="Times New Roman" w:cs="Times New Roman"/>
          <w:bCs/>
          <w:kern w:val="0"/>
          <w:sz w:val="28"/>
          <w:szCs w:val="28"/>
          <w:lang w:val="pt-PT"/>
          <w14:ligatures w14:val="none"/>
        </w:rPr>
        <w:t xml:space="preserve"> e BE-së. Legjislacioni nënligjor përkatës, veçanërisht Vendimi i Këshillit të Ministrave nr. 519, datë 13.07.2016 për Miratimin e Modelit të Tregut të Energjisë Elektrike, i ndryshuar me Vendimin e Këshillit të Ministrave nr.872, datë 27.12.2022, për disa Ndryshime dhe Shtesa në vendimin  nr. 519, datë 13.7.2016, të Këshillit të Ministrave, për Miratimin e Modelit të Tregut të Energjisë Elektrike ,Rregullorja për miratimin e Rregullave të Tregut të Energjisë Elektrike(Rregullat e Alpex Përkufizimet, Procedura e Tregtimit si dhe Procedura e Kierimit dhe Shlyerjes), miratuar me vendim</w:t>
      </w:r>
      <w:r w:rsidRPr="009F0679">
        <w:rPr>
          <w:rFonts w:ascii="Times New Roman" w:eastAsia="Calibri" w:hAnsi="Times New Roman" w:cs="Times New Roman"/>
          <w:kern w:val="0"/>
          <w:sz w:val="28"/>
          <w:szCs w:val="28"/>
          <w:lang w:val="pt-PT"/>
          <w14:ligatures w14:val="none"/>
        </w:rPr>
        <w:t xml:space="preserve"> </w:t>
      </w:r>
      <w:r w:rsidRPr="009F0679">
        <w:rPr>
          <w:rFonts w:ascii="Times New Roman" w:eastAsia="Calibri" w:hAnsi="Times New Roman" w:cs="Times New Roman"/>
          <w:bCs/>
          <w:kern w:val="0"/>
          <w:sz w:val="28"/>
          <w:szCs w:val="28"/>
          <w:lang w:val="pt-PT"/>
          <w14:ligatures w14:val="none"/>
        </w:rPr>
        <w:t>nr. 347, datë 27.12.2024, të ERE-s   dhe Rregullorja mbi miratimin e Rregullave të Tregut  Shqiptar të Balancimit të Energjisë Elektrike, miratuar me vendimin</w:t>
      </w:r>
      <w:r w:rsidRPr="009F0679">
        <w:rPr>
          <w:rFonts w:ascii="Times New Roman" w:eastAsia="Calibri" w:hAnsi="Times New Roman" w:cs="Times New Roman"/>
          <w:kern w:val="0"/>
          <w:sz w:val="28"/>
          <w:szCs w:val="28"/>
          <w:lang w:val="pt-PT"/>
          <w14:ligatures w14:val="none"/>
        </w:rPr>
        <w:t xml:space="preserve"> </w:t>
      </w:r>
      <w:r w:rsidRPr="009F0679">
        <w:rPr>
          <w:rFonts w:ascii="Times New Roman" w:eastAsia="Calibri" w:hAnsi="Times New Roman" w:cs="Times New Roman"/>
          <w:bCs/>
          <w:kern w:val="0"/>
          <w:sz w:val="28"/>
          <w:szCs w:val="28"/>
          <w:lang w:val="pt-PT"/>
          <w14:ligatures w14:val="none"/>
        </w:rPr>
        <w:t>nr. 106, datë 02.07.2020, të ERE-s, do të rishikohen për të reflektuar e parashikuar rregulla të detajuara.</w:t>
      </w:r>
    </w:p>
    <w:p w14:paraId="35D6ACAF"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lang w:val="pt-PT"/>
          <w14:ligatures w14:val="none"/>
        </w:rPr>
      </w:pPr>
      <w:r w:rsidRPr="009F0679">
        <w:rPr>
          <w:rFonts w:ascii="Times New Roman" w:eastAsia="Calibri" w:hAnsi="Times New Roman" w:cs="Times New Roman"/>
          <w:bCs/>
          <w:kern w:val="0"/>
          <w:sz w:val="28"/>
          <w:szCs w:val="28"/>
          <w:lang w:val="pt-PT"/>
          <w14:ligatures w14:val="none"/>
        </w:rPr>
        <w:t xml:space="preserve">Neni 98/1 është shtuar për të reflektuar rregullat dhe parimet e përgjithshme në lidhje me tregjet e ditës në avancë dhe brenda të njëjtës ditë. Legjislacioni përkatës nënligjor, veçanërisht Rregullorja për miratimin e Rregullave të Tregut të Energjisë </w:t>
      </w:r>
      <w:r w:rsidRPr="009F0679">
        <w:rPr>
          <w:rFonts w:ascii="Times New Roman" w:eastAsia="Calibri" w:hAnsi="Times New Roman" w:cs="Times New Roman"/>
          <w:bCs/>
          <w:kern w:val="0"/>
          <w:sz w:val="28"/>
          <w:szCs w:val="28"/>
          <w:lang w:val="pt-PT"/>
          <w14:ligatures w14:val="none"/>
        </w:rPr>
        <w:lastRenderedPageBreak/>
        <w:t>Elektrike(Rregullat e Alpex Përkufizimet, Procedura e Tregtimit si dhe Procedura e Kierimit dhe Shlyerjes), miratuar me vendim nr. 347, datë 27.12.2024, të ERE-s do të rishikohet për të parashikuar rregulla të detajuara.</w:t>
      </w:r>
    </w:p>
    <w:p w14:paraId="07AB7FAF"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lang w:val="pt-PT"/>
          <w14:ligatures w14:val="none"/>
        </w:rPr>
      </w:pPr>
      <w:r w:rsidRPr="009F0679">
        <w:rPr>
          <w:rFonts w:ascii="Times New Roman" w:eastAsia="Calibri" w:hAnsi="Times New Roman" w:cs="Times New Roman"/>
          <w:bCs/>
          <w:kern w:val="0"/>
          <w:sz w:val="28"/>
          <w:szCs w:val="28"/>
          <w:lang w:val="pt-PT"/>
          <w14:ligatures w14:val="none"/>
        </w:rPr>
        <w:t>Neni 98/2 reflekton kërkesat e përgjithshme në lidhje me tregjet për transaksionet e ardhshme. Legjislacioni përkatës nënligjor, veçanërisht Rregullorja mbi Miratimin e Rregullave të Harmonizuara të Alokimit të Kapaciteteve të Interkoneksionit për Zyrën e Koordinimit të Ankandeve në Evropën Juglindore (SEE CAO), për Kufijtë Shqipëri-Greqi, Shqipëri- Mal i Zi dhe Shqipëri- Kosovë, miratuar me vendimin Nr. 197, datë 26.11.2020, të ERE-s në përputhje me nenin 51 të Rregullores së Komisionit (BE) 2016/1719 të datës 26 shtator 2016 që përcakton një udhëzues për shpërndarjen e kapaciteteve, do të rishikohet për të parashikuar rregulla të detajuara.</w:t>
      </w:r>
    </w:p>
    <w:p w14:paraId="594E0256"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lang w:val="pt-PT"/>
          <w14:ligatures w14:val="none"/>
        </w:rPr>
      </w:pPr>
      <w:r w:rsidRPr="009F0679">
        <w:rPr>
          <w:rFonts w:ascii="Times New Roman" w:eastAsia="Calibri" w:hAnsi="Times New Roman" w:cs="Times New Roman"/>
          <w:bCs/>
          <w:kern w:val="0"/>
          <w:sz w:val="28"/>
          <w:szCs w:val="28"/>
          <w:lang w:val="pt-PT"/>
          <w14:ligatures w14:val="none"/>
        </w:rPr>
        <w:t xml:space="preserve">Neni 99 reflekton </w:t>
      </w:r>
      <w:r w:rsidRPr="009F0679">
        <w:rPr>
          <w:rFonts w:ascii="Times New Roman" w:eastAsia="Calibri" w:hAnsi="Times New Roman" w:cs="Times New Roman"/>
          <w:bCs/>
          <w:i/>
          <w:iCs/>
          <w:kern w:val="0"/>
          <w:sz w:val="28"/>
          <w:szCs w:val="28"/>
          <w:lang w:val="pt-PT"/>
          <w14:ligatures w14:val="none"/>
        </w:rPr>
        <w:t>acquis</w:t>
      </w:r>
      <w:r w:rsidRPr="009F0679">
        <w:rPr>
          <w:rFonts w:ascii="Times New Roman" w:eastAsia="Calibri" w:hAnsi="Times New Roman" w:cs="Times New Roman"/>
          <w:bCs/>
          <w:kern w:val="0"/>
          <w:sz w:val="28"/>
          <w:szCs w:val="28"/>
          <w:lang w:val="pt-PT"/>
          <w14:ligatures w14:val="none"/>
        </w:rPr>
        <w:t xml:space="preserve"> e BE-së për përgjegjësinë e balancimit. Si rregull i përgjithshëm, të gjithë pjesëmarrësit e tregut janë përgjegjës për mosbalancimet që shkaktojnë në sistem. Megjithatë, mund të parashikohen përjashtime nga përgjegjësia për rruajtjen e balancimit tek projektet demonstruese, gjeneratorët e rinovueshëm më të vegjël se sa 400 kË (më të vegjël se 200 kË nga viti 2026) dhe gjeneratorët e subvencionuar. Ndryshimi e reflekton këtë opsion përjashtimi në LSE për të ofruar fleksibilitet, pra ofron mundësinë për të përjashtuar prodhuesit e përzgjedhur nga përgjegjësia e balancimit në të ardhmen nëpërmjet një vendimi të Këshillit të Ministrave. Legjislacioni përkatës nënligjor, veçanërisht Vendimi i Këshillit të Ministrave nr. 398, datë 09.06.2022 për trajtimin e disbalancave të shkaktuar nga prodhuesit me përparësi  të energjisë elektrike dhe Rregullorja mbi miratimin e Rregullave të Tregut  Shqiptar të Balancimit të Energjisë Elektrike, miratuar me vendimin nr. 106, datë 02.07.2020, të ERE-s, do të rishikohen për të parashikuar rregulla të hollësishme.</w:t>
      </w:r>
    </w:p>
    <w:p w14:paraId="20BC8C10" w14:textId="77777777" w:rsidR="00A80C15" w:rsidRPr="009F0679" w:rsidRDefault="00A80C15" w:rsidP="00A80C15">
      <w:pPr>
        <w:spacing w:after="200" w:line="276" w:lineRule="auto"/>
        <w:jc w:val="both"/>
        <w:rPr>
          <w:rFonts w:ascii="Times New Roman" w:eastAsia="Calibri" w:hAnsi="Times New Roman" w:cs="Times New Roman"/>
          <w:bCs/>
          <w:kern w:val="0"/>
          <w:sz w:val="28"/>
          <w:szCs w:val="28"/>
          <w:lang w:val="pt-PT"/>
          <w14:ligatures w14:val="none"/>
        </w:rPr>
      </w:pPr>
      <w:r w:rsidRPr="009F0679">
        <w:rPr>
          <w:rFonts w:ascii="Times New Roman" w:eastAsia="Calibri" w:hAnsi="Times New Roman" w:cs="Times New Roman"/>
          <w:bCs/>
          <w:kern w:val="0"/>
          <w:sz w:val="28"/>
          <w:szCs w:val="28"/>
          <w:lang w:val="pt-PT"/>
          <w14:ligatures w14:val="none"/>
        </w:rPr>
        <w:t>Neni 100 reflekton rregullat dhe parimet e përgjithshme në lidhje me tregjet balancuese. Legjislacioni nënligjor përkatës, veçanërisht Rregullorja mbi miratimin e Rregullave të Tregut  Shqiptar të Balancimit të Energjisë Elektrike, miratuar me vendimin nr. 106, datë 02.07.2020, të ERE-s do të rishikohet për të reflektuar dhe parashikuar rregullat e detajuara.</w:t>
      </w:r>
    </w:p>
    <w:p w14:paraId="7C560E16" w14:textId="77777777" w:rsidR="00A80C15" w:rsidRPr="009F0679" w:rsidRDefault="00A80C15" w:rsidP="00A80C15">
      <w:pPr>
        <w:spacing w:after="200" w:line="276" w:lineRule="auto"/>
        <w:jc w:val="both"/>
        <w:rPr>
          <w:rFonts w:ascii="Times New Roman" w:eastAsia="Calibri" w:hAnsi="Times New Roman" w:cs="Times New Roman"/>
          <w:b/>
          <w:kern w:val="0"/>
          <w:sz w:val="28"/>
          <w:szCs w:val="28"/>
          <w:lang w:val="pt-PT"/>
          <w14:ligatures w14:val="none"/>
        </w:rPr>
      </w:pPr>
      <w:r w:rsidRPr="009F0679">
        <w:rPr>
          <w:rFonts w:ascii="Times New Roman" w:eastAsia="Calibri" w:hAnsi="Times New Roman" w:cs="Times New Roman"/>
          <w:bCs/>
          <w:kern w:val="0"/>
          <w:sz w:val="28"/>
          <w:szCs w:val="28"/>
          <w:lang w:val="pt-PT"/>
          <w14:ligatures w14:val="none"/>
        </w:rPr>
        <w:t xml:space="preserve">• </w:t>
      </w:r>
      <w:r w:rsidRPr="009F0679">
        <w:rPr>
          <w:rFonts w:ascii="Times New Roman" w:eastAsia="Calibri" w:hAnsi="Times New Roman" w:cs="Times New Roman"/>
          <w:b/>
          <w:kern w:val="0"/>
          <w:sz w:val="28"/>
          <w:szCs w:val="28"/>
          <w:lang w:val="pt-PT"/>
          <w14:ligatures w14:val="none"/>
        </w:rPr>
        <w:t>PJESA E NËNTË “TË DREJTAT PRONËSORE”</w:t>
      </w:r>
    </w:p>
    <w:p w14:paraId="0C675EC0" w14:textId="77777777" w:rsidR="00A80C15" w:rsidRPr="009F0679" w:rsidRDefault="00A80C15" w:rsidP="00A80C15">
      <w:pPr>
        <w:widowControl w:val="0"/>
        <w:tabs>
          <w:tab w:val="left" w:pos="922"/>
        </w:tabs>
        <w:autoSpaceDE w:val="0"/>
        <w:autoSpaceDN w:val="0"/>
        <w:spacing w:before="89" w:after="0" w:line="276" w:lineRule="auto"/>
        <w:ind w:right="354"/>
        <w:jc w:val="both"/>
        <w:rPr>
          <w:rFonts w:ascii="Times New Roman" w:eastAsia="Calibri" w:hAnsi="Times New Roman" w:cs="Times New Roman"/>
          <w:kern w:val="0"/>
          <w:sz w:val="28"/>
          <w:szCs w:val="28"/>
          <w:lang w:val="pt-PT"/>
          <w14:ligatures w14:val="none"/>
        </w:rPr>
      </w:pPr>
      <w:r w:rsidRPr="009F0679">
        <w:rPr>
          <w:rFonts w:ascii="Times New Roman" w:eastAsia="Calibri" w:hAnsi="Times New Roman" w:cs="Times New Roman"/>
          <w:bCs/>
          <w:kern w:val="0"/>
          <w:sz w:val="28"/>
          <w:szCs w:val="28"/>
          <w:lang w:val="pt-PT"/>
          <w14:ligatures w14:val="none"/>
        </w:rPr>
        <w:t>Neni 101 parashikon se</w:t>
      </w:r>
      <w:r w:rsidRPr="009F0679">
        <w:rPr>
          <w:rFonts w:ascii="Times New Roman" w:eastAsia="Calibri" w:hAnsi="Times New Roman" w:cs="Times New Roman"/>
          <w:b/>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për</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sigurinë</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e</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shërbimit</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të</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energjisë</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elektrike,</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i</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licencuari</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mund</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të</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kërkojë</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përdorimin</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e</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një</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ose</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6"/>
          <w:kern w:val="0"/>
          <w:sz w:val="28"/>
          <w:szCs w:val="28"/>
          <w:lang w:val="pt-PT"/>
          <w14:ligatures w14:val="none"/>
        </w:rPr>
        <w:t xml:space="preserve">të </w:t>
      </w:r>
      <w:r w:rsidRPr="009F0679">
        <w:rPr>
          <w:rFonts w:ascii="Times New Roman" w:eastAsia="Calibri" w:hAnsi="Times New Roman" w:cs="Times New Roman"/>
          <w:spacing w:val="-2"/>
          <w:kern w:val="0"/>
          <w:sz w:val="28"/>
          <w:szCs w:val="28"/>
          <w:lang w:val="pt-PT"/>
          <w14:ligatures w14:val="none"/>
        </w:rPr>
        <w:t>disa</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2"/>
          <w:kern w:val="0"/>
          <w:sz w:val="28"/>
          <w:szCs w:val="28"/>
          <w:lang w:val="pt-PT"/>
          <w14:ligatures w14:val="none"/>
        </w:rPr>
        <w:t>prej</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2"/>
          <w:kern w:val="0"/>
          <w:sz w:val="28"/>
          <w:szCs w:val="28"/>
          <w:lang w:val="pt-PT"/>
          <w14:ligatures w14:val="none"/>
        </w:rPr>
        <w:t>të</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2"/>
          <w:kern w:val="0"/>
          <w:sz w:val="28"/>
          <w:szCs w:val="28"/>
          <w:lang w:val="pt-PT"/>
          <w14:ligatures w14:val="none"/>
        </w:rPr>
        <w:t>drejtave</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2"/>
          <w:kern w:val="0"/>
          <w:sz w:val="28"/>
          <w:szCs w:val="28"/>
          <w:lang w:val="pt-PT"/>
          <w14:ligatures w14:val="none"/>
        </w:rPr>
        <w:t>të</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2"/>
          <w:kern w:val="0"/>
          <w:sz w:val="28"/>
          <w:szCs w:val="28"/>
          <w:lang w:val="pt-PT"/>
          <w14:ligatures w14:val="none"/>
        </w:rPr>
        <w:t>mëposhtme</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2"/>
          <w:kern w:val="0"/>
          <w:sz w:val="28"/>
          <w:szCs w:val="28"/>
          <w:lang w:val="pt-PT"/>
          <w14:ligatures w14:val="none"/>
        </w:rPr>
        <w:t>mbi</w:t>
      </w:r>
      <w:r w:rsidRPr="009F0679">
        <w:rPr>
          <w:rFonts w:ascii="Times New Roman" w:eastAsia="Calibri" w:hAnsi="Times New Roman" w:cs="Times New Roman"/>
          <w:spacing w:val="-9"/>
          <w:kern w:val="0"/>
          <w:sz w:val="28"/>
          <w:szCs w:val="28"/>
          <w:lang w:val="pt-PT"/>
          <w14:ligatures w14:val="none"/>
        </w:rPr>
        <w:t xml:space="preserve"> </w:t>
      </w:r>
      <w:r w:rsidRPr="009F0679">
        <w:rPr>
          <w:rFonts w:ascii="Times New Roman" w:eastAsia="Calibri" w:hAnsi="Times New Roman" w:cs="Times New Roman"/>
          <w:spacing w:val="-2"/>
          <w:kern w:val="0"/>
          <w:sz w:val="28"/>
          <w:szCs w:val="28"/>
          <w:lang w:val="pt-PT"/>
          <w14:ligatures w14:val="none"/>
        </w:rPr>
        <w:t>pronën:</w:t>
      </w:r>
    </w:p>
    <w:p w14:paraId="74AAAFDB" w14:textId="77777777" w:rsidR="00A80C15" w:rsidRPr="009724F0" w:rsidRDefault="00A80C15" w:rsidP="00A80C15">
      <w:pPr>
        <w:spacing w:after="200" w:line="276" w:lineRule="auto"/>
        <w:rPr>
          <w:rFonts w:ascii="Times New Roman" w:eastAsia="Calibri" w:hAnsi="Times New Roman" w:cs="Times New Roman"/>
          <w:spacing w:val="-6"/>
          <w:kern w:val="0"/>
          <w:sz w:val="28"/>
          <w:szCs w:val="28"/>
          <w:lang w:val="pt-PT"/>
          <w14:ligatures w14:val="none"/>
        </w:rPr>
      </w:pPr>
      <w:r w:rsidRPr="009724F0">
        <w:rPr>
          <w:rFonts w:ascii="Calibri" w:eastAsia="Calibri" w:hAnsi="Calibri" w:cs="Times New Roman"/>
          <w:kern w:val="0"/>
          <w:sz w:val="22"/>
          <w:szCs w:val="22"/>
          <w:lang w:val="pt-PT"/>
          <w14:ligatures w14:val="none"/>
        </w:rPr>
        <w:t xml:space="preserve">a)të </w:t>
      </w:r>
      <w:r w:rsidRPr="009724F0">
        <w:rPr>
          <w:rFonts w:ascii="Times New Roman" w:eastAsia="Calibri" w:hAnsi="Times New Roman" w:cs="Times New Roman"/>
          <w:spacing w:val="-6"/>
          <w:kern w:val="0"/>
          <w:sz w:val="28"/>
          <w:szCs w:val="28"/>
          <w:lang w:val="pt-PT"/>
          <w14:ligatures w14:val="none"/>
        </w:rPr>
        <w:t>drejtën për linjat;</w:t>
      </w:r>
    </w:p>
    <w:p w14:paraId="53296908" w14:textId="77777777" w:rsidR="00A80C15" w:rsidRPr="009724F0" w:rsidRDefault="00A80C15" w:rsidP="00A80C15">
      <w:pPr>
        <w:spacing w:after="200" w:line="276" w:lineRule="auto"/>
        <w:rPr>
          <w:rFonts w:ascii="Times New Roman" w:eastAsia="Calibri" w:hAnsi="Times New Roman" w:cs="Times New Roman"/>
          <w:spacing w:val="-6"/>
          <w:kern w:val="0"/>
          <w:sz w:val="28"/>
          <w:szCs w:val="28"/>
          <w:lang w:val="pt-PT"/>
          <w14:ligatures w14:val="none"/>
        </w:rPr>
      </w:pPr>
      <w:r w:rsidRPr="009724F0">
        <w:rPr>
          <w:rFonts w:ascii="Times New Roman" w:eastAsia="Calibri" w:hAnsi="Times New Roman" w:cs="Times New Roman"/>
          <w:spacing w:val="-6"/>
          <w:kern w:val="0"/>
          <w:sz w:val="28"/>
          <w:szCs w:val="28"/>
          <w:lang w:val="pt-PT"/>
          <w14:ligatures w14:val="none"/>
        </w:rPr>
        <w:t>b)të drejtën e përdorimit;</w:t>
      </w:r>
    </w:p>
    <w:p w14:paraId="76AF3723" w14:textId="77777777" w:rsidR="00A80C15" w:rsidRPr="009F0679" w:rsidRDefault="00A80C15" w:rsidP="00A80C15">
      <w:pPr>
        <w:spacing w:after="200" w:line="276" w:lineRule="auto"/>
        <w:rPr>
          <w:rFonts w:ascii="Times New Roman" w:eastAsia="Calibri" w:hAnsi="Times New Roman" w:cs="Times New Roman"/>
          <w:spacing w:val="-6"/>
          <w:kern w:val="0"/>
          <w:sz w:val="28"/>
          <w:szCs w:val="28"/>
          <w:lang w:val="it-IT"/>
          <w14:ligatures w14:val="none"/>
        </w:rPr>
      </w:pPr>
      <w:r w:rsidRPr="009F0679">
        <w:rPr>
          <w:rFonts w:ascii="Times New Roman" w:eastAsia="Calibri" w:hAnsi="Times New Roman" w:cs="Times New Roman"/>
          <w:spacing w:val="-6"/>
          <w:kern w:val="0"/>
          <w:sz w:val="28"/>
          <w:szCs w:val="28"/>
          <w:lang w:val="it-IT"/>
          <w14:ligatures w14:val="none"/>
        </w:rPr>
        <w:t xml:space="preserve">c) ë drejtën e servitutit; </w:t>
      </w:r>
    </w:p>
    <w:p w14:paraId="3AE334BF" w14:textId="77777777" w:rsidR="00A80C15" w:rsidRPr="009F0679" w:rsidRDefault="00A80C15" w:rsidP="00A80C15">
      <w:pPr>
        <w:spacing w:after="200" w:line="276" w:lineRule="auto"/>
        <w:rPr>
          <w:rFonts w:ascii="Times New Roman" w:eastAsia="Calibri" w:hAnsi="Times New Roman" w:cs="Times New Roman"/>
          <w:spacing w:val="-6"/>
          <w:kern w:val="0"/>
          <w:sz w:val="28"/>
          <w:szCs w:val="28"/>
          <w:lang w:val="it-IT"/>
          <w14:ligatures w14:val="none"/>
        </w:rPr>
      </w:pPr>
      <w:r w:rsidRPr="009F0679">
        <w:rPr>
          <w:rFonts w:ascii="Times New Roman" w:eastAsia="Calibri" w:hAnsi="Times New Roman" w:cs="Times New Roman"/>
          <w:spacing w:val="-6"/>
          <w:kern w:val="0"/>
          <w:sz w:val="28"/>
          <w:szCs w:val="28"/>
          <w:lang w:val="it-IT"/>
          <w14:ligatures w14:val="none"/>
        </w:rPr>
        <w:lastRenderedPageBreak/>
        <w:t>ç)shpronësim</w:t>
      </w:r>
    </w:p>
    <w:p w14:paraId="396B671E" w14:textId="77777777" w:rsidR="00A80C15" w:rsidRPr="009F0679" w:rsidRDefault="00A80C15" w:rsidP="00A80C15">
      <w:pPr>
        <w:widowControl w:val="0"/>
        <w:tabs>
          <w:tab w:val="left" w:pos="957"/>
        </w:tabs>
        <w:autoSpaceDE w:val="0"/>
        <w:autoSpaceDN w:val="0"/>
        <w:spacing w:after="0" w:line="276" w:lineRule="auto"/>
        <w:ind w:right="355"/>
        <w:jc w:val="both"/>
        <w:rPr>
          <w:rFonts w:ascii="Times New Roman" w:eastAsia="Calibri" w:hAnsi="Times New Roman" w:cs="Times New Roman"/>
          <w:kern w:val="0"/>
          <w:sz w:val="28"/>
          <w:szCs w:val="28"/>
          <w:lang w:val="it-IT"/>
          <w14:ligatures w14:val="none"/>
        </w:rPr>
      </w:pPr>
      <w:r w:rsidRPr="009F0679">
        <w:rPr>
          <w:rFonts w:ascii="Times New Roman" w:eastAsia="Calibri" w:hAnsi="Times New Roman" w:cs="Times New Roman"/>
          <w:kern w:val="0"/>
          <w:sz w:val="28"/>
          <w:szCs w:val="28"/>
          <w:lang w:val="it-IT"/>
          <w14:ligatures w14:val="none"/>
        </w:rPr>
        <w:t xml:space="preserve">Në zonat natyrore të mbrojtura, të drejtat jepen me </w:t>
      </w:r>
      <w:r w:rsidRPr="009F0679">
        <w:rPr>
          <w:rFonts w:ascii="Times New Roman" w:eastAsia="Calibri" w:hAnsi="Times New Roman" w:cs="Times New Roman"/>
          <w:spacing w:val="-4"/>
          <w:kern w:val="0"/>
          <w:sz w:val="28"/>
          <w:szCs w:val="28"/>
          <w:lang w:val="it-IT"/>
          <w14:ligatures w14:val="none"/>
        </w:rPr>
        <w:t>miratimin</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paraprak</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të</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autoritetit</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përgjegjës</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për</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mbrojtjen</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e</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mjedisit,</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në</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përputhje</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me</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legjislacionin</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 xml:space="preserve">në </w:t>
      </w:r>
      <w:r w:rsidRPr="009F0679">
        <w:rPr>
          <w:rFonts w:ascii="Times New Roman" w:eastAsia="Calibri" w:hAnsi="Times New Roman" w:cs="Times New Roman"/>
          <w:spacing w:val="-2"/>
          <w:kern w:val="0"/>
          <w:sz w:val="28"/>
          <w:szCs w:val="28"/>
          <w:lang w:val="it-IT"/>
          <w14:ligatures w14:val="none"/>
        </w:rPr>
        <w:t>fuqi</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për</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zonat</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e</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mbrojtura.</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Në</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zonat</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që</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janë</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në</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administrim</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të</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njësive</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të</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qeverisjes</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vendore</w:t>
      </w:r>
      <w:r w:rsidRPr="009F0679">
        <w:rPr>
          <w:rFonts w:ascii="Times New Roman" w:eastAsia="Calibri" w:hAnsi="Times New Roman" w:cs="Times New Roman"/>
          <w:spacing w:val="-13"/>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 xml:space="preserve">nevojitet </w:t>
      </w:r>
      <w:r w:rsidRPr="009F0679">
        <w:rPr>
          <w:rFonts w:ascii="Times New Roman" w:eastAsia="Calibri" w:hAnsi="Times New Roman" w:cs="Times New Roman"/>
          <w:spacing w:val="-4"/>
          <w:kern w:val="0"/>
          <w:sz w:val="28"/>
          <w:szCs w:val="28"/>
          <w:lang w:val="it-IT"/>
          <w14:ligatures w14:val="none"/>
        </w:rPr>
        <w:t>miratimi</w:t>
      </w:r>
      <w:r w:rsidRPr="009F0679">
        <w:rPr>
          <w:rFonts w:ascii="Times New Roman" w:eastAsia="Calibri" w:hAnsi="Times New Roman" w:cs="Times New Roman"/>
          <w:spacing w:val="-10"/>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paraprak</w:t>
      </w:r>
      <w:r w:rsidRPr="009F0679">
        <w:rPr>
          <w:rFonts w:ascii="Times New Roman" w:eastAsia="Calibri" w:hAnsi="Times New Roman" w:cs="Times New Roman"/>
          <w:spacing w:val="-10"/>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i</w:t>
      </w:r>
      <w:r w:rsidRPr="009F0679">
        <w:rPr>
          <w:rFonts w:ascii="Times New Roman" w:eastAsia="Calibri" w:hAnsi="Times New Roman" w:cs="Times New Roman"/>
          <w:spacing w:val="-10"/>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njësisë</w:t>
      </w:r>
      <w:r w:rsidRPr="009F0679">
        <w:rPr>
          <w:rFonts w:ascii="Times New Roman" w:eastAsia="Calibri" w:hAnsi="Times New Roman" w:cs="Times New Roman"/>
          <w:spacing w:val="-10"/>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përkatëse</w:t>
      </w:r>
      <w:r w:rsidRPr="009F0679">
        <w:rPr>
          <w:rFonts w:ascii="Times New Roman" w:eastAsia="Calibri" w:hAnsi="Times New Roman" w:cs="Times New Roman"/>
          <w:spacing w:val="-10"/>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vendore.Kur</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klienti</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fundor</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ndodhet</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në</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një</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ndërtesë</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me</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shumë</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apartamente</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banimi</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ose</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strukturë</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me</w:t>
      </w:r>
      <w:r w:rsidRPr="009F0679">
        <w:rPr>
          <w:rFonts w:ascii="Times New Roman" w:eastAsia="Calibri" w:hAnsi="Times New Roman" w:cs="Times New Roman"/>
          <w:spacing w:val="-8"/>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disa biznese,</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i</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licencuari</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ka</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të</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drejtë</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të</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ushtrojë</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të</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gjitha</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të</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drejtat</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e</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parashikuara</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në</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pikën</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1,</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të</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këtij</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neni,</w:t>
      </w:r>
      <w:r w:rsidRPr="009F0679">
        <w:rPr>
          <w:rFonts w:ascii="Times New Roman" w:eastAsia="Calibri" w:hAnsi="Times New Roman" w:cs="Times New Roman"/>
          <w:spacing w:val="-11"/>
          <w:kern w:val="0"/>
          <w:sz w:val="28"/>
          <w:szCs w:val="28"/>
          <w:lang w:val="it-IT"/>
          <w14:ligatures w14:val="none"/>
        </w:rPr>
        <w:t xml:space="preserve"> </w:t>
      </w:r>
      <w:r w:rsidRPr="009F0679">
        <w:rPr>
          <w:rFonts w:ascii="Times New Roman" w:eastAsia="Calibri" w:hAnsi="Times New Roman" w:cs="Times New Roman"/>
          <w:spacing w:val="-4"/>
          <w:kern w:val="0"/>
          <w:sz w:val="28"/>
          <w:szCs w:val="28"/>
          <w:lang w:val="it-IT"/>
          <w14:ligatures w14:val="none"/>
        </w:rPr>
        <w:t xml:space="preserve">të </w:t>
      </w:r>
      <w:r w:rsidRPr="009F0679">
        <w:rPr>
          <w:rFonts w:ascii="Times New Roman" w:eastAsia="Calibri" w:hAnsi="Times New Roman" w:cs="Times New Roman"/>
          <w:spacing w:val="-6"/>
          <w:kern w:val="0"/>
          <w:sz w:val="28"/>
          <w:szCs w:val="28"/>
          <w:lang w:val="it-IT"/>
          <w14:ligatures w14:val="none"/>
        </w:rPr>
        <w:t>cilat janë të nevojshme për sigurinë e furnizimit të këtij klienti.</w:t>
      </w:r>
    </w:p>
    <w:p w14:paraId="685FBAAB"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Neni 102, jep përcakti me lidhur me rastet e servitut ligjor.</w:t>
      </w:r>
    </w:p>
    <w:p w14:paraId="3B892AFB"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Neni 103, parashikon Detyrimet e operatorëve ndaj rrjeteve të tyre</w:t>
      </w:r>
    </w:p>
    <w:p w14:paraId="1842B880" w14:textId="77777777" w:rsidR="00A80C15" w:rsidRPr="00A80C15" w:rsidRDefault="00A80C15" w:rsidP="00A80C15">
      <w:pPr>
        <w:widowControl w:val="0"/>
        <w:tabs>
          <w:tab w:val="left" w:pos="1348"/>
        </w:tabs>
        <w:autoSpaceDE w:val="0"/>
        <w:autoSpaceDN w:val="0"/>
        <w:spacing w:before="156" w:after="0" w:line="276" w:lineRule="auto"/>
        <w:ind w:right="354"/>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Neni 104 parashikon se Pjesë të centraleve prodhuese, pajisje të sistemeve të transmetimit, shpërndarjes dhe ato ndihmëse mund të vendosen, të funksionojnë dhe të mirëmbahen në pronën e të tretëve, në bazë të së drejtës së përdorimit të përkohshëm.E drejta e përdorimit të përkohshëm rregullohet sipas legjislacionit për shpronësimet dhe marrjen në përdorim të përkohshëm të pasurisë, pronë private, për interes publik</w:t>
      </w:r>
    </w:p>
    <w:p w14:paraId="52ACCDC2"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p>
    <w:p w14:paraId="4A5E5B5A" w14:textId="77777777" w:rsidR="00A80C15" w:rsidRPr="009F0679" w:rsidRDefault="00A80C15" w:rsidP="00A80C15">
      <w:pPr>
        <w:spacing w:after="200" w:line="276" w:lineRule="auto"/>
        <w:jc w:val="both"/>
        <w:rPr>
          <w:rFonts w:ascii="Times New Roman" w:eastAsia="Calibri" w:hAnsi="Times New Roman" w:cs="Times New Roman"/>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xml:space="preserve">Neni 105, jep parashikimet sa i pëket rasteve kur </w:t>
      </w:r>
      <w:r w:rsidRPr="009F0679">
        <w:rPr>
          <w:rFonts w:ascii="Times New Roman" w:eastAsia="Calibri" w:hAnsi="Times New Roman" w:cs="Times New Roman"/>
          <w:spacing w:val="-8"/>
          <w:kern w:val="0"/>
          <w:sz w:val="28"/>
          <w:szCs w:val="28"/>
          <w:lang w:val="it-IT"/>
          <w14:ligatures w14:val="none"/>
        </w:rPr>
        <w:t>për</w:t>
      </w:r>
      <w:r w:rsidRPr="009F0679">
        <w:rPr>
          <w:rFonts w:ascii="Times New Roman" w:eastAsia="Calibri" w:hAnsi="Times New Roman" w:cs="Times New Roman"/>
          <w:spacing w:val="-1"/>
          <w:kern w:val="0"/>
          <w:sz w:val="28"/>
          <w:szCs w:val="28"/>
          <w:lang w:val="it-IT"/>
          <w14:ligatures w14:val="none"/>
        </w:rPr>
        <w:t xml:space="preserve"> </w:t>
      </w:r>
      <w:r w:rsidRPr="009F0679">
        <w:rPr>
          <w:rFonts w:ascii="Times New Roman" w:eastAsia="Calibri" w:hAnsi="Times New Roman" w:cs="Times New Roman"/>
          <w:spacing w:val="-8"/>
          <w:kern w:val="0"/>
          <w:sz w:val="28"/>
          <w:szCs w:val="28"/>
          <w:lang w:val="it-IT"/>
          <w14:ligatures w14:val="none"/>
        </w:rPr>
        <w:t>vendosjen</w:t>
      </w:r>
      <w:r w:rsidRPr="009F0679">
        <w:rPr>
          <w:rFonts w:ascii="Times New Roman" w:eastAsia="Calibri" w:hAnsi="Times New Roman" w:cs="Times New Roman"/>
          <w:spacing w:val="-1"/>
          <w:kern w:val="0"/>
          <w:sz w:val="28"/>
          <w:szCs w:val="28"/>
          <w:lang w:val="it-IT"/>
          <w14:ligatures w14:val="none"/>
        </w:rPr>
        <w:t xml:space="preserve"> </w:t>
      </w:r>
      <w:r w:rsidRPr="009F0679">
        <w:rPr>
          <w:rFonts w:ascii="Times New Roman" w:eastAsia="Calibri" w:hAnsi="Times New Roman" w:cs="Times New Roman"/>
          <w:spacing w:val="-8"/>
          <w:kern w:val="0"/>
          <w:sz w:val="28"/>
          <w:szCs w:val="28"/>
          <w:lang w:val="it-IT"/>
          <w14:ligatures w14:val="none"/>
        </w:rPr>
        <w:t>e</w:t>
      </w:r>
      <w:r w:rsidRPr="009F0679">
        <w:rPr>
          <w:rFonts w:ascii="Times New Roman" w:eastAsia="Calibri" w:hAnsi="Times New Roman" w:cs="Times New Roman"/>
          <w:spacing w:val="-1"/>
          <w:kern w:val="0"/>
          <w:sz w:val="28"/>
          <w:szCs w:val="28"/>
          <w:lang w:val="it-IT"/>
          <w14:ligatures w14:val="none"/>
        </w:rPr>
        <w:t xml:space="preserve"> </w:t>
      </w:r>
      <w:r w:rsidRPr="009F0679">
        <w:rPr>
          <w:rFonts w:ascii="Times New Roman" w:eastAsia="Calibri" w:hAnsi="Times New Roman" w:cs="Times New Roman"/>
          <w:spacing w:val="-8"/>
          <w:kern w:val="0"/>
          <w:sz w:val="28"/>
          <w:szCs w:val="28"/>
          <w:lang w:val="it-IT"/>
          <w14:ligatures w14:val="none"/>
        </w:rPr>
        <w:t>centraleve,</w:t>
      </w:r>
      <w:r w:rsidRPr="009F0679">
        <w:rPr>
          <w:rFonts w:ascii="Times New Roman" w:eastAsia="Calibri" w:hAnsi="Times New Roman" w:cs="Times New Roman"/>
          <w:spacing w:val="-1"/>
          <w:kern w:val="0"/>
          <w:sz w:val="28"/>
          <w:szCs w:val="28"/>
          <w:lang w:val="it-IT"/>
          <w14:ligatures w14:val="none"/>
        </w:rPr>
        <w:t xml:space="preserve"> </w:t>
      </w:r>
      <w:r w:rsidRPr="009F0679">
        <w:rPr>
          <w:rFonts w:ascii="Times New Roman" w:eastAsia="Calibri" w:hAnsi="Times New Roman" w:cs="Times New Roman"/>
          <w:spacing w:val="-8"/>
          <w:kern w:val="0"/>
          <w:sz w:val="28"/>
          <w:szCs w:val="28"/>
          <w:lang w:val="it-IT"/>
          <w14:ligatures w14:val="none"/>
        </w:rPr>
        <w:t>të</w:t>
      </w:r>
      <w:r w:rsidRPr="009F0679">
        <w:rPr>
          <w:rFonts w:ascii="Times New Roman" w:eastAsia="Calibri" w:hAnsi="Times New Roman" w:cs="Times New Roman"/>
          <w:spacing w:val="-1"/>
          <w:kern w:val="0"/>
          <w:sz w:val="28"/>
          <w:szCs w:val="28"/>
          <w:lang w:val="it-IT"/>
          <w14:ligatures w14:val="none"/>
        </w:rPr>
        <w:t xml:space="preserve"> </w:t>
      </w:r>
      <w:r w:rsidRPr="009F0679">
        <w:rPr>
          <w:rFonts w:ascii="Times New Roman" w:eastAsia="Calibri" w:hAnsi="Times New Roman" w:cs="Times New Roman"/>
          <w:spacing w:val="-8"/>
          <w:kern w:val="0"/>
          <w:sz w:val="28"/>
          <w:szCs w:val="28"/>
          <w:lang w:val="it-IT"/>
          <w14:ligatures w14:val="none"/>
        </w:rPr>
        <w:t>nënstacioneve,</w:t>
      </w:r>
      <w:r w:rsidRPr="009F0679">
        <w:rPr>
          <w:rFonts w:ascii="Times New Roman" w:eastAsia="Calibri" w:hAnsi="Times New Roman" w:cs="Times New Roman"/>
          <w:spacing w:val="-1"/>
          <w:kern w:val="0"/>
          <w:sz w:val="28"/>
          <w:szCs w:val="28"/>
          <w:lang w:val="it-IT"/>
          <w14:ligatures w14:val="none"/>
        </w:rPr>
        <w:t xml:space="preserve"> </w:t>
      </w:r>
      <w:r w:rsidRPr="009F0679">
        <w:rPr>
          <w:rFonts w:ascii="Times New Roman" w:eastAsia="Calibri" w:hAnsi="Times New Roman" w:cs="Times New Roman"/>
          <w:spacing w:val="-8"/>
          <w:kern w:val="0"/>
          <w:sz w:val="28"/>
          <w:szCs w:val="28"/>
          <w:lang w:val="it-IT"/>
          <w14:ligatures w14:val="none"/>
        </w:rPr>
        <w:t>të</w:t>
      </w:r>
      <w:r w:rsidRPr="009F0679">
        <w:rPr>
          <w:rFonts w:ascii="Times New Roman" w:eastAsia="Calibri" w:hAnsi="Times New Roman" w:cs="Times New Roman"/>
          <w:spacing w:val="-1"/>
          <w:kern w:val="0"/>
          <w:sz w:val="28"/>
          <w:szCs w:val="28"/>
          <w:lang w:val="it-IT"/>
          <w14:ligatures w14:val="none"/>
        </w:rPr>
        <w:t xml:space="preserve"> </w:t>
      </w:r>
      <w:r w:rsidRPr="009F0679">
        <w:rPr>
          <w:rFonts w:ascii="Times New Roman" w:eastAsia="Calibri" w:hAnsi="Times New Roman" w:cs="Times New Roman"/>
          <w:spacing w:val="-8"/>
          <w:kern w:val="0"/>
          <w:sz w:val="28"/>
          <w:szCs w:val="28"/>
          <w:lang w:val="it-IT"/>
          <w14:ligatures w14:val="none"/>
        </w:rPr>
        <w:t>kabinave</w:t>
      </w:r>
      <w:r w:rsidRPr="009F0679">
        <w:rPr>
          <w:rFonts w:ascii="Times New Roman" w:eastAsia="Calibri" w:hAnsi="Times New Roman" w:cs="Times New Roman"/>
          <w:spacing w:val="-1"/>
          <w:kern w:val="0"/>
          <w:sz w:val="28"/>
          <w:szCs w:val="28"/>
          <w:lang w:val="it-IT"/>
          <w14:ligatures w14:val="none"/>
        </w:rPr>
        <w:t xml:space="preserve"> </w:t>
      </w:r>
      <w:r w:rsidRPr="009F0679">
        <w:rPr>
          <w:rFonts w:ascii="Times New Roman" w:eastAsia="Calibri" w:hAnsi="Times New Roman" w:cs="Times New Roman"/>
          <w:spacing w:val="-8"/>
          <w:kern w:val="0"/>
          <w:sz w:val="28"/>
          <w:szCs w:val="28"/>
          <w:lang w:val="it-IT"/>
          <w14:ligatures w14:val="none"/>
        </w:rPr>
        <w:t>elektrike</w:t>
      </w:r>
      <w:r w:rsidRPr="009F0679">
        <w:rPr>
          <w:rFonts w:ascii="Times New Roman" w:eastAsia="Calibri" w:hAnsi="Times New Roman" w:cs="Times New Roman"/>
          <w:spacing w:val="-1"/>
          <w:kern w:val="0"/>
          <w:sz w:val="28"/>
          <w:szCs w:val="28"/>
          <w:lang w:val="it-IT"/>
          <w14:ligatures w14:val="none"/>
        </w:rPr>
        <w:t xml:space="preserve"> </w:t>
      </w:r>
      <w:r w:rsidRPr="009F0679">
        <w:rPr>
          <w:rFonts w:ascii="Times New Roman" w:eastAsia="Calibri" w:hAnsi="Times New Roman" w:cs="Times New Roman"/>
          <w:spacing w:val="-8"/>
          <w:kern w:val="0"/>
          <w:sz w:val="28"/>
          <w:szCs w:val="28"/>
          <w:lang w:val="it-IT"/>
          <w14:ligatures w14:val="none"/>
        </w:rPr>
        <w:t>ose</w:t>
      </w:r>
      <w:r w:rsidRPr="009F0679">
        <w:rPr>
          <w:rFonts w:ascii="Times New Roman" w:eastAsia="Calibri" w:hAnsi="Times New Roman" w:cs="Times New Roman"/>
          <w:spacing w:val="-1"/>
          <w:kern w:val="0"/>
          <w:sz w:val="28"/>
          <w:szCs w:val="28"/>
          <w:lang w:val="it-IT"/>
          <w14:ligatures w14:val="none"/>
        </w:rPr>
        <w:t xml:space="preserve"> </w:t>
      </w:r>
      <w:r w:rsidRPr="009F0679">
        <w:rPr>
          <w:rFonts w:ascii="Times New Roman" w:eastAsia="Calibri" w:hAnsi="Times New Roman" w:cs="Times New Roman"/>
          <w:spacing w:val="-8"/>
          <w:kern w:val="0"/>
          <w:sz w:val="28"/>
          <w:szCs w:val="28"/>
          <w:lang w:val="it-IT"/>
          <w14:ligatures w14:val="none"/>
        </w:rPr>
        <w:t>të</w:t>
      </w:r>
      <w:r w:rsidRPr="009F0679">
        <w:rPr>
          <w:rFonts w:ascii="Times New Roman" w:eastAsia="Calibri" w:hAnsi="Times New Roman" w:cs="Times New Roman"/>
          <w:spacing w:val="-1"/>
          <w:kern w:val="0"/>
          <w:sz w:val="28"/>
          <w:szCs w:val="28"/>
          <w:lang w:val="it-IT"/>
          <w14:ligatures w14:val="none"/>
        </w:rPr>
        <w:t xml:space="preserve"> </w:t>
      </w:r>
      <w:r w:rsidRPr="009F0679">
        <w:rPr>
          <w:rFonts w:ascii="Times New Roman" w:eastAsia="Calibri" w:hAnsi="Times New Roman" w:cs="Times New Roman"/>
          <w:spacing w:val="-8"/>
          <w:kern w:val="0"/>
          <w:sz w:val="28"/>
          <w:szCs w:val="28"/>
          <w:lang w:val="it-IT"/>
          <w14:ligatures w14:val="none"/>
        </w:rPr>
        <w:t>linjave</w:t>
      </w:r>
      <w:r w:rsidRPr="009F0679">
        <w:rPr>
          <w:rFonts w:ascii="Times New Roman" w:eastAsia="Calibri" w:hAnsi="Times New Roman" w:cs="Times New Roman"/>
          <w:spacing w:val="-1"/>
          <w:kern w:val="0"/>
          <w:sz w:val="28"/>
          <w:szCs w:val="28"/>
          <w:lang w:val="it-IT"/>
          <w14:ligatures w14:val="none"/>
        </w:rPr>
        <w:t xml:space="preserve"> </w:t>
      </w:r>
      <w:r w:rsidRPr="009F0679">
        <w:rPr>
          <w:rFonts w:ascii="Times New Roman" w:eastAsia="Calibri" w:hAnsi="Times New Roman" w:cs="Times New Roman"/>
          <w:spacing w:val="-8"/>
          <w:kern w:val="0"/>
          <w:sz w:val="28"/>
          <w:szCs w:val="28"/>
          <w:lang w:val="it-IT"/>
          <w14:ligatures w14:val="none"/>
        </w:rPr>
        <w:t>të</w:t>
      </w:r>
      <w:r w:rsidRPr="009F0679">
        <w:rPr>
          <w:rFonts w:ascii="Times New Roman" w:eastAsia="Calibri" w:hAnsi="Times New Roman" w:cs="Times New Roman"/>
          <w:spacing w:val="-1"/>
          <w:kern w:val="0"/>
          <w:sz w:val="28"/>
          <w:szCs w:val="28"/>
          <w:lang w:val="it-IT"/>
          <w14:ligatures w14:val="none"/>
        </w:rPr>
        <w:t xml:space="preserve"> </w:t>
      </w:r>
      <w:r w:rsidRPr="009F0679">
        <w:rPr>
          <w:rFonts w:ascii="Times New Roman" w:eastAsia="Calibri" w:hAnsi="Times New Roman" w:cs="Times New Roman"/>
          <w:spacing w:val="-8"/>
          <w:kern w:val="0"/>
          <w:sz w:val="28"/>
          <w:szCs w:val="28"/>
          <w:lang w:val="it-IT"/>
          <w14:ligatures w14:val="none"/>
        </w:rPr>
        <w:t>transmetimit</w:t>
      </w:r>
      <w:r w:rsidRPr="009F0679">
        <w:rPr>
          <w:rFonts w:ascii="Times New Roman" w:eastAsia="Calibri" w:hAnsi="Times New Roman" w:cs="Times New Roman"/>
          <w:spacing w:val="-1"/>
          <w:kern w:val="0"/>
          <w:sz w:val="28"/>
          <w:szCs w:val="28"/>
          <w:lang w:val="it-IT"/>
          <w14:ligatures w14:val="none"/>
        </w:rPr>
        <w:t xml:space="preserve"> </w:t>
      </w:r>
      <w:r w:rsidRPr="009F0679">
        <w:rPr>
          <w:rFonts w:ascii="Times New Roman" w:eastAsia="Calibri" w:hAnsi="Times New Roman" w:cs="Times New Roman"/>
          <w:spacing w:val="-8"/>
          <w:kern w:val="0"/>
          <w:sz w:val="28"/>
          <w:szCs w:val="28"/>
          <w:lang w:val="it-IT"/>
          <w14:ligatures w14:val="none"/>
        </w:rPr>
        <w:t xml:space="preserve">të </w:t>
      </w:r>
      <w:r w:rsidRPr="009F0679">
        <w:rPr>
          <w:rFonts w:ascii="Times New Roman" w:eastAsia="Calibri" w:hAnsi="Times New Roman" w:cs="Times New Roman"/>
          <w:spacing w:val="-2"/>
          <w:kern w:val="0"/>
          <w:sz w:val="28"/>
          <w:szCs w:val="28"/>
          <w:lang w:val="it-IT"/>
          <w14:ligatures w14:val="none"/>
        </w:rPr>
        <w:t>energjisë</w:t>
      </w:r>
      <w:r w:rsidRPr="009F0679">
        <w:rPr>
          <w:rFonts w:ascii="Times New Roman" w:eastAsia="Calibri" w:hAnsi="Times New Roman" w:cs="Times New Roman"/>
          <w:spacing w:val="-7"/>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elektrike,</w:t>
      </w:r>
      <w:r w:rsidRPr="009F0679">
        <w:rPr>
          <w:rFonts w:ascii="Times New Roman" w:eastAsia="Calibri" w:hAnsi="Times New Roman" w:cs="Times New Roman"/>
          <w:spacing w:val="-7"/>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i</w:t>
      </w:r>
      <w:r w:rsidRPr="009F0679">
        <w:rPr>
          <w:rFonts w:ascii="Times New Roman" w:eastAsia="Calibri" w:hAnsi="Times New Roman" w:cs="Times New Roman"/>
          <w:spacing w:val="-7"/>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licencuari</w:t>
      </w:r>
      <w:r w:rsidRPr="009F0679">
        <w:rPr>
          <w:rFonts w:ascii="Times New Roman" w:eastAsia="Calibri" w:hAnsi="Times New Roman" w:cs="Times New Roman"/>
          <w:spacing w:val="-7"/>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mund</w:t>
      </w:r>
      <w:r w:rsidRPr="009F0679">
        <w:rPr>
          <w:rFonts w:ascii="Times New Roman" w:eastAsia="Calibri" w:hAnsi="Times New Roman" w:cs="Times New Roman"/>
          <w:spacing w:val="-7"/>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të</w:t>
      </w:r>
      <w:r w:rsidRPr="009F0679">
        <w:rPr>
          <w:rFonts w:ascii="Times New Roman" w:eastAsia="Calibri" w:hAnsi="Times New Roman" w:cs="Times New Roman"/>
          <w:spacing w:val="-7"/>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kërkojë</w:t>
      </w:r>
      <w:r w:rsidRPr="009F0679">
        <w:rPr>
          <w:rFonts w:ascii="Times New Roman" w:eastAsia="Calibri" w:hAnsi="Times New Roman" w:cs="Times New Roman"/>
          <w:spacing w:val="-7"/>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nisjen</w:t>
      </w:r>
      <w:r w:rsidRPr="009F0679">
        <w:rPr>
          <w:rFonts w:ascii="Times New Roman" w:eastAsia="Calibri" w:hAnsi="Times New Roman" w:cs="Times New Roman"/>
          <w:spacing w:val="-7"/>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e</w:t>
      </w:r>
      <w:r w:rsidRPr="009F0679">
        <w:rPr>
          <w:rFonts w:ascii="Times New Roman" w:eastAsia="Calibri" w:hAnsi="Times New Roman" w:cs="Times New Roman"/>
          <w:spacing w:val="-7"/>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procedurës</w:t>
      </w:r>
      <w:r w:rsidRPr="009F0679">
        <w:rPr>
          <w:rFonts w:ascii="Times New Roman" w:eastAsia="Calibri" w:hAnsi="Times New Roman" w:cs="Times New Roman"/>
          <w:spacing w:val="-7"/>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së</w:t>
      </w:r>
      <w:r w:rsidRPr="009F0679">
        <w:rPr>
          <w:rFonts w:ascii="Times New Roman" w:eastAsia="Calibri" w:hAnsi="Times New Roman" w:cs="Times New Roman"/>
          <w:spacing w:val="-7"/>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shpronësimit</w:t>
      </w:r>
      <w:r w:rsidRPr="009F0679">
        <w:rPr>
          <w:rFonts w:ascii="Times New Roman" w:eastAsia="Calibri" w:hAnsi="Times New Roman" w:cs="Times New Roman"/>
          <w:spacing w:val="-7"/>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të</w:t>
      </w:r>
      <w:r w:rsidRPr="009F0679">
        <w:rPr>
          <w:rFonts w:ascii="Times New Roman" w:eastAsia="Calibri" w:hAnsi="Times New Roman" w:cs="Times New Roman"/>
          <w:spacing w:val="-7"/>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pronës</w:t>
      </w:r>
      <w:r w:rsidRPr="009F0679">
        <w:rPr>
          <w:rFonts w:ascii="Times New Roman" w:eastAsia="Calibri" w:hAnsi="Times New Roman" w:cs="Times New Roman"/>
          <w:spacing w:val="-7"/>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së</w:t>
      </w:r>
      <w:r w:rsidRPr="009F0679">
        <w:rPr>
          <w:rFonts w:ascii="Times New Roman" w:eastAsia="Calibri" w:hAnsi="Times New Roman" w:cs="Times New Roman"/>
          <w:spacing w:val="-7"/>
          <w:kern w:val="0"/>
          <w:sz w:val="28"/>
          <w:szCs w:val="28"/>
          <w:lang w:val="it-IT"/>
          <w14:ligatures w14:val="none"/>
        </w:rPr>
        <w:t xml:space="preserve"> </w:t>
      </w:r>
      <w:r w:rsidRPr="009F0679">
        <w:rPr>
          <w:rFonts w:ascii="Times New Roman" w:eastAsia="Calibri" w:hAnsi="Times New Roman" w:cs="Times New Roman"/>
          <w:spacing w:val="-2"/>
          <w:kern w:val="0"/>
          <w:sz w:val="28"/>
          <w:szCs w:val="28"/>
          <w:lang w:val="it-IT"/>
          <w14:ligatures w14:val="none"/>
        </w:rPr>
        <w:t xml:space="preserve">një </w:t>
      </w:r>
      <w:r w:rsidRPr="009F0679">
        <w:rPr>
          <w:rFonts w:ascii="Times New Roman" w:eastAsia="Calibri" w:hAnsi="Times New Roman" w:cs="Times New Roman"/>
          <w:kern w:val="0"/>
          <w:sz w:val="28"/>
          <w:szCs w:val="28"/>
          <w:lang w:val="it-IT"/>
          <w14:ligatures w14:val="none"/>
        </w:rPr>
        <w:t>personi të tretë. Në këtë nen jepen rregullimet e posacme.</w:t>
      </w:r>
    </w:p>
    <w:p w14:paraId="20E3574D" w14:textId="77777777" w:rsidR="00A80C15" w:rsidRPr="00A80C15" w:rsidRDefault="00A80C15" w:rsidP="00A80C15">
      <w:pPr>
        <w:spacing w:after="200" w:line="276" w:lineRule="auto"/>
        <w:jc w:val="both"/>
        <w:rPr>
          <w:rFonts w:ascii="Times New Roman" w:eastAsia="Calibri" w:hAnsi="Times New Roman" w:cs="Times New Roman"/>
          <w:b/>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 xml:space="preserve">• </w:t>
      </w:r>
      <w:r w:rsidRPr="00A80C15">
        <w:rPr>
          <w:rFonts w:ascii="Times New Roman" w:eastAsia="Calibri" w:hAnsi="Times New Roman" w:cs="Times New Roman"/>
          <w:b/>
          <w:kern w:val="0"/>
          <w:sz w:val="28"/>
          <w:szCs w:val="28"/>
          <w:lang w:val="it-IT"/>
          <w14:ligatures w14:val="none"/>
        </w:rPr>
        <w:t>Pjesa e dhjetë “Dispozita të tjera”</w:t>
      </w:r>
    </w:p>
    <w:p w14:paraId="4C98E303"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Neni 106, parashikon rastet sa i përket hetimeve administrative që mund të iniciohen nga ERE.</w:t>
      </w:r>
    </w:p>
    <w:p w14:paraId="2049D337"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Neni 107 rregullon nivelin e gjobave administrative duke iu referuar Raportit të EnC-së për Vendin, konsultimeve me ERE-n dhe pikës “d” të paragrafit 3 të nenit 59 të Direktivës së Energjisë Elektrike (BE) 2019/944 (riformuluar). Bazuar në konsultimet me ERE-n, niveli i vendosur i gjobave administrative përafrohet me ato të parashikuara në kuadrin e zbatuar të REMIT sipas Rregullores mbi miratimin e rregullores për integrimin dhe Transparencën e tregut me shumicë  të energjisë, miratuar me vendimin nr. 126, datë 17.05.2021,të ERE-s. Legjislacioni nënligjor përkatës, veçanërisht, do të rishikohet dhe përshtatet në përputhje me ndryshimet ligjore.</w:t>
      </w:r>
    </w:p>
    <w:p w14:paraId="4B38B8C0"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Neni 108  përcakton listën e akteve nënligjore konkrete që do të miratohenpas hyrjes në fuqi të ligjit të ri për sëktorinë e energjisë elektrike.</w:t>
      </w:r>
    </w:p>
    <w:p w14:paraId="5A147A6F" w14:textId="77777777" w:rsidR="00A80C15" w:rsidRPr="00A80C15"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lastRenderedPageBreak/>
        <w:t>Neni 109 përcakton të gjitha dispozitat kalimtare të nevojshme pas miratimit të projektligjit të ri për energjinë elektrike, i cili do të sjellë shfuqizimin e ligjit në fuqi nr. 43/2015.</w:t>
      </w:r>
    </w:p>
    <w:p w14:paraId="42787802" w14:textId="1DD86F3F" w:rsidR="00F056A7" w:rsidRDefault="00A80C15" w:rsidP="00A80C15">
      <w:pPr>
        <w:spacing w:after="200" w:line="276" w:lineRule="auto"/>
        <w:jc w:val="both"/>
        <w:rPr>
          <w:rFonts w:ascii="Times New Roman" w:eastAsia="Calibri" w:hAnsi="Times New Roman" w:cs="Times New Roman"/>
          <w:bCs/>
          <w:kern w:val="0"/>
          <w:sz w:val="28"/>
          <w:szCs w:val="28"/>
          <w:lang w:val="it-IT"/>
          <w14:ligatures w14:val="none"/>
        </w:rPr>
      </w:pPr>
      <w:r w:rsidRPr="00A80C15">
        <w:rPr>
          <w:rFonts w:ascii="Times New Roman" w:eastAsia="Calibri" w:hAnsi="Times New Roman" w:cs="Times New Roman"/>
          <w:bCs/>
          <w:kern w:val="0"/>
          <w:sz w:val="28"/>
          <w:szCs w:val="28"/>
          <w:lang w:val="it-IT"/>
          <w14:ligatures w14:val="none"/>
        </w:rPr>
        <w:t>Neni 10, parashikon në mënyrë shteruese aktet nënligjore të nevojshme që do të shfuqizohen pas hyrjes në fuqi të projektigjit të ri për sektorinë e energjisë elektrike.</w:t>
      </w:r>
    </w:p>
    <w:p w14:paraId="537F4303" w14:textId="7A0BE531" w:rsidR="006C3BB1" w:rsidRPr="006C3BB1" w:rsidRDefault="006C3BB1" w:rsidP="006C3BB1">
      <w:pPr>
        <w:pStyle w:val="ListParagraph"/>
        <w:numPr>
          <w:ilvl w:val="0"/>
          <w:numId w:val="34"/>
        </w:numPr>
        <w:tabs>
          <w:tab w:val="left" w:pos="270"/>
          <w:tab w:val="left" w:pos="450"/>
        </w:tabs>
        <w:spacing w:after="0" w:line="240" w:lineRule="auto"/>
        <w:jc w:val="both"/>
        <w:rPr>
          <w:rFonts w:ascii="Times New Roman" w:eastAsia="Times New Roman" w:hAnsi="Times New Roman" w:cs="Times New Roman"/>
          <w:kern w:val="0"/>
          <w:sz w:val="28"/>
          <w:szCs w:val="28"/>
          <w:lang w:val="sq-AL"/>
          <w14:ligatures w14:val="none"/>
        </w:rPr>
      </w:pPr>
      <w:r w:rsidRPr="006C3BB1">
        <w:rPr>
          <w:rFonts w:ascii="Times New Roman" w:eastAsia="Times New Roman" w:hAnsi="Times New Roman" w:cs="Times New Roman"/>
          <w:b/>
          <w:kern w:val="0"/>
          <w:sz w:val="28"/>
          <w:szCs w:val="28"/>
          <w:lang w:val="sq-AL"/>
          <w14:ligatures w14:val="none"/>
        </w:rPr>
        <w:t>INSTITUCIONET DHE ORGANET QË NGARKOHEN PËR ZBATIMIN E AKTIT</w:t>
      </w:r>
    </w:p>
    <w:p w14:paraId="0EC16450" w14:textId="77777777" w:rsidR="00802642" w:rsidRPr="009F0679" w:rsidRDefault="00802642" w:rsidP="006C3BB1">
      <w:pPr>
        <w:spacing w:after="200" w:line="276" w:lineRule="auto"/>
        <w:jc w:val="both"/>
        <w:rPr>
          <w:rFonts w:ascii="Times New Roman" w:eastAsia="Calibri" w:hAnsi="Times New Roman" w:cs="Times New Roman"/>
          <w:bCs/>
          <w:kern w:val="0"/>
          <w:sz w:val="28"/>
          <w:szCs w:val="28"/>
          <w:lang w:val="pt-PT"/>
          <w14:ligatures w14:val="none"/>
        </w:rPr>
      </w:pPr>
    </w:p>
    <w:p w14:paraId="1C800472" w14:textId="391A15D0" w:rsidR="00802642" w:rsidRPr="009F0679" w:rsidRDefault="006C3BB1" w:rsidP="008A2E55">
      <w:pPr>
        <w:spacing w:after="200" w:line="276" w:lineRule="auto"/>
        <w:jc w:val="both"/>
        <w:rPr>
          <w:rFonts w:ascii="Times New Roman" w:eastAsia="Calibri" w:hAnsi="Times New Roman" w:cs="Times New Roman"/>
          <w:bCs/>
          <w:kern w:val="0"/>
          <w:sz w:val="28"/>
          <w:szCs w:val="28"/>
          <w:lang w:val="pt-PT"/>
          <w14:ligatures w14:val="none"/>
        </w:rPr>
      </w:pPr>
      <w:r w:rsidRPr="009F0679">
        <w:rPr>
          <w:rFonts w:ascii="Times New Roman" w:eastAsia="Calibri" w:hAnsi="Times New Roman" w:cs="Times New Roman"/>
          <w:bCs/>
          <w:kern w:val="0"/>
          <w:sz w:val="28"/>
          <w:szCs w:val="28"/>
          <w:lang w:val="pt-PT"/>
          <w14:ligatures w14:val="none"/>
        </w:rPr>
        <w:t xml:space="preserve">Për zbatimin e këtij </w:t>
      </w:r>
      <w:r w:rsidR="00FF3693" w:rsidRPr="009F0679">
        <w:rPr>
          <w:rFonts w:ascii="Times New Roman" w:eastAsia="Calibri" w:hAnsi="Times New Roman" w:cs="Times New Roman"/>
          <w:bCs/>
          <w:kern w:val="0"/>
          <w:sz w:val="28"/>
          <w:szCs w:val="28"/>
          <w:lang w:val="pt-PT"/>
          <w14:ligatures w14:val="none"/>
        </w:rPr>
        <w:t xml:space="preserve">projektligji </w:t>
      </w:r>
      <w:r w:rsidRPr="009F0679">
        <w:rPr>
          <w:rFonts w:ascii="Times New Roman" w:eastAsia="Calibri" w:hAnsi="Times New Roman" w:cs="Times New Roman"/>
          <w:bCs/>
          <w:kern w:val="0"/>
          <w:sz w:val="28"/>
          <w:szCs w:val="28"/>
          <w:lang w:val="pt-PT"/>
          <w14:ligatures w14:val="none"/>
        </w:rPr>
        <w:t>ngarkohen Këshilli i Ministrave, Ministria e Infrastrukturës dhe Energjisë dhe Enti Rregullator i Energjisë për miratimin e akteve nënligjore</w:t>
      </w:r>
      <w:r w:rsidR="00FF3693" w:rsidRPr="009F0679">
        <w:rPr>
          <w:rFonts w:ascii="Times New Roman" w:eastAsia="Calibri" w:hAnsi="Times New Roman" w:cs="Times New Roman"/>
          <w:bCs/>
          <w:kern w:val="0"/>
          <w:sz w:val="28"/>
          <w:szCs w:val="28"/>
          <w:lang w:val="pt-PT"/>
          <w14:ligatures w14:val="none"/>
        </w:rPr>
        <w:t xml:space="preserve">, </w:t>
      </w:r>
      <w:r w:rsidRPr="009F0679">
        <w:rPr>
          <w:rFonts w:ascii="Times New Roman" w:eastAsia="Calibri" w:hAnsi="Times New Roman" w:cs="Times New Roman"/>
          <w:bCs/>
          <w:kern w:val="0"/>
          <w:sz w:val="28"/>
          <w:szCs w:val="28"/>
          <w:lang w:val="pt-PT"/>
          <w14:ligatures w14:val="none"/>
        </w:rPr>
        <w:t>brenda 12 muajve nga hyrja në fuqi e këtij ligji, sipas përcaktimeve të nenit 108 të projektligjit.</w:t>
      </w:r>
    </w:p>
    <w:p w14:paraId="19C9BF88" w14:textId="279E5A82" w:rsidR="00802642" w:rsidRDefault="00802642" w:rsidP="00802642">
      <w:pPr>
        <w:pStyle w:val="ListParagraph"/>
        <w:numPr>
          <w:ilvl w:val="0"/>
          <w:numId w:val="34"/>
        </w:numPr>
        <w:tabs>
          <w:tab w:val="left" w:pos="0"/>
          <w:tab w:val="left" w:pos="630"/>
        </w:tabs>
        <w:spacing w:after="240" w:line="240" w:lineRule="auto"/>
        <w:jc w:val="both"/>
        <w:rPr>
          <w:rFonts w:ascii="Times New Roman" w:eastAsia="Calibri" w:hAnsi="Times New Roman" w:cs="Times New Roman"/>
          <w:b/>
          <w:kern w:val="0"/>
          <w:sz w:val="28"/>
          <w:szCs w:val="28"/>
          <w:lang w:val="sq-AL"/>
          <w14:ligatures w14:val="none"/>
        </w:rPr>
      </w:pPr>
      <w:r w:rsidRPr="00802642">
        <w:rPr>
          <w:rFonts w:ascii="Times New Roman" w:eastAsia="Calibri" w:hAnsi="Times New Roman" w:cs="Times New Roman"/>
          <w:b/>
          <w:kern w:val="0"/>
          <w:sz w:val="28"/>
          <w:szCs w:val="28"/>
          <w:lang w:val="sq-AL"/>
          <w14:ligatures w14:val="none"/>
        </w:rPr>
        <w:t>MINISTRITË, INSTITUCIONET DHE SUBJEKTET E TJERA QË KANË KONTRIBUAR NË HARTIMIN E PROJEKTAKTIT</w:t>
      </w:r>
    </w:p>
    <w:p w14:paraId="43E5F443" w14:textId="2CECC6D8" w:rsidR="00802642" w:rsidRDefault="00802642" w:rsidP="00802642">
      <w:pPr>
        <w:tabs>
          <w:tab w:val="left" w:pos="0"/>
          <w:tab w:val="left" w:pos="630"/>
        </w:tabs>
        <w:spacing w:after="240" w:line="240" w:lineRule="auto"/>
        <w:jc w:val="both"/>
        <w:rPr>
          <w:rFonts w:ascii="Times New Roman" w:eastAsia="Calibri" w:hAnsi="Times New Roman" w:cs="Times New Roman"/>
          <w:bCs/>
          <w:kern w:val="0"/>
          <w:sz w:val="28"/>
          <w:szCs w:val="28"/>
          <w:lang w:val="sq-AL"/>
          <w14:ligatures w14:val="none"/>
        </w:rPr>
      </w:pPr>
      <w:r w:rsidRPr="00802642">
        <w:rPr>
          <w:rFonts w:ascii="Times New Roman" w:eastAsia="Calibri" w:hAnsi="Times New Roman" w:cs="Times New Roman"/>
          <w:bCs/>
          <w:kern w:val="0"/>
          <w:sz w:val="28"/>
          <w:szCs w:val="28"/>
          <w:lang w:val="sq-AL"/>
          <w14:ligatures w14:val="none"/>
        </w:rPr>
        <w:t>Ky projektligj është hartuar nga</w:t>
      </w:r>
      <w:r w:rsidR="008A2E55">
        <w:rPr>
          <w:rFonts w:ascii="Times New Roman" w:eastAsia="Calibri" w:hAnsi="Times New Roman" w:cs="Times New Roman"/>
          <w:bCs/>
          <w:kern w:val="0"/>
          <w:sz w:val="28"/>
          <w:szCs w:val="28"/>
          <w:lang w:val="sq-AL"/>
          <w14:ligatures w14:val="none"/>
        </w:rPr>
        <w:t xml:space="preserve"> drejtoria teknike </w:t>
      </w:r>
      <w:r>
        <w:rPr>
          <w:rFonts w:ascii="Times New Roman" w:eastAsia="Calibri" w:hAnsi="Times New Roman" w:cs="Times New Roman"/>
          <w:bCs/>
          <w:kern w:val="0"/>
          <w:sz w:val="28"/>
          <w:szCs w:val="28"/>
          <w:lang w:val="sq-AL"/>
          <w14:ligatures w14:val="none"/>
        </w:rPr>
        <w:t>n</w:t>
      </w:r>
      <w:r w:rsidR="008A2E55">
        <w:rPr>
          <w:rFonts w:ascii="Times New Roman" w:eastAsia="Calibri" w:hAnsi="Times New Roman" w:cs="Times New Roman"/>
          <w:bCs/>
          <w:kern w:val="0"/>
          <w:sz w:val="28"/>
          <w:szCs w:val="28"/>
          <w:lang w:val="sq-AL"/>
          <w14:ligatures w14:val="none"/>
        </w:rPr>
        <w:t>ë</w:t>
      </w:r>
      <w:r>
        <w:rPr>
          <w:rFonts w:ascii="Times New Roman" w:eastAsia="Calibri" w:hAnsi="Times New Roman" w:cs="Times New Roman"/>
          <w:bCs/>
          <w:kern w:val="0"/>
          <w:sz w:val="28"/>
          <w:szCs w:val="28"/>
          <w:lang w:val="sq-AL"/>
          <w14:ligatures w14:val="none"/>
        </w:rPr>
        <w:t xml:space="preserve"> Ministrin</w:t>
      </w:r>
      <w:r w:rsidR="008A2E55">
        <w:rPr>
          <w:rFonts w:ascii="Times New Roman" w:eastAsia="Calibri" w:hAnsi="Times New Roman" w:cs="Times New Roman"/>
          <w:bCs/>
          <w:kern w:val="0"/>
          <w:sz w:val="28"/>
          <w:szCs w:val="28"/>
          <w:lang w:val="sq-AL"/>
          <w14:ligatures w14:val="none"/>
        </w:rPr>
        <w:t>ë</w:t>
      </w:r>
      <w:r>
        <w:rPr>
          <w:rFonts w:ascii="Times New Roman" w:eastAsia="Calibri" w:hAnsi="Times New Roman" w:cs="Times New Roman"/>
          <w:bCs/>
          <w:kern w:val="0"/>
          <w:sz w:val="28"/>
          <w:szCs w:val="28"/>
          <w:lang w:val="sq-AL"/>
          <w14:ligatures w14:val="none"/>
        </w:rPr>
        <w:t xml:space="preserve"> e Infrastrukt</w:t>
      </w:r>
      <w:r w:rsidR="008A2E55">
        <w:rPr>
          <w:rFonts w:ascii="Times New Roman" w:eastAsia="Calibri" w:hAnsi="Times New Roman" w:cs="Times New Roman"/>
          <w:bCs/>
          <w:kern w:val="0"/>
          <w:sz w:val="28"/>
          <w:szCs w:val="28"/>
          <w:lang w:val="sq-AL"/>
          <w14:ligatures w14:val="none"/>
        </w:rPr>
        <w:t>ë</w:t>
      </w:r>
      <w:r>
        <w:rPr>
          <w:rFonts w:ascii="Times New Roman" w:eastAsia="Calibri" w:hAnsi="Times New Roman" w:cs="Times New Roman"/>
          <w:bCs/>
          <w:kern w:val="0"/>
          <w:sz w:val="28"/>
          <w:szCs w:val="28"/>
          <w:lang w:val="sq-AL"/>
          <w14:ligatures w14:val="none"/>
        </w:rPr>
        <w:t>s dhe Energjis</w:t>
      </w:r>
      <w:r w:rsidR="008A2E55">
        <w:rPr>
          <w:rFonts w:ascii="Times New Roman" w:eastAsia="Calibri" w:hAnsi="Times New Roman" w:cs="Times New Roman"/>
          <w:bCs/>
          <w:kern w:val="0"/>
          <w:sz w:val="28"/>
          <w:szCs w:val="28"/>
          <w:lang w:val="sq-AL"/>
          <w14:ligatures w14:val="none"/>
        </w:rPr>
        <w:t>ë.</w:t>
      </w:r>
    </w:p>
    <w:p w14:paraId="73EC3139" w14:textId="5F3F436C" w:rsidR="008A2E55" w:rsidRDefault="008A2E55" w:rsidP="00802642">
      <w:pPr>
        <w:tabs>
          <w:tab w:val="left" w:pos="0"/>
          <w:tab w:val="left" w:pos="630"/>
        </w:tabs>
        <w:spacing w:after="240" w:line="240" w:lineRule="auto"/>
        <w:jc w:val="both"/>
        <w:rPr>
          <w:rFonts w:ascii="Times New Roman" w:eastAsia="Calibri" w:hAnsi="Times New Roman" w:cs="Times New Roman"/>
          <w:bCs/>
          <w:kern w:val="0"/>
          <w:sz w:val="28"/>
          <w:szCs w:val="28"/>
          <w:lang w:val="sq-AL"/>
          <w14:ligatures w14:val="none"/>
        </w:rPr>
      </w:pPr>
      <w:r>
        <w:rPr>
          <w:rFonts w:ascii="Times New Roman" w:eastAsia="Calibri" w:hAnsi="Times New Roman" w:cs="Times New Roman"/>
          <w:bCs/>
          <w:kern w:val="0"/>
          <w:sz w:val="28"/>
          <w:szCs w:val="28"/>
          <w:lang w:val="sq-AL"/>
          <w14:ligatures w14:val="none"/>
        </w:rPr>
        <w:t xml:space="preserve">Projektligji do të dërgohet për mendim në sistemin elektronik e-akte në Ministrinë e Drejtësisë, </w:t>
      </w:r>
      <w:r w:rsidR="00655DF5">
        <w:rPr>
          <w:rFonts w:ascii="Times New Roman" w:eastAsia="Calibri" w:hAnsi="Times New Roman" w:cs="Times New Roman"/>
          <w:bCs/>
          <w:kern w:val="0"/>
          <w:sz w:val="28"/>
          <w:szCs w:val="28"/>
          <w:lang w:val="sq-AL"/>
          <w14:ligatures w14:val="none"/>
        </w:rPr>
        <w:t xml:space="preserve">Ministrinë e Financave, Ministrinë e Mjedisit, </w:t>
      </w:r>
      <w:r>
        <w:rPr>
          <w:rFonts w:ascii="Times New Roman" w:eastAsia="Calibri" w:hAnsi="Times New Roman" w:cs="Times New Roman"/>
          <w:bCs/>
          <w:kern w:val="0"/>
          <w:sz w:val="28"/>
          <w:szCs w:val="28"/>
          <w:lang w:val="sq-AL"/>
          <w14:ligatures w14:val="none"/>
        </w:rPr>
        <w:t>Ministri</w:t>
      </w:r>
      <w:r w:rsidR="00655DF5">
        <w:rPr>
          <w:rFonts w:ascii="Times New Roman" w:eastAsia="Calibri" w:hAnsi="Times New Roman" w:cs="Times New Roman"/>
          <w:bCs/>
          <w:kern w:val="0"/>
          <w:sz w:val="28"/>
          <w:szCs w:val="28"/>
          <w:lang w:val="sq-AL"/>
          <w14:ligatures w14:val="none"/>
        </w:rPr>
        <w:t>në e</w:t>
      </w:r>
      <w:r>
        <w:rPr>
          <w:rFonts w:ascii="Times New Roman" w:eastAsia="Calibri" w:hAnsi="Times New Roman" w:cs="Times New Roman"/>
          <w:bCs/>
          <w:kern w:val="0"/>
          <w:sz w:val="28"/>
          <w:szCs w:val="28"/>
          <w:lang w:val="sq-AL"/>
          <w14:ligatures w14:val="none"/>
        </w:rPr>
        <w:t xml:space="preserve"> Ekonomi</w:t>
      </w:r>
      <w:r w:rsidR="00655DF5">
        <w:rPr>
          <w:rFonts w:ascii="Times New Roman" w:eastAsia="Calibri" w:hAnsi="Times New Roman" w:cs="Times New Roman"/>
          <w:bCs/>
          <w:kern w:val="0"/>
          <w:sz w:val="28"/>
          <w:szCs w:val="28"/>
          <w:lang w:val="sq-AL"/>
          <w14:ligatures w14:val="none"/>
        </w:rPr>
        <w:t>s</w:t>
      </w:r>
      <w:r>
        <w:rPr>
          <w:rFonts w:ascii="Times New Roman" w:eastAsia="Calibri" w:hAnsi="Times New Roman" w:cs="Times New Roman"/>
          <w:bCs/>
          <w:kern w:val="0"/>
          <w:sz w:val="28"/>
          <w:szCs w:val="28"/>
          <w:lang w:val="sq-AL"/>
          <w14:ligatures w14:val="none"/>
        </w:rPr>
        <w:t>ë dhe Inovacioni</w:t>
      </w:r>
      <w:r w:rsidR="00655DF5">
        <w:rPr>
          <w:rFonts w:ascii="Times New Roman" w:eastAsia="Calibri" w:hAnsi="Times New Roman" w:cs="Times New Roman"/>
          <w:bCs/>
          <w:kern w:val="0"/>
          <w:sz w:val="28"/>
          <w:szCs w:val="28"/>
          <w:lang w:val="sq-AL"/>
          <w14:ligatures w14:val="none"/>
        </w:rPr>
        <w:t>t</w:t>
      </w:r>
      <w:r>
        <w:rPr>
          <w:rFonts w:ascii="Times New Roman" w:eastAsia="Calibri" w:hAnsi="Times New Roman" w:cs="Times New Roman"/>
          <w:bCs/>
          <w:kern w:val="0"/>
          <w:sz w:val="28"/>
          <w:szCs w:val="28"/>
          <w:lang w:val="sq-AL"/>
          <w14:ligatures w14:val="none"/>
        </w:rPr>
        <w:t xml:space="preserve"> dhe Ministri</w:t>
      </w:r>
      <w:r w:rsidR="00655DF5">
        <w:rPr>
          <w:rFonts w:ascii="Times New Roman" w:eastAsia="Calibri" w:hAnsi="Times New Roman" w:cs="Times New Roman"/>
          <w:bCs/>
          <w:kern w:val="0"/>
          <w:sz w:val="28"/>
          <w:szCs w:val="28"/>
          <w:lang w:val="sq-AL"/>
          <w14:ligatures w14:val="none"/>
        </w:rPr>
        <w:t>n e</w:t>
      </w:r>
      <w:r>
        <w:rPr>
          <w:rFonts w:ascii="Times New Roman" w:eastAsia="Calibri" w:hAnsi="Times New Roman" w:cs="Times New Roman"/>
          <w:bCs/>
          <w:kern w:val="0"/>
          <w:sz w:val="28"/>
          <w:szCs w:val="28"/>
          <w:lang w:val="sq-AL"/>
          <w14:ligatures w14:val="none"/>
        </w:rPr>
        <w:t xml:space="preserve"> Shtetit dhe Kryenegociator.</w:t>
      </w:r>
    </w:p>
    <w:p w14:paraId="1DFD6A01" w14:textId="77777777" w:rsidR="00EC0D68" w:rsidRPr="008A2E55" w:rsidRDefault="00EC0D68" w:rsidP="00802642">
      <w:pPr>
        <w:tabs>
          <w:tab w:val="left" w:pos="0"/>
          <w:tab w:val="left" w:pos="630"/>
        </w:tabs>
        <w:spacing w:after="240" w:line="240" w:lineRule="auto"/>
        <w:jc w:val="both"/>
        <w:rPr>
          <w:rFonts w:ascii="Times New Roman" w:eastAsia="Calibri" w:hAnsi="Times New Roman" w:cs="Times New Roman"/>
          <w:bCs/>
          <w:kern w:val="0"/>
          <w:sz w:val="28"/>
          <w:szCs w:val="28"/>
          <w:lang w:val="sq-AL"/>
          <w14:ligatures w14:val="none"/>
        </w:rPr>
      </w:pPr>
    </w:p>
    <w:p w14:paraId="157294AD" w14:textId="2530B505" w:rsidR="00802642" w:rsidRDefault="00802642" w:rsidP="00802642">
      <w:pPr>
        <w:pStyle w:val="ListParagraph"/>
        <w:numPr>
          <w:ilvl w:val="0"/>
          <w:numId w:val="34"/>
        </w:numPr>
        <w:spacing w:after="240" w:line="240" w:lineRule="auto"/>
        <w:jc w:val="both"/>
        <w:rPr>
          <w:rFonts w:ascii="Times New Roman" w:eastAsia="Times New Roman" w:hAnsi="Times New Roman" w:cs="Times New Roman"/>
          <w:b/>
          <w:kern w:val="0"/>
          <w:sz w:val="28"/>
          <w:szCs w:val="28"/>
          <w:lang w:val="sq-AL"/>
          <w14:ligatures w14:val="none"/>
        </w:rPr>
      </w:pPr>
      <w:r w:rsidRPr="00802642">
        <w:rPr>
          <w:rFonts w:ascii="Times New Roman" w:eastAsia="Times New Roman" w:hAnsi="Times New Roman" w:cs="Times New Roman"/>
          <w:b/>
          <w:kern w:val="0"/>
          <w:sz w:val="28"/>
          <w:szCs w:val="28"/>
          <w:lang w:val="sq-AL"/>
          <w14:ligatures w14:val="none"/>
        </w:rPr>
        <w:t>RAPORTI I VLERËSIMIT TË ARDHURAVE DHE SHPENZIMEVE BUXHETORE</w:t>
      </w:r>
    </w:p>
    <w:p w14:paraId="3AD35CD3" w14:textId="77777777" w:rsidR="00802642" w:rsidRPr="009F0679" w:rsidRDefault="00802642" w:rsidP="00802642">
      <w:pPr>
        <w:spacing w:after="200" w:line="276" w:lineRule="auto"/>
        <w:jc w:val="both"/>
        <w:rPr>
          <w:rFonts w:ascii="Times New Roman" w:eastAsia="Calibri" w:hAnsi="Times New Roman" w:cs="Times New Roman"/>
          <w:bCs/>
          <w:kern w:val="0"/>
          <w:sz w:val="28"/>
          <w:szCs w:val="28"/>
          <w:lang w:val="sq-AL"/>
          <w14:ligatures w14:val="none"/>
        </w:rPr>
      </w:pPr>
      <w:bookmarkStart w:id="3" w:name="_Hlk227591562"/>
      <w:r w:rsidRPr="009F0679">
        <w:rPr>
          <w:rFonts w:ascii="Times New Roman" w:eastAsia="Calibri" w:hAnsi="Times New Roman" w:cs="Times New Roman"/>
          <w:bCs/>
          <w:kern w:val="0"/>
          <w:sz w:val="28"/>
          <w:szCs w:val="28"/>
          <w:lang w:val="sq-AL"/>
          <w14:ligatures w14:val="none"/>
        </w:rPr>
        <w:t xml:space="preserve">Ky projektligj nuk ka efekt të drejtpërdrejtë në buxhetin e shtetit. </w:t>
      </w:r>
      <w:bookmarkEnd w:id="3"/>
      <w:r w:rsidRPr="009F0679">
        <w:rPr>
          <w:rFonts w:ascii="Times New Roman" w:eastAsia="Calibri" w:hAnsi="Times New Roman" w:cs="Times New Roman"/>
          <w:bCs/>
          <w:kern w:val="0"/>
          <w:sz w:val="28"/>
          <w:szCs w:val="28"/>
          <w:lang w:val="sq-AL"/>
          <w14:ligatures w14:val="none"/>
        </w:rPr>
        <w:t>Analiza e detajuar e vlerësimit të ndikimit, duke përfshirë implikimet buxhetore janë dhënë në raportin shoqërues të vlerësimit të ndikimit.</w:t>
      </w:r>
    </w:p>
    <w:p w14:paraId="637FD9CC" w14:textId="77777777" w:rsidR="00802642" w:rsidRDefault="00802642" w:rsidP="00802642">
      <w:pPr>
        <w:spacing w:after="240" w:line="240" w:lineRule="auto"/>
        <w:jc w:val="both"/>
        <w:rPr>
          <w:rFonts w:ascii="Times New Roman" w:eastAsia="Times New Roman" w:hAnsi="Times New Roman" w:cs="Times New Roman"/>
          <w:b/>
          <w:kern w:val="0"/>
          <w:sz w:val="28"/>
          <w:szCs w:val="28"/>
          <w:lang w:val="sq-AL"/>
          <w14:ligatures w14:val="none"/>
        </w:rPr>
      </w:pPr>
    </w:p>
    <w:p w14:paraId="3CF0445C" w14:textId="77777777" w:rsidR="00A80C15" w:rsidRPr="009724F0" w:rsidRDefault="00A80C15" w:rsidP="00A80C15">
      <w:pPr>
        <w:spacing w:before="100" w:beforeAutospacing="1" w:after="100" w:afterAutospacing="1" w:line="240" w:lineRule="auto"/>
        <w:contextualSpacing/>
        <w:rPr>
          <w:rFonts w:ascii="Times New Roman" w:eastAsia="Times New Roman" w:hAnsi="Times New Roman" w:cs="Times New Roman"/>
          <w:color w:val="000000"/>
          <w:kern w:val="0"/>
          <w:sz w:val="21"/>
          <w:szCs w:val="21"/>
          <w:lang w:val="sq-AL"/>
          <w14:ligatures w14:val="none"/>
        </w:rPr>
      </w:pPr>
    </w:p>
    <w:p w14:paraId="687B4E6B" w14:textId="77777777" w:rsidR="00A80C15" w:rsidRPr="009724F0" w:rsidRDefault="00A80C15" w:rsidP="00A80C15">
      <w:pPr>
        <w:spacing w:before="100" w:beforeAutospacing="1" w:after="100" w:afterAutospacing="1" w:line="240" w:lineRule="auto"/>
        <w:contextualSpacing/>
        <w:rPr>
          <w:rFonts w:ascii="Times New Roman" w:eastAsia="Times New Roman" w:hAnsi="Times New Roman" w:cs="Times New Roman"/>
          <w:color w:val="000000"/>
          <w:kern w:val="0"/>
          <w:sz w:val="21"/>
          <w:szCs w:val="21"/>
          <w:lang w:val="sq-AL"/>
          <w14:ligatures w14:val="none"/>
        </w:rPr>
      </w:pPr>
    </w:p>
    <w:p w14:paraId="5D7C4645" w14:textId="77777777" w:rsidR="00A80C15" w:rsidRPr="009724F0" w:rsidRDefault="00A80C15" w:rsidP="00A80C15">
      <w:pPr>
        <w:spacing w:before="100" w:beforeAutospacing="1" w:after="100" w:afterAutospacing="1" w:line="240" w:lineRule="auto"/>
        <w:contextualSpacing/>
        <w:rPr>
          <w:rFonts w:ascii="Times New Roman" w:eastAsia="Times New Roman" w:hAnsi="Times New Roman" w:cs="Times New Roman"/>
          <w:color w:val="000000"/>
          <w:kern w:val="0"/>
          <w:sz w:val="21"/>
          <w:szCs w:val="21"/>
          <w:lang w:val="sq-AL"/>
          <w14:ligatures w14:val="none"/>
        </w:rPr>
      </w:pPr>
    </w:p>
    <w:p w14:paraId="03A0B863" w14:textId="77777777" w:rsidR="00A80C15" w:rsidRPr="00A80C15" w:rsidRDefault="00A80C15" w:rsidP="00A80C15">
      <w:pPr>
        <w:spacing w:before="100" w:beforeAutospacing="1" w:after="100" w:afterAutospacing="1" w:line="240" w:lineRule="auto"/>
        <w:contextualSpacing/>
        <w:rPr>
          <w:rFonts w:ascii="Times New Roman" w:eastAsia="Times New Roman" w:hAnsi="Times New Roman" w:cs="Times New Roman"/>
          <w:kern w:val="0"/>
          <w:lang w:val="sq-AL"/>
          <w14:ligatures w14:val="none"/>
        </w:rPr>
      </w:pPr>
      <w:r w:rsidRPr="00A80C15">
        <w:rPr>
          <w:rFonts w:ascii="Times New Roman" w:eastAsia="Times New Roman" w:hAnsi="Times New Roman" w:cs="Times New Roman"/>
          <w:color w:val="FFFFFF"/>
          <w:kern w:val="0"/>
          <w:lang w:val="sq-AL"/>
          <w14:ligatures w14:val="none"/>
        </w:rPr>
        <w:t>0</w:t>
      </w:r>
    </w:p>
    <w:p w14:paraId="754B41A2" w14:textId="77777777" w:rsidR="00A155BF" w:rsidRPr="009724F0" w:rsidRDefault="00A155BF">
      <w:pPr>
        <w:rPr>
          <w:lang w:val="sq-AL"/>
        </w:rPr>
      </w:pPr>
    </w:p>
    <w:sectPr w:rsidR="00A155BF" w:rsidRPr="009724F0" w:rsidSect="009F0679">
      <w:footerReference w:type="default" r:id="rId7"/>
      <w:pgSz w:w="11907" w:h="16839" w:code="9"/>
      <w:pgMar w:top="810" w:right="1287" w:bottom="450" w:left="1170" w:header="142" w:footer="3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1654" w14:textId="77777777" w:rsidR="005F406D" w:rsidRDefault="005F406D" w:rsidP="00A80C15">
      <w:pPr>
        <w:spacing w:after="0" w:line="240" w:lineRule="auto"/>
      </w:pPr>
      <w:r>
        <w:separator/>
      </w:r>
    </w:p>
  </w:endnote>
  <w:endnote w:type="continuationSeparator" w:id="0">
    <w:p w14:paraId="1773F27E" w14:textId="77777777" w:rsidR="005F406D" w:rsidRDefault="005F406D" w:rsidP="00A8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4FFB" w14:textId="52A03876" w:rsidR="00A614EB" w:rsidRPr="00703166" w:rsidRDefault="00000000" w:rsidP="00A80C15">
    <w:pPr>
      <w:pStyle w:val="Footer"/>
      <w:pBdr>
        <w:top w:val="thinThickSmallGap" w:sz="24" w:space="2" w:color="622423"/>
      </w:pBdr>
      <w:jc w:val="both"/>
      <w:rPr>
        <w:rFonts w:ascii="Times New Roman" w:hAnsi="Times New Roman" w:cs="Times New Roman"/>
        <w:i/>
        <w:sz w:val="20"/>
        <w:szCs w:val="20"/>
      </w:rPr>
    </w:pPr>
    <w:proofErr w:type="spellStart"/>
    <w:r w:rsidRPr="00703166">
      <w:rPr>
        <w:rFonts w:ascii="Times New Roman" w:hAnsi="Times New Roman" w:cs="Times New Roman"/>
        <w:iCs/>
        <w:sz w:val="20"/>
        <w:szCs w:val="20"/>
      </w:rPr>
      <w:t>Relacioni</w:t>
    </w:r>
    <w:proofErr w:type="spellEnd"/>
    <w:r w:rsidRPr="00703166">
      <w:rPr>
        <w:rFonts w:ascii="Times New Roman" w:hAnsi="Times New Roman" w:cs="Times New Roman"/>
        <w:iCs/>
        <w:sz w:val="20"/>
        <w:szCs w:val="20"/>
      </w:rPr>
      <w:t xml:space="preserve"> </w:t>
    </w:r>
    <w:proofErr w:type="spellStart"/>
    <w:r w:rsidRPr="00703166">
      <w:rPr>
        <w:rFonts w:ascii="Times New Roman" w:hAnsi="Times New Roman" w:cs="Times New Roman"/>
        <w:iCs/>
        <w:sz w:val="20"/>
        <w:szCs w:val="20"/>
      </w:rPr>
      <w:t>shpjegues</w:t>
    </w:r>
    <w:proofErr w:type="spellEnd"/>
    <w:r w:rsidRPr="00703166">
      <w:rPr>
        <w:rFonts w:ascii="Times New Roman" w:hAnsi="Times New Roman" w:cs="Times New Roman"/>
        <w:iCs/>
        <w:sz w:val="20"/>
        <w:szCs w:val="20"/>
      </w:rPr>
      <w:t xml:space="preserve"> </w:t>
    </w:r>
    <w:proofErr w:type="spellStart"/>
    <w:r w:rsidRPr="00703166">
      <w:rPr>
        <w:rFonts w:ascii="Times New Roman" w:hAnsi="Times New Roman" w:cs="Times New Roman"/>
        <w:iCs/>
        <w:sz w:val="20"/>
        <w:szCs w:val="20"/>
      </w:rPr>
      <w:t>për</w:t>
    </w:r>
    <w:proofErr w:type="spellEnd"/>
    <w:r w:rsidRPr="00703166">
      <w:rPr>
        <w:rFonts w:ascii="Times New Roman" w:hAnsi="Times New Roman" w:cs="Times New Roman"/>
        <w:iCs/>
        <w:sz w:val="20"/>
        <w:szCs w:val="20"/>
      </w:rPr>
      <w:t xml:space="preserve"> </w:t>
    </w:r>
    <w:proofErr w:type="spellStart"/>
    <w:r w:rsidRPr="00703166">
      <w:rPr>
        <w:rFonts w:ascii="Times New Roman" w:hAnsi="Times New Roman" w:cs="Times New Roman"/>
        <w:iCs/>
        <w:sz w:val="20"/>
        <w:szCs w:val="20"/>
      </w:rPr>
      <w:t>proj</w:t>
    </w:r>
    <w:r>
      <w:rPr>
        <w:rFonts w:ascii="Times New Roman" w:hAnsi="Times New Roman" w:cs="Times New Roman"/>
        <w:iCs/>
        <w:sz w:val="20"/>
        <w:szCs w:val="20"/>
      </w:rPr>
      <w:t>ekt</w:t>
    </w:r>
    <w:r w:rsidR="00A80C15">
      <w:rPr>
        <w:rFonts w:ascii="Times New Roman" w:hAnsi="Times New Roman" w:cs="Times New Roman"/>
        <w:iCs/>
        <w:sz w:val="20"/>
        <w:szCs w:val="20"/>
      </w:rPr>
      <w:t>ligjin</w:t>
    </w:r>
    <w:proofErr w:type="spellEnd"/>
    <w:r w:rsidR="00A80C15">
      <w:rPr>
        <w:rFonts w:ascii="Times New Roman" w:hAnsi="Times New Roman" w:cs="Times New Roman"/>
        <w:iCs/>
        <w:sz w:val="20"/>
        <w:szCs w:val="20"/>
      </w:rPr>
      <w:t>,</w:t>
    </w:r>
    <w:r w:rsidRPr="00703166">
      <w:rPr>
        <w:rFonts w:ascii="Times New Roman" w:hAnsi="Times New Roman" w:cs="Times New Roman"/>
        <w:iCs/>
        <w:sz w:val="20"/>
        <w:szCs w:val="20"/>
      </w:rPr>
      <w:t xml:space="preserve"> </w:t>
    </w:r>
    <w:bookmarkStart w:id="4" w:name="_Hlk213143094"/>
    <w:r w:rsidRPr="00703166">
      <w:rPr>
        <w:rFonts w:ascii="Times New Roman" w:hAnsi="Times New Roman" w:cs="Times New Roman"/>
        <w:iCs/>
        <w:sz w:val="20"/>
        <w:szCs w:val="20"/>
      </w:rPr>
      <w:t>“</w:t>
    </w:r>
    <w:proofErr w:type="spellStart"/>
    <w:r w:rsidR="00A80C15">
      <w:rPr>
        <w:rFonts w:ascii="Times New Roman" w:hAnsi="Times New Roman" w:cs="Times New Roman"/>
        <w:iCs/>
        <w:sz w:val="20"/>
        <w:szCs w:val="20"/>
      </w:rPr>
      <w:t>Për</w:t>
    </w:r>
    <w:proofErr w:type="spellEnd"/>
    <w:r w:rsidR="00A80C15">
      <w:rPr>
        <w:rFonts w:ascii="Times New Roman" w:hAnsi="Times New Roman" w:cs="Times New Roman"/>
        <w:iCs/>
        <w:sz w:val="20"/>
        <w:szCs w:val="20"/>
      </w:rPr>
      <w:t xml:space="preserve"> </w:t>
    </w:r>
    <w:proofErr w:type="spellStart"/>
    <w:r w:rsidR="00A80C15">
      <w:rPr>
        <w:rFonts w:ascii="Times New Roman" w:hAnsi="Times New Roman" w:cs="Times New Roman"/>
        <w:iCs/>
        <w:sz w:val="20"/>
        <w:szCs w:val="20"/>
      </w:rPr>
      <w:t>sektorin</w:t>
    </w:r>
    <w:proofErr w:type="spellEnd"/>
    <w:r w:rsidR="00A80C15">
      <w:rPr>
        <w:rFonts w:ascii="Times New Roman" w:hAnsi="Times New Roman" w:cs="Times New Roman"/>
        <w:iCs/>
        <w:sz w:val="20"/>
        <w:szCs w:val="20"/>
      </w:rPr>
      <w:t xml:space="preserve"> e </w:t>
    </w:r>
    <w:proofErr w:type="spellStart"/>
    <w:r w:rsidR="00A80C15">
      <w:rPr>
        <w:rFonts w:ascii="Times New Roman" w:hAnsi="Times New Roman" w:cs="Times New Roman"/>
        <w:iCs/>
        <w:sz w:val="20"/>
        <w:szCs w:val="20"/>
      </w:rPr>
      <w:t>energjisë</w:t>
    </w:r>
    <w:proofErr w:type="spellEnd"/>
    <w:r w:rsidR="00A80C15">
      <w:rPr>
        <w:rFonts w:ascii="Times New Roman" w:hAnsi="Times New Roman" w:cs="Times New Roman"/>
        <w:iCs/>
        <w:sz w:val="20"/>
        <w:szCs w:val="20"/>
      </w:rPr>
      <w:t xml:space="preserve"> </w:t>
    </w:r>
    <w:proofErr w:type="spellStart"/>
    <w:r w:rsidR="00A80C15">
      <w:rPr>
        <w:rFonts w:ascii="Times New Roman" w:hAnsi="Times New Roman" w:cs="Times New Roman"/>
        <w:iCs/>
        <w:sz w:val="20"/>
        <w:szCs w:val="20"/>
      </w:rPr>
      <w:t>elektrike</w:t>
    </w:r>
    <w:proofErr w:type="spellEnd"/>
    <w:r w:rsidR="00A80C15">
      <w:rPr>
        <w:rFonts w:ascii="Times New Roman" w:hAnsi="Times New Roman" w:cs="Times New Roman"/>
        <w:iCs/>
        <w:sz w:val="20"/>
        <w:szCs w:val="20"/>
      </w:rPr>
      <w:t>”</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F47A" w14:textId="77777777" w:rsidR="005F406D" w:rsidRDefault="005F406D" w:rsidP="00A80C15">
      <w:pPr>
        <w:spacing w:after="0" w:line="240" w:lineRule="auto"/>
      </w:pPr>
      <w:r>
        <w:separator/>
      </w:r>
    </w:p>
  </w:footnote>
  <w:footnote w:type="continuationSeparator" w:id="0">
    <w:p w14:paraId="6D29D93D" w14:textId="77777777" w:rsidR="005F406D" w:rsidRDefault="005F406D" w:rsidP="00A80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0CB"/>
    <w:multiLevelType w:val="hybridMultilevel"/>
    <w:tmpl w:val="7A9C305A"/>
    <w:lvl w:ilvl="0" w:tplc="04090017">
      <w:start w:val="1"/>
      <w:numFmt w:val="lowerLetter"/>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 w15:restartNumberingAfterBreak="0">
    <w:nsid w:val="00CD6A65"/>
    <w:multiLevelType w:val="hybridMultilevel"/>
    <w:tmpl w:val="DF6CF1D6"/>
    <w:lvl w:ilvl="0" w:tplc="2278D25E">
      <w:start w:val="1"/>
      <w:numFmt w:val="decimal"/>
      <w:lvlText w:val="%1."/>
      <w:lvlJc w:val="left"/>
      <w:pPr>
        <w:ind w:left="360" w:hanging="258"/>
      </w:pPr>
      <w:rPr>
        <w:rFonts w:ascii="Times New Roman" w:eastAsia="Times New Roman" w:hAnsi="Times New Roman" w:cs="Times New Roman" w:hint="default"/>
        <w:b w:val="0"/>
        <w:bCs w:val="0"/>
        <w:i w:val="0"/>
        <w:iCs w:val="0"/>
        <w:spacing w:val="-1"/>
        <w:w w:val="91"/>
        <w:sz w:val="24"/>
        <w:szCs w:val="24"/>
        <w:lang w:val="sq-AL" w:eastAsia="en-US" w:bidi="ar-SA"/>
      </w:rPr>
    </w:lvl>
    <w:lvl w:ilvl="1" w:tplc="1EEA7BB8">
      <w:start w:val="1"/>
      <w:numFmt w:val="lowerLetter"/>
      <w:lvlText w:val="%2)"/>
      <w:lvlJc w:val="left"/>
      <w:pPr>
        <w:ind w:left="947"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C54CA04E">
      <w:numFmt w:val="bullet"/>
      <w:lvlText w:val="•"/>
      <w:lvlJc w:val="left"/>
      <w:pPr>
        <w:ind w:left="1955" w:hanging="228"/>
      </w:pPr>
      <w:rPr>
        <w:rFonts w:hint="default"/>
        <w:lang w:val="sq-AL" w:eastAsia="en-US" w:bidi="ar-SA"/>
      </w:rPr>
    </w:lvl>
    <w:lvl w:ilvl="3" w:tplc="375EA3BC">
      <w:numFmt w:val="bullet"/>
      <w:lvlText w:val="•"/>
      <w:lvlJc w:val="left"/>
      <w:pPr>
        <w:ind w:left="2971" w:hanging="228"/>
      </w:pPr>
      <w:rPr>
        <w:rFonts w:hint="default"/>
        <w:lang w:val="sq-AL" w:eastAsia="en-US" w:bidi="ar-SA"/>
      </w:rPr>
    </w:lvl>
    <w:lvl w:ilvl="4" w:tplc="EF9840CE">
      <w:numFmt w:val="bullet"/>
      <w:lvlText w:val="•"/>
      <w:lvlJc w:val="left"/>
      <w:pPr>
        <w:ind w:left="3986" w:hanging="228"/>
      </w:pPr>
      <w:rPr>
        <w:rFonts w:hint="default"/>
        <w:lang w:val="sq-AL" w:eastAsia="en-US" w:bidi="ar-SA"/>
      </w:rPr>
    </w:lvl>
    <w:lvl w:ilvl="5" w:tplc="75A0F41C">
      <w:numFmt w:val="bullet"/>
      <w:lvlText w:val="•"/>
      <w:lvlJc w:val="left"/>
      <w:pPr>
        <w:ind w:left="5002" w:hanging="228"/>
      </w:pPr>
      <w:rPr>
        <w:rFonts w:hint="default"/>
        <w:lang w:val="sq-AL" w:eastAsia="en-US" w:bidi="ar-SA"/>
      </w:rPr>
    </w:lvl>
    <w:lvl w:ilvl="6" w:tplc="82B4CF58">
      <w:numFmt w:val="bullet"/>
      <w:lvlText w:val="•"/>
      <w:lvlJc w:val="left"/>
      <w:pPr>
        <w:ind w:left="6017" w:hanging="228"/>
      </w:pPr>
      <w:rPr>
        <w:rFonts w:hint="default"/>
        <w:lang w:val="sq-AL" w:eastAsia="en-US" w:bidi="ar-SA"/>
      </w:rPr>
    </w:lvl>
    <w:lvl w:ilvl="7" w:tplc="1C2C02BC">
      <w:numFmt w:val="bullet"/>
      <w:lvlText w:val="•"/>
      <w:lvlJc w:val="left"/>
      <w:pPr>
        <w:ind w:left="7033" w:hanging="228"/>
      </w:pPr>
      <w:rPr>
        <w:rFonts w:hint="default"/>
        <w:lang w:val="sq-AL" w:eastAsia="en-US" w:bidi="ar-SA"/>
      </w:rPr>
    </w:lvl>
    <w:lvl w:ilvl="8" w:tplc="3878A10E">
      <w:numFmt w:val="bullet"/>
      <w:lvlText w:val="•"/>
      <w:lvlJc w:val="left"/>
      <w:pPr>
        <w:ind w:left="8048" w:hanging="228"/>
      </w:pPr>
      <w:rPr>
        <w:rFonts w:hint="default"/>
        <w:lang w:val="sq-AL" w:eastAsia="en-US" w:bidi="ar-SA"/>
      </w:rPr>
    </w:lvl>
  </w:abstractNum>
  <w:abstractNum w:abstractNumId="2" w15:restartNumberingAfterBreak="0">
    <w:nsid w:val="09B87DD4"/>
    <w:multiLevelType w:val="hybridMultilevel"/>
    <w:tmpl w:val="0C929D26"/>
    <w:lvl w:ilvl="0" w:tplc="74DE0824">
      <w:start w:val="1"/>
      <w:numFmt w:val="decimal"/>
      <w:lvlText w:val="%1."/>
      <w:lvlJc w:val="left"/>
      <w:pPr>
        <w:ind w:left="70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3" w15:restartNumberingAfterBreak="0">
    <w:nsid w:val="0B446DCC"/>
    <w:multiLevelType w:val="hybridMultilevel"/>
    <w:tmpl w:val="07CED4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B601722"/>
    <w:multiLevelType w:val="hybridMultilevel"/>
    <w:tmpl w:val="413894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4192FB1"/>
    <w:multiLevelType w:val="hybridMultilevel"/>
    <w:tmpl w:val="A3DE2944"/>
    <w:lvl w:ilvl="0" w:tplc="82662AF4">
      <w:start w:val="1"/>
      <w:numFmt w:val="decimal"/>
      <w:lvlText w:val="%1."/>
      <w:lvlJc w:val="left"/>
      <w:pPr>
        <w:ind w:left="360" w:hanging="224"/>
      </w:pPr>
      <w:rPr>
        <w:rFonts w:ascii="Times New Roman" w:eastAsia="Times New Roman" w:hAnsi="Times New Roman" w:cs="Times New Roman" w:hint="default"/>
        <w:b w:val="0"/>
        <w:bCs w:val="0"/>
        <w:i w:val="0"/>
        <w:iCs w:val="0"/>
        <w:spacing w:val="-4"/>
        <w:w w:val="87"/>
        <w:sz w:val="24"/>
        <w:szCs w:val="24"/>
        <w:lang w:val="sq-AL" w:eastAsia="en-US" w:bidi="ar-SA"/>
      </w:rPr>
    </w:lvl>
    <w:lvl w:ilvl="1" w:tplc="1F94C3BC">
      <w:start w:val="1"/>
      <w:numFmt w:val="lowerLetter"/>
      <w:lvlText w:val="%2)"/>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90046B3E">
      <w:numFmt w:val="bullet"/>
      <w:lvlText w:val="•"/>
      <w:lvlJc w:val="left"/>
      <w:pPr>
        <w:ind w:left="1937" w:hanging="216"/>
      </w:pPr>
      <w:rPr>
        <w:rFonts w:hint="default"/>
        <w:lang w:val="sq-AL" w:eastAsia="en-US" w:bidi="ar-SA"/>
      </w:rPr>
    </w:lvl>
    <w:lvl w:ilvl="3" w:tplc="9D00AB9C">
      <w:numFmt w:val="bullet"/>
      <w:lvlText w:val="•"/>
      <w:lvlJc w:val="left"/>
      <w:pPr>
        <w:ind w:left="2955" w:hanging="216"/>
      </w:pPr>
      <w:rPr>
        <w:rFonts w:hint="default"/>
        <w:lang w:val="sq-AL" w:eastAsia="en-US" w:bidi="ar-SA"/>
      </w:rPr>
    </w:lvl>
    <w:lvl w:ilvl="4" w:tplc="290C37B0">
      <w:numFmt w:val="bullet"/>
      <w:lvlText w:val="•"/>
      <w:lvlJc w:val="left"/>
      <w:pPr>
        <w:ind w:left="3973" w:hanging="216"/>
      </w:pPr>
      <w:rPr>
        <w:rFonts w:hint="default"/>
        <w:lang w:val="sq-AL" w:eastAsia="en-US" w:bidi="ar-SA"/>
      </w:rPr>
    </w:lvl>
    <w:lvl w:ilvl="5" w:tplc="A4001BD4">
      <w:numFmt w:val="bullet"/>
      <w:lvlText w:val="•"/>
      <w:lvlJc w:val="left"/>
      <w:pPr>
        <w:ind w:left="4991" w:hanging="216"/>
      </w:pPr>
      <w:rPr>
        <w:rFonts w:hint="default"/>
        <w:lang w:val="sq-AL" w:eastAsia="en-US" w:bidi="ar-SA"/>
      </w:rPr>
    </w:lvl>
    <w:lvl w:ilvl="6" w:tplc="196A7F76">
      <w:numFmt w:val="bullet"/>
      <w:lvlText w:val="•"/>
      <w:lvlJc w:val="left"/>
      <w:pPr>
        <w:ind w:left="6008" w:hanging="216"/>
      </w:pPr>
      <w:rPr>
        <w:rFonts w:hint="default"/>
        <w:lang w:val="sq-AL" w:eastAsia="en-US" w:bidi="ar-SA"/>
      </w:rPr>
    </w:lvl>
    <w:lvl w:ilvl="7" w:tplc="4E7AF302">
      <w:numFmt w:val="bullet"/>
      <w:lvlText w:val="•"/>
      <w:lvlJc w:val="left"/>
      <w:pPr>
        <w:ind w:left="7026" w:hanging="216"/>
      </w:pPr>
      <w:rPr>
        <w:rFonts w:hint="default"/>
        <w:lang w:val="sq-AL" w:eastAsia="en-US" w:bidi="ar-SA"/>
      </w:rPr>
    </w:lvl>
    <w:lvl w:ilvl="8" w:tplc="420AFD5C">
      <w:numFmt w:val="bullet"/>
      <w:lvlText w:val="•"/>
      <w:lvlJc w:val="left"/>
      <w:pPr>
        <w:ind w:left="8044" w:hanging="216"/>
      </w:pPr>
      <w:rPr>
        <w:rFonts w:hint="default"/>
        <w:lang w:val="sq-AL" w:eastAsia="en-US" w:bidi="ar-SA"/>
      </w:rPr>
    </w:lvl>
  </w:abstractNum>
  <w:abstractNum w:abstractNumId="6" w15:restartNumberingAfterBreak="0">
    <w:nsid w:val="174314DD"/>
    <w:multiLevelType w:val="hybridMultilevel"/>
    <w:tmpl w:val="16A877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A76463C"/>
    <w:multiLevelType w:val="hybridMultilevel"/>
    <w:tmpl w:val="AD7CE22C"/>
    <w:lvl w:ilvl="0" w:tplc="1DEC5F78">
      <w:start w:val="1"/>
      <w:numFmt w:val="decimal"/>
      <w:lvlText w:val="%1."/>
      <w:lvlJc w:val="left"/>
      <w:pPr>
        <w:ind w:left="561" w:hanging="218"/>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533" w:hanging="218"/>
      </w:pPr>
      <w:rPr>
        <w:rFonts w:hint="default"/>
        <w:lang w:val="sq-AL" w:eastAsia="en-US" w:bidi="ar-SA"/>
      </w:rPr>
    </w:lvl>
    <w:lvl w:ilvl="2" w:tplc="FFFFFFFF">
      <w:numFmt w:val="bullet"/>
      <w:lvlText w:val="•"/>
      <w:lvlJc w:val="left"/>
      <w:pPr>
        <w:ind w:left="2505" w:hanging="218"/>
      </w:pPr>
      <w:rPr>
        <w:rFonts w:hint="default"/>
        <w:lang w:val="sq-AL" w:eastAsia="en-US" w:bidi="ar-SA"/>
      </w:rPr>
    </w:lvl>
    <w:lvl w:ilvl="3" w:tplc="FFFFFFFF">
      <w:numFmt w:val="bullet"/>
      <w:lvlText w:val="•"/>
      <w:lvlJc w:val="left"/>
      <w:pPr>
        <w:ind w:left="3477" w:hanging="218"/>
      </w:pPr>
      <w:rPr>
        <w:rFonts w:hint="default"/>
        <w:lang w:val="sq-AL" w:eastAsia="en-US" w:bidi="ar-SA"/>
      </w:rPr>
    </w:lvl>
    <w:lvl w:ilvl="4" w:tplc="FFFFFFFF">
      <w:numFmt w:val="bullet"/>
      <w:lvlText w:val="•"/>
      <w:lvlJc w:val="left"/>
      <w:pPr>
        <w:ind w:left="4449" w:hanging="218"/>
      </w:pPr>
      <w:rPr>
        <w:rFonts w:hint="default"/>
        <w:lang w:val="sq-AL" w:eastAsia="en-US" w:bidi="ar-SA"/>
      </w:rPr>
    </w:lvl>
    <w:lvl w:ilvl="5" w:tplc="FFFFFFFF">
      <w:numFmt w:val="bullet"/>
      <w:lvlText w:val="•"/>
      <w:lvlJc w:val="left"/>
      <w:pPr>
        <w:ind w:left="5421" w:hanging="218"/>
      </w:pPr>
      <w:rPr>
        <w:rFonts w:hint="default"/>
        <w:lang w:val="sq-AL" w:eastAsia="en-US" w:bidi="ar-SA"/>
      </w:rPr>
    </w:lvl>
    <w:lvl w:ilvl="6" w:tplc="FFFFFFFF">
      <w:numFmt w:val="bullet"/>
      <w:lvlText w:val="•"/>
      <w:lvlJc w:val="left"/>
      <w:pPr>
        <w:ind w:left="6393" w:hanging="218"/>
      </w:pPr>
      <w:rPr>
        <w:rFonts w:hint="default"/>
        <w:lang w:val="sq-AL" w:eastAsia="en-US" w:bidi="ar-SA"/>
      </w:rPr>
    </w:lvl>
    <w:lvl w:ilvl="7" w:tplc="FFFFFFFF">
      <w:numFmt w:val="bullet"/>
      <w:lvlText w:val="•"/>
      <w:lvlJc w:val="left"/>
      <w:pPr>
        <w:ind w:left="7365" w:hanging="218"/>
      </w:pPr>
      <w:rPr>
        <w:rFonts w:hint="default"/>
        <w:lang w:val="sq-AL" w:eastAsia="en-US" w:bidi="ar-SA"/>
      </w:rPr>
    </w:lvl>
    <w:lvl w:ilvl="8" w:tplc="FFFFFFFF">
      <w:numFmt w:val="bullet"/>
      <w:lvlText w:val="•"/>
      <w:lvlJc w:val="left"/>
      <w:pPr>
        <w:ind w:left="8337" w:hanging="218"/>
      </w:pPr>
      <w:rPr>
        <w:rFonts w:hint="default"/>
        <w:lang w:val="sq-AL" w:eastAsia="en-US" w:bidi="ar-SA"/>
      </w:rPr>
    </w:lvl>
  </w:abstractNum>
  <w:abstractNum w:abstractNumId="8" w15:restartNumberingAfterBreak="0">
    <w:nsid w:val="1C581614"/>
    <w:multiLevelType w:val="hybridMultilevel"/>
    <w:tmpl w:val="48F20338"/>
    <w:lvl w:ilvl="0" w:tplc="36664A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B2E60"/>
    <w:multiLevelType w:val="hybridMultilevel"/>
    <w:tmpl w:val="C2607228"/>
    <w:lvl w:ilvl="0" w:tplc="03A8905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E24F9"/>
    <w:multiLevelType w:val="hybridMultilevel"/>
    <w:tmpl w:val="70BA031A"/>
    <w:lvl w:ilvl="0" w:tplc="4D3ED0C6">
      <w:start w:val="1"/>
      <w:numFmt w:val="upperRoman"/>
      <w:lvlText w:val="%1."/>
      <w:lvlJc w:val="left"/>
      <w:pPr>
        <w:ind w:left="720" w:hanging="720"/>
      </w:pPr>
      <w:rPr>
        <w:rFonts w:eastAsia="Calibr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06CC5"/>
    <w:multiLevelType w:val="hybridMultilevel"/>
    <w:tmpl w:val="0C1CCDAE"/>
    <w:lvl w:ilvl="0" w:tplc="39827FE2">
      <w:start w:val="1"/>
      <w:numFmt w:val="decimal"/>
      <w:lvlText w:val="%1."/>
      <w:lvlJc w:val="left"/>
      <w:pPr>
        <w:ind w:left="360" w:hanging="360"/>
      </w:pPr>
      <w:rPr>
        <w:rFonts w:ascii="Times New Roman" w:eastAsia="Calibri"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496473"/>
    <w:multiLevelType w:val="hybridMultilevel"/>
    <w:tmpl w:val="BCDE311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0EB6D93"/>
    <w:multiLevelType w:val="hybridMultilevel"/>
    <w:tmpl w:val="D3D6444C"/>
    <w:lvl w:ilvl="0" w:tplc="FFFFFFFF">
      <w:start w:val="1"/>
      <w:numFmt w:val="decimal"/>
      <w:lvlText w:val="%1."/>
      <w:lvlJc w:val="left"/>
      <w:pPr>
        <w:ind w:left="720" w:hanging="360"/>
      </w:pPr>
      <w:rPr>
        <w:rFonts w:ascii="Times New Roman" w:eastAsia="Times New Roman" w:hAnsi="Times New Roman" w:cs="Times New Roman"/>
        <w:spacing w:val="0"/>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7A656A"/>
    <w:multiLevelType w:val="hybridMultilevel"/>
    <w:tmpl w:val="A5089010"/>
    <w:lvl w:ilvl="0" w:tplc="4AA64A80">
      <w:start w:val="1"/>
      <w:numFmt w:val="lowerLetter"/>
      <w:lvlText w:val="%1)"/>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1" w:tplc="7DFA6AF2">
      <w:numFmt w:val="bullet"/>
      <w:lvlText w:val="•"/>
      <w:lvlJc w:val="left"/>
      <w:pPr>
        <w:ind w:left="1836" w:hanging="216"/>
      </w:pPr>
      <w:rPr>
        <w:rFonts w:hint="default"/>
        <w:lang w:val="sq-AL" w:eastAsia="en-US" w:bidi="ar-SA"/>
      </w:rPr>
    </w:lvl>
    <w:lvl w:ilvl="2" w:tplc="467460DC">
      <w:numFmt w:val="bullet"/>
      <w:lvlText w:val="•"/>
      <w:lvlJc w:val="left"/>
      <w:pPr>
        <w:ind w:left="2752" w:hanging="216"/>
      </w:pPr>
      <w:rPr>
        <w:rFonts w:hint="default"/>
        <w:lang w:val="sq-AL" w:eastAsia="en-US" w:bidi="ar-SA"/>
      </w:rPr>
    </w:lvl>
    <w:lvl w:ilvl="3" w:tplc="6778D89C">
      <w:numFmt w:val="bullet"/>
      <w:lvlText w:val="•"/>
      <w:lvlJc w:val="left"/>
      <w:pPr>
        <w:ind w:left="3668" w:hanging="216"/>
      </w:pPr>
      <w:rPr>
        <w:rFonts w:hint="default"/>
        <w:lang w:val="sq-AL" w:eastAsia="en-US" w:bidi="ar-SA"/>
      </w:rPr>
    </w:lvl>
    <w:lvl w:ilvl="4" w:tplc="5928D8C2">
      <w:numFmt w:val="bullet"/>
      <w:lvlText w:val="•"/>
      <w:lvlJc w:val="left"/>
      <w:pPr>
        <w:ind w:left="4584" w:hanging="216"/>
      </w:pPr>
      <w:rPr>
        <w:rFonts w:hint="default"/>
        <w:lang w:val="sq-AL" w:eastAsia="en-US" w:bidi="ar-SA"/>
      </w:rPr>
    </w:lvl>
    <w:lvl w:ilvl="5" w:tplc="0DCA5A7C">
      <w:numFmt w:val="bullet"/>
      <w:lvlText w:val="•"/>
      <w:lvlJc w:val="left"/>
      <w:pPr>
        <w:ind w:left="5500" w:hanging="216"/>
      </w:pPr>
      <w:rPr>
        <w:rFonts w:hint="default"/>
        <w:lang w:val="sq-AL" w:eastAsia="en-US" w:bidi="ar-SA"/>
      </w:rPr>
    </w:lvl>
    <w:lvl w:ilvl="6" w:tplc="C0086B86">
      <w:numFmt w:val="bullet"/>
      <w:lvlText w:val="•"/>
      <w:lvlJc w:val="left"/>
      <w:pPr>
        <w:ind w:left="6416" w:hanging="216"/>
      </w:pPr>
      <w:rPr>
        <w:rFonts w:hint="default"/>
        <w:lang w:val="sq-AL" w:eastAsia="en-US" w:bidi="ar-SA"/>
      </w:rPr>
    </w:lvl>
    <w:lvl w:ilvl="7" w:tplc="4FCEE558">
      <w:numFmt w:val="bullet"/>
      <w:lvlText w:val="•"/>
      <w:lvlJc w:val="left"/>
      <w:pPr>
        <w:ind w:left="7332" w:hanging="216"/>
      </w:pPr>
      <w:rPr>
        <w:rFonts w:hint="default"/>
        <w:lang w:val="sq-AL" w:eastAsia="en-US" w:bidi="ar-SA"/>
      </w:rPr>
    </w:lvl>
    <w:lvl w:ilvl="8" w:tplc="DCA89442">
      <w:numFmt w:val="bullet"/>
      <w:lvlText w:val="•"/>
      <w:lvlJc w:val="left"/>
      <w:pPr>
        <w:ind w:left="8248" w:hanging="216"/>
      </w:pPr>
      <w:rPr>
        <w:rFonts w:hint="default"/>
        <w:lang w:val="sq-AL" w:eastAsia="en-US" w:bidi="ar-SA"/>
      </w:rPr>
    </w:lvl>
  </w:abstractNum>
  <w:abstractNum w:abstractNumId="15" w15:restartNumberingAfterBreak="0">
    <w:nsid w:val="33755561"/>
    <w:multiLevelType w:val="hybridMultilevel"/>
    <w:tmpl w:val="83C0D9D6"/>
    <w:lvl w:ilvl="0" w:tplc="6F966230">
      <w:start w:val="1"/>
      <w:numFmt w:val="decimal"/>
      <w:lvlText w:val="%1."/>
      <w:lvlJc w:val="left"/>
      <w:pPr>
        <w:ind w:left="360" w:hanging="239"/>
        <w:jc w:val="right"/>
      </w:pPr>
      <w:rPr>
        <w:rFonts w:ascii="Times New Roman" w:eastAsia="Times New Roman" w:hAnsi="Times New Roman" w:cs="Times New Roman" w:hint="default"/>
        <w:b w:val="0"/>
        <w:bCs w:val="0"/>
        <w:i w:val="0"/>
        <w:iCs w:val="0"/>
        <w:spacing w:val="-4"/>
        <w:w w:val="87"/>
        <w:sz w:val="24"/>
        <w:szCs w:val="24"/>
        <w:lang w:val="sq-AL" w:eastAsia="en-US" w:bidi="ar-SA"/>
      </w:rPr>
    </w:lvl>
    <w:lvl w:ilvl="1" w:tplc="25801EAE">
      <w:start w:val="1"/>
      <w:numFmt w:val="decimal"/>
      <w:lvlText w:val="%2."/>
      <w:lvlJc w:val="left"/>
      <w:pPr>
        <w:ind w:left="360" w:hanging="269"/>
      </w:pPr>
      <w:rPr>
        <w:rFonts w:ascii="Times New Roman" w:eastAsia="Times New Roman" w:hAnsi="Times New Roman" w:cs="Times New Roman" w:hint="default"/>
        <w:b w:val="0"/>
        <w:bCs w:val="0"/>
        <w:i w:val="0"/>
        <w:iCs w:val="0"/>
        <w:spacing w:val="-4"/>
        <w:w w:val="87"/>
        <w:sz w:val="24"/>
        <w:szCs w:val="24"/>
        <w:lang w:val="sq-AL" w:eastAsia="en-US" w:bidi="ar-SA"/>
      </w:rPr>
    </w:lvl>
    <w:lvl w:ilvl="2" w:tplc="49349E8E">
      <w:numFmt w:val="bullet"/>
      <w:lvlText w:val="•"/>
      <w:lvlJc w:val="left"/>
      <w:pPr>
        <w:ind w:left="2304" w:hanging="269"/>
      </w:pPr>
      <w:rPr>
        <w:rFonts w:hint="default"/>
        <w:lang w:val="sq-AL" w:eastAsia="en-US" w:bidi="ar-SA"/>
      </w:rPr>
    </w:lvl>
    <w:lvl w:ilvl="3" w:tplc="2F6462A0">
      <w:numFmt w:val="bullet"/>
      <w:lvlText w:val="•"/>
      <w:lvlJc w:val="left"/>
      <w:pPr>
        <w:ind w:left="3276" w:hanging="269"/>
      </w:pPr>
      <w:rPr>
        <w:rFonts w:hint="default"/>
        <w:lang w:val="sq-AL" w:eastAsia="en-US" w:bidi="ar-SA"/>
      </w:rPr>
    </w:lvl>
    <w:lvl w:ilvl="4" w:tplc="FEE2B12E">
      <w:numFmt w:val="bullet"/>
      <w:lvlText w:val="•"/>
      <w:lvlJc w:val="left"/>
      <w:pPr>
        <w:ind w:left="4248" w:hanging="269"/>
      </w:pPr>
      <w:rPr>
        <w:rFonts w:hint="default"/>
        <w:lang w:val="sq-AL" w:eastAsia="en-US" w:bidi="ar-SA"/>
      </w:rPr>
    </w:lvl>
    <w:lvl w:ilvl="5" w:tplc="A6EE89A6">
      <w:numFmt w:val="bullet"/>
      <w:lvlText w:val="•"/>
      <w:lvlJc w:val="left"/>
      <w:pPr>
        <w:ind w:left="5220" w:hanging="269"/>
      </w:pPr>
      <w:rPr>
        <w:rFonts w:hint="default"/>
        <w:lang w:val="sq-AL" w:eastAsia="en-US" w:bidi="ar-SA"/>
      </w:rPr>
    </w:lvl>
    <w:lvl w:ilvl="6" w:tplc="3B1E5A1C">
      <w:numFmt w:val="bullet"/>
      <w:lvlText w:val="•"/>
      <w:lvlJc w:val="left"/>
      <w:pPr>
        <w:ind w:left="6192" w:hanging="269"/>
      </w:pPr>
      <w:rPr>
        <w:rFonts w:hint="default"/>
        <w:lang w:val="sq-AL" w:eastAsia="en-US" w:bidi="ar-SA"/>
      </w:rPr>
    </w:lvl>
    <w:lvl w:ilvl="7" w:tplc="65389CA2">
      <w:numFmt w:val="bullet"/>
      <w:lvlText w:val="•"/>
      <w:lvlJc w:val="left"/>
      <w:pPr>
        <w:ind w:left="7164" w:hanging="269"/>
      </w:pPr>
      <w:rPr>
        <w:rFonts w:hint="default"/>
        <w:lang w:val="sq-AL" w:eastAsia="en-US" w:bidi="ar-SA"/>
      </w:rPr>
    </w:lvl>
    <w:lvl w:ilvl="8" w:tplc="675A5A76">
      <w:numFmt w:val="bullet"/>
      <w:lvlText w:val="•"/>
      <w:lvlJc w:val="left"/>
      <w:pPr>
        <w:ind w:left="8136" w:hanging="269"/>
      </w:pPr>
      <w:rPr>
        <w:rFonts w:hint="default"/>
        <w:lang w:val="sq-AL" w:eastAsia="en-US" w:bidi="ar-SA"/>
      </w:rPr>
    </w:lvl>
  </w:abstractNum>
  <w:abstractNum w:abstractNumId="16" w15:restartNumberingAfterBreak="0">
    <w:nsid w:val="39330A83"/>
    <w:multiLevelType w:val="hybridMultilevel"/>
    <w:tmpl w:val="09F0A60C"/>
    <w:lvl w:ilvl="0" w:tplc="74DE0824">
      <w:start w:val="1"/>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7" w15:restartNumberingAfterBreak="0">
    <w:nsid w:val="440F4214"/>
    <w:multiLevelType w:val="hybridMultilevel"/>
    <w:tmpl w:val="5EB24A5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67B31D9"/>
    <w:multiLevelType w:val="hybridMultilevel"/>
    <w:tmpl w:val="5686D266"/>
    <w:lvl w:ilvl="0" w:tplc="23A83060">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B606AE"/>
    <w:multiLevelType w:val="hybridMultilevel"/>
    <w:tmpl w:val="D58855C8"/>
    <w:lvl w:ilvl="0" w:tplc="2DFC715C">
      <w:start w:val="1"/>
      <w:numFmt w:val="decimal"/>
      <w:lvlText w:val="%1."/>
      <w:lvlJc w:val="left"/>
      <w:pPr>
        <w:ind w:left="360" w:hanging="228"/>
      </w:pPr>
      <w:rPr>
        <w:rFonts w:ascii="Times New Roman" w:eastAsia="Times New Roman" w:hAnsi="Times New Roman" w:cs="Times New Roman" w:hint="default"/>
        <w:b w:val="0"/>
        <w:bCs w:val="0"/>
        <w:i w:val="0"/>
        <w:iCs w:val="0"/>
        <w:spacing w:val="-4"/>
        <w:w w:val="87"/>
        <w:sz w:val="24"/>
        <w:szCs w:val="24"/>
        <w:lang w:val="sq-AL" w:eastAsia="en-US" w:bidi="ar-SA"/>
      </w:rPr>
    </w:lvl>
    <w:lvl w:ilvl="1" w:tplc="5CC677D6">
      <w:numFmt w:val="bullet"/>
      <w:lvlText w:val="•"/>
      <w:lvlJc w:val="left"/>
      <w:pPr>
        <w:ind w:left="1332" w:hanging="228"/>
      </w:pPr>
      <w:rPr>
        <w:rFonts w:hint="default"/>
        <w:lang w:val="sq-AL" w:eastAsia="en-US" w:bidi="ar-SA"/>
      </w:rPr>
    </w:lvl>
    <w:lvl w:ilvl="2" w:tplc="CF70A216">
      <w:numFmt w:val="bullet"/>
      <w:lvlText w:val="•"/>
      <w:lvlJc w:val="left"/>
      <w:pPr>
        <w:ind w:left="2304" w:hanging="228"/>
      </w:pPr>
      <w:rPr>
        <w:rFonts w:hint="default"/>
        <w:lang w:val="sq-AL" w:eastAsia="en-US" w:bidi="ar-SA"/>
      </w:rPr>
    </w:lvl>
    <w:lvl w:ilvl="3" w:tplc="A35437AE">
      <w:numFmt w:val="bullet"/>
      <w:lvlText w:val="•"/>
      <w:lvlJc w:val="left"/>
      <w:pPr>
        <w:ind w:left="3276" w:hanging="228"/>
      </w:pPr>
      <w:rPr>
        <w:rFonts w:hint="default"/>
        <w:lang w:val="sq-AL" w:eastAsia="en-US" w:bidi="ar-SA"/>
      </w:rPr>
    </w:lvl>
    <w:lvl w:ilvl="4" w:tplc="961E622A">
      <w:numFmt w:val="bullet"/>
      <w:lvlText w:val="•"/>
      <w:lvlJc w:val="left"/>
      <w:pPr>
        <w:ind w:left="4248" w:hanging="228"/>
      </w:pPr>
      <w:rPr>
        <w:rFonts w:hint="default"/>
        <w:lang w:val="sq-AL" w:eastAsia="en-US" w:bidi="ar-SA"/>
      </w:rPr>
    </w:lvl>
    <w:lvl w:ilvl="5" w:tplc="4D98580E">
      <w:numFmt w:val="bullet"/>
      <w:lvlText w:val="•"/>
      <w:lvlJc w:val="left"/>
      <w:pPr>
        <w:ind w:left="5220" w:hanging="228"/>
      </w:pPr>
      <w:rPr>
        <w:rFonts w:hint="default"/>
        <w:lang w:val="sq-AL" w:eastAsia="en-US" w:bidi="ar-SA"/>
      </w:rPr>
    </w:lvl>
    <w:lvl w:ilvl="6" w:tplc="9500A692">
      <w:numFmt w:val="bullet"/>
      <w:lvlText w:val="•"/>
      <w:lvlJc w:val="left"/>
      <w:pPr>
        <w:ind w:left="6192" w:hanging="228"/>
      </w:pPr>
      <w:rPr>
        <w:rFonts w:hint="default"/>
        <w:lang w:val="sq-AL" w:eastAsia="en-US" w:bidi="ar-SA"/>
      </w:rPr>
    </w:lvl>
    <w:lvl w:ilvl="7" w:tplc="D1705D1E">
      <w:numFmt w:val="bullet"/>
      <w:lvlText w:val="•"/>
      <w:lvlJc w:val="left"/>
      <w:pPr>
        <w:ind w:left="7164" w:hanging="228"/>
      </w:pPr>
      <w:rPr>
        <w:rFonts w:hint="default"/>
        <w:lang w:val="sq-AL" w:eastAsia="en-US" w:bidi="ar-SA"/>
      </w:rPr>
    </w:lvl>
    <w:lvl w:ilvl="8" w:tplc="A9720E4C">
      <w:numFmt w:val="bullet"/>
      <w:lvlText w:val="•"/>
      <w:lvlJc w:val="left"/>
      <w:pPr>
        <w:ind w:left="8136" w:hanging="228"/>
      </w:pPr>
      <w:rPr>
        <w:rFonts w:hint="default"/>
        <w:lang w:val="sq-AL" w:eastAsia="en-US" w:bidi="ar-SA"/>
      </w:rPr>
    </w:lvl>
  </w:abstractNum>
  <w:abstractNum w:abstractNumId="20" w15:restartNumberingAfterBreak="0">
    <w:nsid w:val="48E8350B"/>
    <w:multiLevelType w:val="hybridMultilevel"/>
    <w:tmpl w:val="4824114C"/>
    <w:lvl w:ilvl="0" w:tplc="1DEC5F78">
      <w:start w:val="1"/>
      <w:numFmt w:val="decimal"/>
      <w:lvlText w:val="%1."/>
      <w:lvlJc w:val="left"/>
      <w:pPr>
        <w:ind w:left="703" w:hanging="360"/>
      </w:pPr>
      <w:rPr>
        <w:rFonts w:ascii="Times New Roman" w:eastAsia="Times New Roman" w:hAnsi="Times New Roman" w:cs="Times New Roman"/>
        <w:spacing w:val="0"/>
        <w:w w:val="100"/>
        <w:lang w:val="en-US" w:eastAsia="en-US" w:bidi="ar-SA"/>
      </w:rPr>
    </w:lvl>
    <w:lvl w:ilvl="1" w:tplc="FFFFFFFF" w:tentative="1">
      <w:start w:val="1"/>
      <w:numFmt w:val="lowerLetter"/>
      <w:lvlText w:val="%2."/>
      <w:lvlJc w:val="left"/>
      <w:pPr>
        <w:ind w:left="1423" w:hanging="360"/>
      </w:pPr>
    </w:lvl>
    <w:lvl w:ilvl="2" w:tplc="FFFFFFFF" w:tentative="1">
      <w:start w:val="1"/>
      <w:numFmt w:val="lowerRoman"/>
      <w:lvlText w:val="%3."/>
      <w:lvlJc w:val="right"/>
      <w:pPr>
        <w:ind w:left="2143" w:hanging="180"/>
      </w:pPr>
    </w:lvl>
    <w:lvl w:ilvl="3" w:tplc="FFFFFFFF" w:tentative="1">
      <w:start w:val="1"/>
      <w:numFmt w:val="decimal"/>
      <w:lvlText w:val="%4."/>
      <w:lvlJc w:val="left"/>
      <w:pPr>
        <w:ind w:left="2863" w:hanging="360"/>
      </w:pPr>
    </w:lvl>
    <w:lvl w:ilvl="4" w:tplc="FFFFFFFF" w:tentative="1">
      <w:start w:val="1"/>
      <w:numFmt w:val="lowerLetter"/>
      <w:lvlText w:val="%5."/>
      <w:lvlJc w:val="left"/>
      <w:pPr>
        <w:ind w:left="3583" w:hanging="360"/>
      </w:pPr>
    </w:lvl>
    <w:lvl w:ilvl="5" w:tplc="FFFFFFFF" w:tentative="1">
      <w:start w:val="1"/>
      <w:numFmt w:val="lowerRoman"/>
      <w:lvlText w:val="%6."/>
      <w:lvlJc w:val="right"/>
      <w:pPr>
        <w:ind w:left="4303" w:hanging="180"/>
      </w:pPr>
    </w:lvl>
    <w:lvl w:ilvl="6" w:tplc="FFFFFFFF" w:tentative="1">
      <w:start w:val="1"/>
      <w:numFmt w:val="decimal"/>
      <w:lvlText w:val="%7."/>
      <w:lvlJc w:val="left"/>
      <w:pPr>
        <w:ind w:left="5023" w:hanging="360"/>
      </w:pPr>
    </w:lvl>
    <w:lvl w:ilvl="7" w:tplc="FFFFFFFF" w:tentative="1">
      <w:start w:val="1"/>
      <w:numFmt w:val="lowerLetter"/>
      <w:lvlText w:val="%8."/>
      <w:lvlJc w:val="left"/>
      <w:pPr>
        <w:ind w:left="5743" w:hanging="360"/>
      </w:pPr>
    </w:lvl>
    <w:lvl w:ilvl="8" w:tplc="FFFFFFFF" w:tentative="1">
      <w:start w:val="1"/>
      <w:numFmt w:val="lowerRoman"/>
      <w:lvlText w:val="%9."/>
      <w:lvlJc w:val="right"/>
      <w:pPr>
        <w:ind w:left="6463" w:hanging="180"/>
      </w:pPr>
    </w:lvl>
  </w:abstractNum>
  <w:abstractNum w:abstractNumId="21" w15:restartNumberingAfterBreak="0">
    <w:nsid w:val="4C38508B"/>
    <w:multiLevelType w:val="hybridMultilevel"/>
    <w:tmpl w:val="B7827874"/>
    <w:lvl w:ilvl="0" w:tplc="54941A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4F1EDE"/>
    <w:multiLevelType w:val="hybridMultilevel"/>
    <w:tmpl w:val="D3D6444C"/>
    <w:lvl w:ilvl="0" w:tplc="1DEC5F78">
      <w:start w:val="1"/>
      <w:numFmt w:val="decimal"/>
      <w:lvlText w:val="%1."/>
      <w:lvlJc w:val="left"/>
      <w:pPr>
        <w:ind w:left="720" w:hanging="360"/>
      </w:pPr>
      <w:rPr>
        <w:rFonts w:ascii="Times New Roman" w:eastAsia="Times New Roman" w:hAnsi="Times New Roman" w:cs="Times New Roman"/>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82DAD"/>
    <w:multiLevelType w:val="hybridMultilevel"/>
    <w:tmpl w:val="5D2248E8"/>
    <w:lvl w:ilvl="0" w:tplc="81FC2630">
      <w:start w:val="6"/>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50740"/>
    <w:multiLevelType w:val="hybridMultilevel"/>
    <w:tmpl w:val="B5BA1058"/>
    <w:lvl w:ilvl="0" w:tplc="DDD6E86A">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662FE"/>
    <w:multiLevelType w:val="hybridMultilevel"/>
    <w:tmpl w:val="B7408A1E"/>
    <w:lvl w:ilvl="0" w:tplc="DDD6E8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3B210F"/>
    <w:multiLevelType w:val="hybridMultilevel"/>
    <w:tmpl w:val="E3FE4AF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7754433"/>
    <w:multiLevelType w:val="hybridMultilevel"/>
    <w:tmpl w:val="2312BF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DB57D62"/>
    <w:multiLevelType w:val="hybridMultilevel"/>
    <w:tmpl w:val="4474889A"/>
    <w:lvl w:ilvl="0" w:tplc="FFFFFFFF">
      <w:start w:val="1"/>
      <w:numFmt w:val="decimal"/>
      <w:lvlText w:val="%1."/>
      <w:lvlJc w:val="left"/>
      <w:pPr>
        <w:ind w:left="360" w:hanging="258"/>
      </w:pPr>
      <w:rPr>
        <w:rFonts w:ascii="Times New Roman" w:eastAsia="Times New Roman" w:hAnsi="Times New Roman" w:cs="Times New Roman" w:hint="default"/>
        <w:b w:val="0"/>
        <w:bCs w:val="0"/>
        <w:i w:val="0"/>
        <w:iCs w:val="0"/>
        <w:spacing w:val="-1"/>
        <w:w w:val="91"/>
        <w:sz w:val="24"/>
        <w:szCs w:val="24"/>
        <w:lang w:val="sq-AL" w:eastAsia="en-US" w:bidi="ar-SA"/>
      </w:rPr>
    </w:lvl>
    <w:lvl w:ilvl="1" w:tplc="1DEC5F78">
      <w:start w:val="1"/>
      <w:numFmt w:val="decimal"/>
      <w:lvlText w:val="%2."/>
      <w:lvlJc w:val="left"/>
      <w:pPr>
        <w:ind w:left="720" w:hanging="360"/>
      </w:pPr>
      <w:rPr>
        <w:rFonts w:ascii="Times New Roman" w:eastAsia="Times New Roman" w:hAnsi="Times New Roman" w:cs="Times New Roman"/>
        <w:spacing w:val="0"/>
        <w:w w:val="100"/>
        <w:lang w:val="en-US" w:eastAsia="en-US" w:bidi="ar-SA"/>
      </w:rPr>
    </w:lvl>
    <w:lvl w:ilvl="2" w:tplc="FFFFFFFF">
      <w:numFmt w:val="bullet"/>
      <w:lvlText w:val="•"/>
      <w:lvlJc w:val="left"/>
      <w:pPr>
        <w:ind w:left="1955" w:hanging="228"/>
      </w:pPr>
      <w:rPr>
        <w:rFonts w:hint="default"/>
        <w:lang w:val="sq-AL" w:eastAsia="en-US" w:bidi="ar-SA"/>
      </w:rPr>
    </w:lvl>
    <w:lvl w:ilvl="3" w:tplc="FFFFFFFF">
      <w:numFmt w:val="bullet"/>
      <w:lvlText w:val="•"/>
      <w:lvlJc w:val="left"/>
      <w:pPr>
        <w:ind w:left="2971" w:hanging="228"/>
      </w:pPr>
      <w:rPr>
        <w:rFonts w:hint="default"/>
        <w:lang w:val="sq-AL" w:eastAsia="en-US" w:bidi="ar-SA"/>
      </w:rPr>
    </w:lvl>
    <w:lvl w:ilvl="4" w:tplc="FFFFFFFF">
      <w:numFmt w:val="bullet"/>
      <w:lvlText w:val="•"/>
      <w:lvlJc w:val="left"/>
      <w:pPr>
        <w:ind w:left="3986" w:hanging="228"/>
      </w:pPr>
      <w:rPr>
        <w:rFonts w:hint="default"/>
        <w:lang w:val="sq-AL" w:eastAsia="en-US" w:bidi="ar-SA"/>
      </w:rPr>
    </w:lvl>
    <w:lvl w:ilvl="5" w:tplc="FFFFFFFF">
      <w:numFmt w:val="bullet"/>
      <w:lvlText w:val="•"/>
      <w:lvlJc w:val="left"/>
      <w:pPr>
        <w:ind w:left="5002" w:hanging="228"/>
      </w:pPr>
      <w:rPr>
        <w:rFonts w:hint="default"/>
        <w:lang w:val="sq-AL" w:eastAsia="en-US" w:bidi="ar-SA"/>
      </w:rPr>
    </w:lvl>
    <w:lvl w:ilvl="6" w:tplc="FFFFFFFF">
      <w:numFmt w:val="bullet"/>
      <w:lvlText w:val="•"/>
      <w:lvlJc w:val="left"/>
      <w:pPr>
        <w:ind w:left="6017" w:hanging="228"/>
      </w:pPr>
      <w:rPr>
        <w:rFonts w:hint="default"/>
        <w:lang w:val="sq-AL" w:eastAsia="en-US" w:bidi="ar-SA"/>
      </w:rPr>
    </w:lvl>
    <w:lvl w:ilvl="7" w:tplc="FFFFFFFF">
      <w:numFmt w:val="bullet"/>
      <w:lvlText w:val="•"/>
      <w:lvlJc w:val="left"/>
      <w:pPr>
        <w:ind w:left="7033" w:hanging="228"/>
      </w:pPr>
      <w:rPr>
        <w:rFonts w:hint="default"/>
        <w:lang w:val="sq-AL" w:eastAsia="en-US" w:bidi="ar-SA"/>
      </w:rPr>
    </w:lvl>
    <w:lvl w:ilvl="8" w:tplc="FFFFFFFF">
      <w:numFmt w:val="bullet"/>
      <w:lvlText w:val="•"/>
      <w:lvlJc w:val="left"/>
      <w:pPr>
        <w:ind w:left="8048" w:hanging="228"/>
      </w:pPr>
      <w:rPr>
        <w:rFonts w:hint="default"/>
        <w:lang w:val="sq-AL" w:eastAsia="en-US" w:bidi="ar-SA"/>
      </w:rPr>
    </w:lvl>
  </w:abstractNum>
  <w:abstractNum w:abstractNumId="29" w15:restartNumberingAfterBreak="0">
    <w:nsid w:val="6FB37F20"/>
    <w:multiLevelType w:val="hybridMultilevel"/>
    <w:tmpl w:val="9EC0B97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2BC6C67"/>
    <w:multiLevelType w:val="hybridMultilevel"/>
    <w:tmpl w:val="EA625DC6"/>
    <w:lvl w:ilvl="0" w:tplc="DDD6E86A">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524EF6"/>
    <w:multiLevelType w:val="hybridMultilevel"/>
    <w:tmpl w:val="FDA4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BD7055"/>
    <w:multiLevelType w:val="hybridMultilevel"/>
    <w:tmpl w:val="769495F8"/>
    <w:lvl w:ilvl="0" w:tplc="040E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D252E4"/>
    <w:multiLevelType w:val="hybridMultilevel"/>
    <w:tmpl w:val="4B3A5D3C"/>
    <w:lvl w:ilvl="0" w:tplc="29644164">
      <w:start w:val="1"/>
      <w:numFmt w:val="lowerLetter"/>
      <w:lvlText w:val="%1."/>
      <w:lvlJc w:val="left"/>
      <w:pPr>
        <w:ind w:left="360" w:hanging="360"/>
      </w:pPr>
      <w:rPr>
        <w:rFonts w:ascii="Times New Roman" w:eastAsia="Calibr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45352916">
    <w:abstractNumId w:val="33"/>
  </w:num>
  <w:num w:numId="2" w16cid:durableId="1682972122">
    <w:abstractNumId w:val="18"/>
  </w:num>
  <w:num w:numId="3" w16cid:durableId="764307677">
    <w:abstractNumId w:val="11"/>
  </w:num>
  <w:num w:numId="4" w16cid:durableId="948968374">
    <w:abstractNumId w:val="9"/>
  </w:num>
  <w:num w:numId="5" w16cid:durableId="1076517556">
    <w:abstractNumId w:val="25"/>
  </w:num>
  <w:num w:numId="6" w16cid:durableId="262226795">
    <w:abstractNumId w:val="8"/>
  </w:num>
  <w:num w:numId="7" w16cid:durableId="451678085">
    <w:abstractNumId w:val="10"/>
  </w:num>
  <w:num w:numId="8" w16cid:durableId="919603788">
    <w:abstractNumId w:val="21"/>
  </w:num>
  <w:num w:numId="9" w16cid:durableId="945649572">
    <w:abstractNumId w:val="6"/>
  </w:num>
  <w:num w:numId="10" w16cid:durableId="629550875">
    <w:abstractNumId w:val="27"/>
  </w:num>
  <w:num w:numId="11" w16cid:durableId="1700206329">
    <w:abstractNumId w:val="3"/>
  </w:num>
  <w:num w:numId="12" w16cid:durableId="191192011">
    <w:abstractNumId w:val="17"/>
  </w:num>
  <w:num w:numId="13" w16cid:durableId="915628222">
    <w:abstractNumId w:val="12"/>
  </w:num>
  <w:num w:numId="14" w16cid:durableId="1748846782">
    <w:abstractNumId w:val="29"/>
  </w:num>
  <w:num w:numId="15" w16cid:durableId="768768894">
    <w:abstractNumId w:val="26"/>
  </w:num>
  <w:num w:numId="16" w16cid:durableId="36201111">
    <w:abstractNumId w:val="4"/>
  </w:num>
  <w:num w:numId="17" w16cid:durableId="1016153719">
    <w:abstractNumId w:val="2"/>
  </w:num>
  <w:num w:numId="18" w16cid:durableId="1967352040">
    <w:abstractNumId w:val="20"/>
  </w:num>
  <w:num w:numId="19" w16cid:durableId="1631354117">
    <w:abstractNumId w:val="0"/>
  </w:num>
  <w:num w:numId="20" w16cid:durableId="27267324">
    <w:abstractNumId w:val="22"/>
  </w:num>
  <w:num w:numId="21" w16cid:durableId="381681824">
    <w:abstractNumId w:val="13"/>
  </w:num>
  <w:num w:numId="22" w16cid:durableId="1245918378">
    <w:abstractNumId w:val="1"/>
  </w:num>
  <w:num w:numId="23" w16cid:durableId="334767395">
    <w:abstractNumId w:val="28"/>
  </w:num>
  <w:num w:numId="24" w16cid:durableId="1099983296">
    <w:abstractNumId w:val="7"/>
  </w:num>
  <w:num w:numId="25" w16cid:durableId="1549802322">
    <w:abstractNumId w:val="16"/>
  </w:num>
  <w:num w:numId="26" w16cid:durableId="783573631">
    <w:abstractNumId w:val="31"/>
  </w:num>
  <w:num w:numId="27" w16cid:durableId="698286925">
    <w:abstractNumId w:val="24"/>
  </w:num>
  <w:num w:numId="28" w16cid:durableId="452795854">
    <w:abstractNumId w:val="19"/>
  </w:num>
  <w:num w:numId="29" w16cid:durableId="235675413">
    <w:abstractNumId w:val="5"/>
  </w:num>
  <w:num w:numId="30" w16cid:durableId="81100085">
    <w:abstractNumId w:val="15"/>
  </w:num>
  <w:num w:numId="31" w16cid:durableId="2122336985">
    <w:abstractNumId w:val="14"/>
  </w:num>
  <w:num w:numId="32" w16cid:durableId="1807234874">
    <w:abstractNumId w:val="30"/>
  </w:num>
  <w:num w:numId="33" w16cid:durableId="373820549">
    <w:abstractNumId w:val="32"/>
  </w:num>
  <w:num w:numId="34" w16cid:durableId="18098603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15"/>
    <w:rsid w:val="003B1096"/>
    <w:rsid w:val="004A328C"/>
    <w:rsid w:val="005F406D"/>
    <w:rsid w:val="00655DF5"/>
    <w:rsid w:val="006C3BB1"/>
    <w:rsid w:val="006F4965"/>
    <w:rsid w:val="007F76C8"/>
    <w:rsid w:val="00802642"/>
    <w:rsid w:val="008A2E55"/>
    <w:rsid w:val="009724F0"/>
    <w:rsid w:val="009F0679"/>
    <w:rsid w:val="00A155BF"/>
    <w:rsid w:val="00A614EB"/>
    <w:rsid w:val="00A80C15"/>
    <w:rsid w:val="00A9259B"/>
    <w:rsid w:val="00AD7732"/>
    <w:rsid w:val="00CF5F54"/>
    <w:rsid w:val="00D17D17"/>
    <w:rsid w:val="00D23E52"/>
    <w:rsid w:val="00D65C81"/>
    <w:rsid w:val="00EC0D68"/>
    <w:rsid w:val="00F056A7"/>
    <w:rsid w:val="00F34AED"/>
    <w:rsid w:val="00F87CE1"/>
    <w:rsid w:val="00FC1811"/>
    <w:rsid w:val="00FF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3FD3"/>
  <w15:chartTrackingRefBased/>
  <w15:docId w15:val="{2DF4251C-57D0-432A-B8F3-1BDD36B3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C15"/>
    <w:rPr>
      <w:rFonts w:eastAsiaTheme="majorEastAsia" w:cstheme="majorBidi"/>
      <w:color w:val="272727" w:themeColor="text1" w:themeTint="D8"/>
    </w:rPr>
  </w:style>
  <w:style w:type="paragraph" w:styleId="Title">
    <w:name w:val="Title"/>
    <w:basedOn w:val="Normal"/>
    <w:next w:val="Normal"/>
    <w:link w:val="TitleChar"/>
    <w:uiPriority w:val="10"/>
    <w:qFormat/>
    <w:rsid w:val="00A80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C15"/>
    <w:pPr>
      <w:spacing w:before="160"/>
      <w:jc w:val="center"/>
    </w:pPr>
    <w:rPr>
      <w:i/>
      <w:iCs/>
      <w:color w:val="404040" w:themeColor="text1" w:themeTint="BF"/>
    </w:rPr>
  </w:style>
  <w:style w:type="character" w:customStyle="1" w:styleId="QuoteChar">
    <w:name w:val="Quote Char"/>
    <w:basedOn w:val="DefaultParagraphFont"/>
    <w:link w:val="Quote"/>
    <w:uiPriority w:val="29"/>
    <w:rsid w:val="00A80C15"/>
    <w:rPr>
      <w:i/>
      <w:iCs/>
      <w:color w:val="404040" w:themeColor="text1" w:themeTint="BF"/>
    </w:rPr>
  </w:style>
  <w:style w:type="paragraph" w:styleId="ListParagraph">
    <w:name w:val="List Paragraph"/>
    <w:basedOn w:val="Normal"/>
    <w:link w:val="ListParagraphChar"/>
    <w:uiPriority w:val="1"/>
    <w:qFormat/>
    <w:rsid w:val="00A80C15"/>
    <w:pPr>
      <w:ind w:left="720"/>
      <w:contextualSpacing/>
    </w:pPr>
  </w:style>
  <w:style w:type="character" w:styleId="IntenseEmphasis">
    <w:name w:val="Intense Emphasis"/>
    <w:basedOn w:val="DefaultParagraphFont"/>
    <w:uiPriority w:val="21"/>
    <w:qFormat/>
    <w:rsid w:val="00A80C15"/>
    <w:rPr>
      <w:i/>
      <w:iCs/>
      <w:color w:val="0F4761" w:themeColor="accent1" w:themeShade="BF"/>
    </w:rPr>
  </w:style>
  <w:style w:type="paragraph" w:styleId="IntenseQuote">
    <w:name w:val="Intense Quote"/>
    <w:basedOn w:val="Normal"/>
    <w:next w:val="Normal"/>
    <w:link w:val="IntenseQuoteChar"/>
    <w:uiPriority w:val="30"/>
    <w:qFormat/>
    <w:rsid w:val="00A8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C15"/>
    <w:rPr>
      <w:i/>
      <w:iCs/>
      <w:color w:val="0F4761" w:themeColor="accent1" w:themeShade="BF"/>
    </w:rPr>
  </w:style>
  <w:style w:type="character" w:styleId="IntenseReference">
    <w:name w:val="Intense Reference"/>
    <w:basedOn w:val="DefaultParagraphFont"/>
    <w:uiPriority w:val="32"/>
    <w:qFormat/>
    <w:rsid w:val="00A80C15"/>
    <w:rPr>
      <w:b/>
      <w:bCs/>
      <w:smallCaps/>
      <w:color w:val="0F4761" w:themeColor="accent1" w:themeShade="BF"/>
      <w:spacing w:val="5"/>
    </w:rPr>
  </w:style>
  <w:style w:type="paragraph" w:styleId="Footer">
    <w:name w:val="footer"/>
    <w:basedOn w:val="Normal"/>
    <w:link w:val="FooterChar"/>
    <w:uiPriority w:val="99"/>
    <w:unhideWhenUsed/>
    <w:rsid w:val="00A80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C15"/>
  </w:style>
  <w:style w:type="paragraph" w:styleId="Header">
    <w:name w:val="header"/>
    <w:basedOn w:val="Normal"/>
    <w:link w:val="HeaderChar"/>
    <w:uiPriority w:val="99"/>
    <w:unhideWhenUsed/>
    <w:rsid w:val="00A80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C15"/>
  </w:style>
  <w:style w:type="numbering" w:customStyle="1" w:styleId="NoList1">
    <w:name w:val="No List1"/>
    <w:next w:val="NoList"/>
    <w:uiPriority w:val="99"/>
    <w:semiHidden/>
    <w:unhideWhenUsed/>
    <w:rsid w:val="00A80C15"/>
  </w:style>
  <w:style w:type="character" w:customStyle="1" w:styleId="ListParagraphChar">
    <w:name w:val="List Paragraph Char"/>
    <w:link w:val="ListParagraph"/>
    <w:uiPriority w:val="1"/>
    <w:locked/>
    <w:rsid w:val="00A80C15"/>
  </w:style>
  <w:style w:type="paragraph" w:styleId="NormalWeb">
    <w:name w:val="Normal (Web)"/>
    <w:basedOn w:val="Normal"/>
    <w:uiPriority w:val="99"/>
    <w:unhideWhenUsed/>
    <w:rsid w:val="00A80C1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A80C15"/>
    <w:pPr>
      <w:spacing w:after="0" w:line="240" w:lineRule="auto"/>
    </w:pPr>
    <w:rPr>
      <w:rFonts w:ascii="Calibri" w:eastAsia="Calibri" w:hAnsi="Calibri" w:cs="Times New Roman"/>
      <w:kern w:val="0"/>
      <w:sz w:val="22"/>
      <w:szCs w:val="22"/>
      <w14:ligatures w14:val="none"/>
    </w:rPr>
  </w:style>
  <w:style w:type="character" w:customStyle="1" w:styleId="Hyperlink1">
    <w:name w:val="Hyperlink1"/>
    <w:basedOn w:val="DefaultParagraphFont"/>
    <w:uiPriority w:val="99"/>
    <w:unhideWhenUsed/>
    <w:rsid w:val="00A80C15"/>
    <w:rPr>
      <w:color w:val="0563C1"/>
      <w:u w:val="single"/>
    </w:rPr>
  </w:style>
  <w:style w:type="character" w:customStyle="1" w:styleId="UnresolvedMention1">
    <w:name w:val="Unresolved Mention1"/>
    <w:basedOn w:val="DefaultParagraphFont"/>
    <w:uiPriority w:val="99"/>
    <w:semiHidden/>
    <w:unhideWhenUsed/>
    <w:rsid w:val="00A80C15"/>
    <w:rPr>
      <w:color w:val="605E5C"/>
      <w:shd w:val="clear" w:color="auto" w:fill="E1DFDD"/>
    </w:rPr>
  </w:style>
  <w:style w:type="character" w:styleId="PlaceholderText">
    <w:name w:val="Placeholder Text"/>
    <w:basedOn w:val="DefaultParagraphFont"/>
    <w:uiPriority w:val="99"/>
    <w:semiHidden/>
    <w:rsid w:val="00A80C15"/>
    <w:rPr>
      <w:color w:val="808080"/>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A80C15"/>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aliases w:val="single space Char1,FOOTNOTES Char,fn Char,Footnote Text Char Char Char Char,Footnote Text Char Char Char1,Footnote Text Char1 Char,single space Char Char,ft Char Char,ft Char1,Footnote Text Char1 Char Char Char Char,Footnote Char"/>
    <w:basedOn w:val="DefaultParagraphFont"/>
    <w:link w:val="FootnoteText"/>
    <w:uiPriority w:val="99"/>
    <w:rsid w:val="00A80C15"/>
    <w:rPr>
      <w:rFonts w:ascii="Calibri" w:eastAsia="Calibri" w:hAnsi="Calibri" w:cs="Times New Roman"/>
      <w:kern w:val="0"/>
      <w:sz w:val="20"/>
      <w:szCs w:val="20"/>
      <w14:ligatures w14:val="none"/>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basedOn w:val="DefaultParagraphFont"/>
    <w:link w:val="BVIfnrCarCarCarCarChar"/>
    <w:uiPriority w:val="99"/>
    <w:unhideWhenUsed/>
    <w:rsid w:val="00A80C15"/>
    <w:rPr>
      <w:vertAlign w:val="superscript"/>
    </w:rPr>
  </w:style>
  <w:style w:type="character" w:styleId="CommentReference">
    <w:name w:val="annotation reference"/>
    <w:basedOn w:val="DefaultParagraphFont"/>
    <w:uiPriority w:val="99"/>
    <w:semiHidden/>
    <w:unhideWhenUsed/>
    <w:rsid w:val="00A80C15"/>
    <w:rPr>
      <w:sz w:val="16"/>
      <w:szCs w:val="16"/>
    </w:rPr>
  </w:style>
  <w:style w:type="paragraph" w:styleId="CommentText">
    <w:name w:val="annotation text"/>
    <w:basedOn w:val="Normal"/>
    <w:link w:val="CommentTextChar"/>
    <w:uiPriority w:val="99"/>
    <w:unhideWhenUsed/>
    <w:rsid w:val="00A80C15"/>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A80C1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0C15"/>
    <w:rPr>
      <w:b/>
      <w:bCs/>
    </w:rPr>
  </w:style>
  <w:style w:type="character" w:customStyle="1" w:styleId="CommentSubjectChar">
    <w:name w:val="Comment Subject Char"/>
    <w:basedOn w:val="CommentTextChar"/>
    <w:link w:val="CommentSubject"/>
    <w:uiPriority w:val="99"/>
    <w:semiHidden/>
    <w:rsid w:val="00A80C15"/>
    <w:rPr>
      <w:rFonts w:ascii="Calibri" w:eastAsia="Calibri" w:hAnsi="Calibri" w:cs="Times New Roman"/>
      <w:b/>
      <w:bCs/>
      <w:kern w:val="0"/>
      <w:sz w:val="20"/>
      <w:szCs w:val="20"/>
      <w14:ligatures w14:val="none"/>
    </w:rPr>
  </w:style>
  <w:style w:type="paragraph" w:customStyle="1" w:styleId="BVIfnrCarCarCarCarChar">
    <w:name w:val="BVI fnr Car Car Car Car Char"/>
    <w:basedOn w:val="Normal"/>
    <w:link w:val="FootnoteReference"/>
    <w:uiPriority w:val="99"/>
    <w:rsid w:val="00A80C15"/>
    <w:pPr>
      <w:spacing w:line="240" w:lineRule="exact"/>
    </w:pPr>
    <w:rPr>
      <w:vertAlign w:val="superscript"/>
    </w:rPr>
  </w:style>
  <w:style w:type="paragraph" w:styleId="BalloonText">
    <w:name w:val="Balloon Text"/>
    <w:basedOn w:val="Normal"/>
    <w:link w:val="BalloonTextChar"/>
    <w:uiPriority w:val="99"/>
    <w:semiHidden/>
    <w:unhideWhenUsed/>
    <w:rsid w:val="00A80C15"/>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80C15"/>
    <w:rPr>
      <w:rFonts w:ascii="Tahoma" w:eastAsia="Calibri" w:hAnsi="Tahoma" w:cs="Tahoma"/>
      <w:kern w:val="0"/>
      <w:sz w:val="16"/>
      <w:szCs w:val="16"/>
      <w14:ligatures w14:val="none"/>
    </w:rPr>
  </w:style>
  <w:style w:type="paragraph" w:customStyle="1" w:styleId="Stext">
    <w:name w:val="S_text"/>
    <w:link w:val="StextZchn"/>
    <w:uiPriority w:val="11"/>
    <w:qFormat/>
    <w:rsid w:val="00A80C15"/>
    <w:pPr>
      <w:spacing w:before="240" w:after="60" w:line="280" w:lineRule="atLeast"/>
      <w:jc w:val="both"/>
    </w:pPr>
    <w:rPr>
      <w:rFonts w:ascii="Verdana" w:eastAsia="Verdana" w:hAnsi="Verdana" w:cs="Verdana"/>
      <w:kern w:val="0"/>
      <w:sz w:val="20"/>
      <w:szCs w:val="20"/>
      <w:lang w:val="de-AT" w:eastAsia="de-AT"/>
      <w14:ligatures w14:val="none"/>
    </w:rPr>
  </w:style>
  <w:style w:type="character" w:customStyle="1" w:styleId="StextZchn">
    <w:name w:val="S_text Zchn"/>
    <w:basedOn w:val="DefaultParagraphFont"/>
    <w:link w:val="Stext"/>
    <w:uiPriority w:val="11"/>
    <w:rsid w:val="00A80C15"/>
    <w:rPr>
      <w:rFonts w:ascii="Verdana" w:eastAsia="Verdana" w:hAnsi="Verdana" w:cs="Verdana"/>
      <w:kern w:val="0"/>
      <w:sz w:val="20"/>
      <w:szCs w:val="20"/>
      <w:lang w:val="de-AT" w:eastAsia="de-AT"/>
      <w14:ligatures w14:val="none"/>
    </w:rPr>
  </w:style>
  <w:style w:type="paragraph" w:customStyle="1" w:styleId="Stext1">
    <w:name w:val="S_text 1"/>
    <w:basedOn w:val="Stext"/>
    <w:uiPriority w:val="20"/>
    <w:qFormat/>
    <w:rsid w:val="00A80C15"/>
    <w:pPr>
      <w:ind w:left="680"/>
    </w:pPr>
  </w:style>
  <w:style w:type="character" w:styleId="Strong">
    <w:name w:val="Strong"/>
    <w:basedOn w:val="DefaultParagraphFont"/>
    <w:uiPriority w:val="22"/>
    <w:qFormat/>
    <w:rsid w:val="00A80C15"/>
    <w:rPr>
      <w:b/>
      <w:bCs/>
    </w:rPr>
  </w:style>
  <w:style w:type="character" w:styleId="UnresolvedMention">
    <w:name w:val="Unresolved Mention"/>
    <w:basedOn w:val="DefaultParagraphFont"/>
    <w:uiPriority w:val="99"/>
    <w:semiHidden/>
    <w:unhideWhenUsed/>
    <w:rsid w:val="00A80C15"/>
    <w:rPr>
      <w:color w:val="605E5C"/>
      <w:shd w:val="clear" w:color="auto" w:fill="E1DFDD"/>
    </w:rPr>
  </w:style>
  <w:style w:type="table" w:styleId="TableGrid">
    <w:name w:val="Table Grid"/>
    <w:basedOn w:val="TableNormal"/>
    <w:uiPriority w:val="59"/>
    <w:rsid w:val="00A80C1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A80C15"/>
    <w:rPr>
      <w:color w:val="954F72"/>
      <w:u w:val="single"/>
    </w:rPr>
  </w:style>
  <w:style w:type="paragraph" w:styleId="BodyText">
    <w:name w:val="Body Text"/>
    <w:basedOn w:val="Normal"/>
    <w:link w:val="BodyTextChar"/>
    <w:uiPriority w:val="1"/>
    <w:qFormat/>
    <w:rsid w:val="00A80C15"/>
    <w:pPr>
      <w:widowControl w:val="0"/>
      <w:autoSpaceDE w:val="0"/>
      <w:autoSpaceDN w:val="0"/>
      <w:spacing w:after="0" w:line="240" w:lineRule="auto"/>
      <w:ind w:left="359" w:right="354" w:firstLine="340"/>
      <w:jc w:val="both"/>
    </w:pPr>
    <w:rPr>
      <w:rFonts w:ascii="Times New Roman" w:eastAsia="Times New Roman" w:hAnsi="Times New Roman" w:cs="Times New Roman"/>
      <w:kern w:val="0"/>
      <w:lang w:val="sq-AL"/>
      <w14:ligatures w14:val="none"/>
    </w:rPr>
  </w:style>
  <w:style w:type="character" w:customStyle="1" w:styleId="BodyTextChar">
    <w:name w:val="Body Text Char"/>
    <w:basedOn w:val="DefaultParagraphFont"/>
    <w:link w:val="BodyText"/>
    <w:uiPriority w:val="1"/>
    <w:rsid w:val="00A80C15"/>
    <w:rPr>
      <w:rFonts w:ascii="Times New Roman" w:eastAsia="Times New Roman" w:hAnsi="Times New Roman" w:cs="Times New Roman"/>
      <w:kern w:val="0"/>
      <w:lang w:val="sq-AL"/>
      <w14:ligatures w14:val="none"/>
    </w:rPr>
  </w:style>
  <w:style w:type="paragraph" w:styleId="NoSpacing">
    <w:name w:val="No Spacing"/>
    <w:uiPriority w:val="1"/>
    <w:qFormat/>
    <w:rsid w:val="00A80C15"/>
    <w:pPr>
      <w:spacing w:after="0" w:line="240" w:lineRule="auto"/>
    </w:pPr>
    <w:rPr>
      <w:rFonts w:eastAsia="MS Mincho"/>
      <w:sz w:val="22"/>
      <w:szCs w:val="22"/>
    </w:rPr>
  </w:style>
  <w:style w:type="character" w:styleId="Hyperlink">
    <w:name w:val="Hyperlink"/>
    <w:basedOn w:val="DefaultParagraphFont"/>
    <w:uiPriority w:val="99"/>
    <w:semiHidden/>
    <w:unhideWhenUsed/>
    <w:rsid w:val="00A80C15"/>
    <w:rPr>
      <w:color w:val="467886" w:themeColor="hyperlink"/>
      <w:u w:val="single"/>
    </w:rPr>
  </w:style>
  <w:style w:type="character" w:styleId="FollowedHyperlink">
    <w:name w:val="FollowedHyperlink"/>
    <w:basedOn w:val="DefaultParagraphFont"/>
    <w:uiPriority w:val="99"/>
    <w:semiHidden/>
    <w:unhideWhenUsed/>
    <w:rsid w:val="00A80C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34</Pages>
  <Words>13280</Words>
  <Characters>75696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Caca</dc:creator>
  <cp:keywords/>
  <dc:description/>
  <cp:lastModifiedBy>Vilma Davidhi</cp:lastModifiedBy>
  <cp:revision>50</cp:revision>
  <cp:lastPrinted>2026-04-20T13:21:00Z</cp:lastPrinted>
  <dcterms:created xsi:type="dcterms:W3CDTF">2026-04-20T12:47:00Z</dcterms:created>
  <dcterms:modified xsi:type="dcterms:W3CDTF">2026-04-21T11:31:00Z</dcterms:modified>
</cp:coreProperties>
</file>