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7F3FB1" w14:paraId="1FB54A6F"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4D7F1A78" w14:textId="77777777" w:rsidR="006210CC" w:rsidRPr="00D816A8" w:rsidRDefault="009D1E23" w:rsidP="00D816A8">
            <w:pPr>
              <w:rPr>
                <w:rFonts w:ascii="Times New Roman" w:hAnsi="Times New Roman"/>
                <w:b/>
                <w:color w:val="000000" w:themeColor="text1"/>
                <w:sz w:val="24"/>
                <w:szCs w:val="24"/>
                <w:lang w:val="sq-AL"/>
              </w:rPr>
            </w:pPr>
            <w:bookmarkStart w:id="0" w:name="EvidenceHead"/>
            <w:r w:rsidRPr="00D816A8">
              <w:rPr>
                <w:rFonts w:ascii="Times New Roman" w:hAnsi="Times New Roman"/>
                <w:b/>
                <w:sz w:val="24"/>
                <w:szCs w:val="24"/>
                <w:lang w:val="sq-AL"/>
              </w:rPr>
              <w:t>RAPORTI I VLERËSIMIT TË NDIKIMIT</w:t>
            </w:r>
            <w:r w:rsidR="00B66F00" w:rsidRPr="00D816A8">
              <w:rPr>
                <w:rFonts w:ascii="Times New Roman" w:hAnsi="Times New Roman"/>
                <w:b/>
                <w:sz w:val="24"/>
                <w:szCs w:val="24"/>
                <w:lang w:val="sq-AL"/>
              </w:rPr>
              <w:t xml:space="preserve"> </w:t>
            </w:r>
            <w:r w:rsidR="006210CC" w:rsidRPr="00D816A8">
              <w:rPr>
                <w:rFonts w:ascii="Times New Roman" w:hAnsi="Times New Roman"/>
                <w:b/>
                <w:sz w:val="24"/>
                <w:szCs w:val="24"/>
                <w:lang w:val="sq-AL"/>
              </w:rPr>
              <w:t xml:space="preserve"> </w:t>
            </w:r>
            <w:r w:rsidRPr="00D816A8">
              <w:rPr>
                <w:rFonts w:ascii="Times New Roman" w:hAnsi="Times New Roman"/>
                <w:b/>
                <w:sz w:val="24"/>
                <w:szCs w:val="24"/>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20275359" w14:textId="77777777" w:rsidR="006210CC" w:rsidRPr="00D816A8" w:rsidRDefault="006210CC" w:rsidP="00D816A8">
            <w:pPr>
              <w:ind w:right="-188"/>
              <w:jc w:val="right"/>
              <w:rPr>
                <w:rFonts w:ascii="Times New Roman" w:hAnsi="Times New Roman"/>
                <w:b/>
                <w:color w:val="000000" w:themeColor="text1"/>
                <w:sz w:val="24"/>
                <w:szCs w:val="24"/>
                <w:lang w:val="sq-AL"/>
              </w:rPr>
            </w:pPr>
          </w:p>
        </w:tc>
      </w:tr>
      <w:tr w:rsidR="00A21F76" w:rsidRPr="007F3FB1" w14:paraId="59690CFD" w14:textId="77777777" w:rsidTr="002C59C9">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55AA5"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 xml:space="preserve">EMËRTIMI I PROPOZIMIT TË POLITIKËS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A32902" w14:textId="2CD4894A" w:rsidR="00A21F76" w:rsidRPr="00D816A8" w:rsidRDefault="00A21F76" w:rsidP="00A21F76">
            <w:pPr>
              <w:jc w:val="both"/>
              <w:rPr>
                <w:rFonts w:ascii="Times New Roman" w:hAnsi="Times New Roman"/>
                <w:b/>
                <w:sz w:val="24"/>
                <w:szCs w:val="24"/>
                <w:lang w:val="sq-AL"/>
              </w:rPr>
            </w:pPr>
            <w:r w:rsidRPr="002C0729">
              <w:rPr>
                <w:rFonts w:ascii="Times New Roman" w:hAnsi="Times New Roman"/>
                <w:sz w:val="24"/>
                <w:szCs w:val="24"/>
                <w:lang w:val="sq-AL"/>
              </w:rPr>
              <w:t>Draft i ndryshimit të ligjit 43/2015</w:t>
            </w:r>
            <w:bookmarkStart w:id="1" w:name="bookmark49"/>
            <w:r w:rsidRPr="002C0729">
              <w:rPr>
                <w:rFonts w:ascii="Times New Roman" w:hAnsi="Times New Roman"/>
                <w:i/>
                <w:iCs/>
                <w:sz w:val="24"/>
                <w:szCs w:val="24"/>
                <w:lang w:val="sq-AL"/>
              </w:rPr>
              <w:t xml:space="preserve"> "Për sektorinë e energjisë elektrike</w:t>
            </w:r>
            <w:bookmarkEnd w:id="1"/>
            <w:r w:rsidRPr="002C0729">
              <w:rPr>
                <w:rFonts w:ascii="Times New Roman" w:hAnsi="Times New Roman"/>
                <w:i/>
                <w:iCs/>
                <w:sz w:val="24"/>
                <w:szCs w:val="24"/>
                <w:lang w:val="sq-AL"/>
              </w:rPr>
              <w:t xml:space="preserve"> "</w:t>
            </w:r>
          </w:p>
        </w:tc>
      </w:tr>
      <w:tr w:rsidR="00A21F76" w:rsidRPr="00B36BCB" w14:paraId="3970B149"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2428E4"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 xml:space="preserve">MINISTRIA UDHËHEQËSE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418AA5" w14:textId="66E8C4A9" w:rsidR="00A21F76" w:rsidRPr="00D816A8" w:rsidRDefault="00A21F76" w:rsidP="00A21F76">
            <w:pPr>
              <w:jc w:val="both"/>
              <w:rPr>
                <w:rFonts w:ascii="Times New Roman" w:hAnsi="Times New Roman"/>
                <w:b/>
                <w:sz w:val="24"/>
                <w:szCs w:val="24"/>
                <w:lang w:val="sq-AL"/>
              </w:rPr>
            </w:pPr>
            <w:r w:rsidRPr="00D816A8">
              <w:rPr>
                <w:rFonts w:ascii="Times New Roman" w:hAnsi="Times New Roman"/>
                <w:sz w:val="24"/>
                <w:szCs w:val="24"/>
                <w:lang w:val="sq-AL"/>
              </w:rPr>
              <w:t>Ministria e Infrastrukturës dhe Energjisë</w:t>
            </w:r>
            <w:r>
              <w:rPr>
                <w:rFonts w:ascii="Times New Roman" w:hAnsi="Times New Roman"/>
                <w:sz w:val="24"/>
                <w:szCs w:val="24"/>
                <w:lang w:val="sq-AL"/>
              </w:rPr>
              <w:t xml:space="preserve"> (‘MIE’)</w:t>
            </w:r>
          </w:p>
        </w:tc>
      </w:tr>
      <w:tr w:rsidR="00A21F76" w:rsidRPr="00D816A8" w14:paraId="715A3C56"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4E1317"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FAZA 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F1D77" w14:textId="17D0ACA9" w:rsidR="00A21F76" w:rsidRPr="00D816A8" w:rsidRDefault="00A21F76" w:rsidP="00A21F76">
            <w:pPr>
              <w:jc w:val="both"/>
              <w:rPr>
                <w:rFonts w:ascii="Times New Roman" w:hAnsi="Times New Roman"/>
                <w:sz w:val="24"/>
                <w:szCs w:val="24"/>
                <w:lang w:val="sq-AL"/>
              </w:rPr>
            </w:pPr>
            <w:r>
              <w:rPr>
                <w:rFonts w:ascii="Times New Roman" w:hAnsi="Times New Roman"/>
                <w:sz w:val="24"/>
                <w:szCs w:val="24"/>
                <w:lang w:val="sq-AL"/>
              </w:rPr>
              <w:t>Në zhvillim</w:t>
            </w:r>
          </w:p>
        </w:tc>
      </w:tr>
      <w:tr w:rsidR="00A21F76" w:rsidRPr="00D816A8" w14:paraId="53951F61"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DC9B4D7"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2B70DA" w14:textId="4D2638F7" w:rsidR="00A21F76" w:rsidRPr="00D816A8" w:rsidRDefault="00A21F76" w:rsidP="00A21F76">
            <w:pPr>
              <w:pStyle w:val="FootnoteText"/>
              <w:spacing w:after="0" w:line="240" w:lineRule="auto"/>
              <w:rPr>
                <w:rFonts w:ascii="Times New Roman" w:eastAsia="Times New Roman" w:hAnsi="Times New Roman"/>
                <w:sz w:val="24"/>
                <w:szCs w:val="24"/>
                <w:lang w:val="it-IT"/>
              </w:rPr>
            </w:pPr>
            <w:r w:rsidRPr="00D816A8">
              <w:rPr>
                <w:rFonts w:ascii="Times New Roman" w:eastAsia="Times New Roman" w:hAnsi="Times New Roman"/>
                <w:sz w:val="24"/>
                <w:szCs w:val="24"/>
                <w:lang w:val="sq-AL"/>
              </w:rPr>
              <w:t>I brendsh</w:t>
            </w:r>
            <w:r w:rsidRPr="00D816A8">
              <w:rPr>
                <w:rFonts w:ascii="Times New Roman" w:hAnsi="Times New Roman"/>
                <w:sz w:val="24"/>
                <w:szCs w:val="24"/>
                <w:lang w:val="sq-AL"/>
              </w:rPr>
              <w:t>ë</w:t>
            </w:r>
            <w:r w:rsidRPr="00D816A8">
              <w:rPr>
                <w:rFonts w:ascii="Times New Roman" w:eastAsia="Times New Roman" w:hAnsi="Times New Roman"/>
                <w:sz w:val="24"/>
                <w:szCs w:val="24"/>
                <w:lang w:val="sq-AL"/>
              </w:rPr>
              <w:t>m/transpozim</w:t>
            </w:r>
            <w:r w:rsidRPr="00D816A8">
              <w:rPr>
                <w:rFonts w:ascii="Times New Roman" w:hAnsi="Times New Roman"/>
                <w:sz w:val="24"/>
                <w:szCs w:val="24"/>
                <w:lang w:val="sq-AL"/>
              </w:rPr>
              <w:t xml:space="preserve">  </w:t>
            </w:r>
          </w:p>
        </w:tc>
      </w:tr>
      <w:tr w:rsidR="00A21F76" w:rsidRPr="007F3FB1" w14:paraId="72CAC22C"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AE1B152"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 xml:space="preserve">DIREKTIVË/RREGULLORE E BE-së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5C4B89" w14:textId="0519DC24" w:rsidR="00A21F76" w:rsidRPr="00D816A8" w:rsidRDefault="00A21F76" w:rsidP="00A21F76">
            <w:pPr>
              <w:jc w:val="both"/>
              <w:rPr>
                <w:rFonts w:ascii="Times New Roman" w:hAnsi="Times New Roman"/>
                <w:bCs/>
                <w:sz w:val="24"/>
                <w:szCs w:val="24"/>
                <w:lang w:val="sq-AL" w:eastAsia="sq-AL"/>
              </w:rPr>
            </w:pPr>
            <w:r w:rsidRPr="00D816A8">
              <w:rPr>
                <w:rFonts w:ascii="Times New Roman" w:hAnsi="Times New Roman"/>
                <w:bCs/>
                <w:sz w:val="24"/>
                <w:szCs w:val="24"/>
                <w:lang w:val="sq-AL" w:eastAsia="sq-AL"/>
              </w:rPr>
              <w:t>Po</w:t>
            </w:r>
            <w:r w:rsidR="00F27B54">
              <w:rPr>
                <w:rFonts w:ascii="Times New Roman" w:hAnsi="Times New Roman"/>
                <w:bCs/>
                <w:sz w:val="24"/>
                <w:szCs w:val="24"/>
                <w:lang w:val="sq-AL" w:eastAsia="sq-AL"/>
              </w:rPr>
              <w:t xml:space="preserve"> </w:t>
            </w:r>
            <w:r w:rsidR="00F27B54" w:rsidRPr="007F3FB1">
              <w:rPr>
                <w:rFonts w:ascii="Times New Roman" w:hAnsi="Times New Roman"/>
                <w:bCs/>
                <w:sz w:val="24"/>
                <w:szCs w:val="24"/>
                <w:lang w:val="sq-AL" w:eastAsia="sq-AL"/>
              </w:rPr>
              <w:t>Direktivën e Energjisë Elektrike (BE) 2019/944 (riformuluar), Rregulloren e Energjisë Elektrike (BE) 2019/943, Rregulloren e gatishmërisë ndaj riskut (BE) 2019/941 (riformuluar) dhe Rregulloren ACER (BE) 2019/942.</w:t>
            </w:r>
          </w:p>
        </w:tc>
      </w:tr>
      <w:tr w:rsidR="00A21F76" w:rsidRPr="007F3FB1" w14:paraId="57C2593A" w14:textId="77777777" w:rsidTr="00584AE3">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67881867"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1D2286" w14:textId="4DC76603" w:rsidR="00A21F76" w:rsidRPr="00D816A8" w:rsidRDefault="00A21F76" w:rsidP="00A21F76">
            <w:pPr>
              <w:jc w:val="both"/>
              <w:rPr>
                <w:rFonts w:ascii="Times New Roman" w:hAnsi="Times New Roman"/>
                <w:sz w:val="24"/>
                <w:szCs w:val="24"/>
                <w:lang w:val="sq-AL"/>
              </w:rPr>
            </w:pPr>
            <w:r w:rsidRPr="002C0729">
              <w:rPr>
                <w:rFonts w:ascii="Times New Roman" w:hAnsi="Times New Roman"/>
                <w:sz w:val="24"/>
                <w:szCs w:val="24"/>
                <w:lang w:val="sq-AL"/>
              </w:rPr>
              <w:t xml:space="preserve">Strategjia Kombëtare e Energjisë 2018-2030 </w:t>
            </w:r>
            <w:r w:rsidRPr="002C0729">
              <w:rPr>
                <w:rFonts w:ascii="Times New Roman" w:hAnsi="Times New Roman"/>
                <w:iCs/>
                <w:sz w:val="24"/>
                <w:szCs w:val="24"/>
                <w:lang w:val="sq-AL"/>
              </w:rPr>
              <w:t>dhe Plan Veprimi Kombëtar për Energjisë dhe Klimën 2021-2030.</w:t>
            </w:r>
          </w:p>
        </w:tc>
      </w:tr>
      <w:tr w:rsidR="00A21F76" w:rsidRPr="00D816A8" w14:paraId="13463F33"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5E5EB4C"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80ABA8" w14:textId="28F69D5B" w:rsidR="00A21F76" w:rsidRPr="00D816A8" w:rsidRDefault="00332519" w:rsidP="00A21F76">
            <w:pPr>
              <w:jc w:val="both"/>
              <w:rPr>
                <w:rFonts w:ascii="Times New Roman" w:hAnsi="Times New Roman"/>
                <w:bCs/>
                <w:sz w:val="24"/>
                <w:szCs w:val="24"/>
                <w:lang w:val="sq-AL" w:eastAsia="sq-AL"/>
              </w:rPr>
            </w:pPr>
            <w:r w:rsidRPr="00332519">
              <w:rPr>
                <w:rFonts w:ascii="Times New Roman" w:hAnsi="Times New Roman"/>
                <w:bCs/>
                <w:sz w:val="24"/>
                <w:szCs w:val="24"/>
                <w:lang w:eastAsia="sq-AL"/>
              </w:rPr>
              <w:t> 01.07.2025</w:t>
            </w:r>
            <w:r>
              <w:rPr>
                <w:rFonts w:ascii="Times New Roman" w:hAnsi="Times New Roman"/>
                <w:bCs/>
                <w:sz w:val="24"/>
                <w:szCs w:val="24"/>
                <w:lang w:eastAsia="sq-AL"/>
              </w:rPr>
              <w:t xml:space="preserve"> </w:t>
            </w:r>
            <w:proofErr w:type="spellStart"/>
            <w:r>
              <w:rPr>
                <w:rFonts w:ascii="Times New Roman" w:hAnsi="Times New Roman"/>
                <w:bCs/>
                <w:sz w:val="24"/>
                <w:szCs w:val="24"/>
                <w:lang w:eastAsia="sq-AL"/>
              </w:rPr>
              <w:t>deri</w:t>
            </w:r>
            <w:proofErr w:type="spellEnd"/>
            <w:r>
              <w:rPr>
                <w:rFonts w:ascii="Times New Roman" w:hAnsi="Times New Roman"/>
                <w:bCs/>
                <w:sz w:val="24"/>
                <w:szCs w:val="24"/>
                <w:lang w:eastAsia="sq-AL"/>
              </w:rPr>
              <w:t xml:space="preserve"> me </w:t>
            </w:r>
            <w:r w:rsidRPr="00332519">
              <w:rPr>
                <w:rFonts w:ascii="Times New Roman" w:hAnsi="Times New Roman"/>
                <w:bCs/>
                <w:sz w:val="24"/>
                <w:szCs w:val="24"/>
                <w:lang w:eastAsia="sq-AL"/>
              </w:rPr>
              <w:t>29.07.2025</w:t>
            </w:r>
          </w:p>
        </w:tc>
      </w:tr>
      <w:tr w:rsidR="00A21F76" w:rsidRPr="007F3FB1" w14:paraId="77F77F61"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8F3420D"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 xml:space="preserve">DATA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399AE0" w14:textId="503D7964" w:rsidR="00A21F76" w:rsidRPr="00D816A8" w:rsidRDefault="00A21F76" w:rsidP="00A21F76">
            <w:pPr>
              <w:jc w:val="both"/>
              <w:rPr>
                <w:rFonts w:ascii="Times New Roman" w:hAnsi="Times New Roman"/>
                <w:sz w:val="24"/>
                <w:szCs w:val="24"/>
                <w:lang w:val="sq-AL"/>
              </w:rPr>
            </w:pPr>
          </w:p>
        </w:tc>
      </w:tr>
      <w:tr w:rsidR="00A21F76" w:rsidRPr="00B36BCB" w14:paraId="423DC3D4"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CDE9DC1"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 xml:space="preserve">A E KA SHQYRTUAR KRYEMINISTRIA VLERËSIMIN E NDIKIMITë </w:t>
            </w:r>
          </w:p>
          <w:p w14:paraId="3356D626"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DD4F77" w14:textId="77777777" w:rsidR="00A21F76" w:rsidRDefault="00AD66E0" w:rsidP="00A21F76">
            <w:pPr>
              <w:jc w:val="both"/>
              <w:rPr>
                <w:rFonts w:ascii="Times New Roman" w:hAnsi="Times New Roman"/>
                <w:sz w:val="24"/>
                <w:szCs w:val="24"/>
                <w:lang w:val="sq-AL"/>
              </w:rPr>
            </w:pPr>
            <w:r>
              <w:rPr>
                <w:rFonts w:ascii="Times New Roman" w:hAnsi="Times New Roman"/>
                <w:sz w:val="24"/>
                <w:szCs w:val="24"/>
                <w:lang w:val="sq-AL"/>
              </w:rPr>
              <w:t>Po,</w:t>
            </w:r>
          </w:p>
          <w:p w14:paraId="25622BF9" w14:textId="47707AEC" w:rsidR="00AD66E0" w:rsidRPr="00D816A8" w:rsidRDefault="00F52C9F" w:rsidP="00A21F76">
            <w:pPr>
              <w:jc w:val="both"/>
              <w:rPr>
                <w:rFonts w:ascii="Times New Roman" w:hAnsi="Times New Roman"/>
                <w:sz w:val="24"/>
                <w:szCs w:val="24"/>
                <w:lang w:val="sq-AL"/>
              </w:rPr>
            </w:pPr>
            <w:r>
              <w:rPr>
                <w:rFonts w:ascii="Times New Roman" w:hAnsi="Times New Roman"/>
                <w:sz w:val="24"/>
                <w:szCs w:val="24"/>
                <w:lang w:val="sq-AL"/>
              </w:rPr>
              <w:t>15.04.2026</w:t>
            </w:r>
          </w:p>
        </w:tc>
      </w:tr>
      <w:tr w:rsidR="00A21F76" w:rsidRPr="00D816A8" w14:paraId="6F86AB48"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8E63B9"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948387" w14:textId="28C8B03E" w:rsidR="00A21F76" w:rsidRPr="00D816A8" w:rsidRDefault="00F52C9F" w:rsidP="00A21F76">
            <w:pPr>
              <w:jc w:val="both"/>
              <w:rPr>
                <w:rFonts w:ascii="Times New Roman" w:hAnsi="Times New Roman"/>
                <w:sz w:val="24"/>
                <w:szCs w:val="24"/>
                <w:lang w:val="sq-AL"/>
              </w:rPr>
            </w:pPr>
            <w:r>
              <w:rPr>
                <w:rFonts w:ascii="Times New Roman" w:hAnsi="Times New Roman"/>
                <w:sz w:val="24"/>
                <w:szCs w:val="24"/>
                <w:lang w:val="sq-AL"/>
              </w:rPr>
              <w:t>2026 – MIE – Nr. 3</w:t>
            </w:r>
          </w:p>
        </w:tc>
      </w:tr>
      <w:tr w:rsidR="00A21F76" w:rsidRPr="007F3FB1" w14:paraId="2134A90A"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65CFCF"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 xml:space="preserve">TE DHËNA KONTAKTI </w:t>
            </w:r>
          </w:p>
          <w:p w14:paraId="08E20C59" w14:textId="77777777" w:rsidR="00A21F76" w:rsidRPr="00D816A8" w:rsidRDefault="00A21F76" w:rsidP="00A21F76">
            <w:pPr>
              <w:rPr>
                <w:rFonts w:ascii="Times New Roman" w:hAnsi="Times New Roman"/>
                <w:b/>
                <w:sz w:val="24"/>
                <w:szCs w:val="24"/>
                <w:lang w:val="sq-AL"/>
              </w:rPr>
            </w:pPr>
            <w:r w:rsidRPr="00D816A8">
              <w:rPr>
                <w:rFonts w:ascii="Times New Roman" w:hAnsi="Times New Roman"/>
                <w:b/>
                <w:sz w:val="24"/>
                <w:szCs w:val="24"/>
                <w:lang w:val="sq-AL"/>
              </w:rPr>
              <w:t>(EMRI, E-MAIL, NUMRI I TELEFONIT TË 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9DC97B" w14:textId="59361758" w:rsidR="00A21F76" w:rsidRPr="00D816A8" w:rsidRDefault="00A534C5" w:rsidP="00A21F76">
            <w:pPr>
              <w:jc w:val="both"/>
              <w:rPr>
                <w:rFonts w:ascii="Times New Roman" w:hAnsi="Times New Roman"/>
                <w:sz w:val="24"/>
                <w:szCs w:val="24"/>
                <w:lang w:val="sq-AL"/>
              </w:rPr>
            </w:pPr>
            <w:hyperlink r:id="rId8" w:history="1">
              <w:r w:rsidRPr="00D633CA">
                <w:rPr>
                  <w:rStyle w:val="Hyperlink"/>
                  <w:rFonts w:ascii="Times New Roman" w:hAnsi="Times New Roman"/>
                  <w:sz w:val="24"/>
                  <w:szCs w:val="24"/>
                  <w:lang w:val="sq-AL"/>
                </w:rPr>
                <w:t>gledis.kalemi@infrastruktura.gov.al</w:t>
              </w:r>
            </w:hyperlink>
            <w:r w:rsidR="00A21F76" w:rsidRPr="00D816A8">
              <w:rPr>
                <w:rFonts w:ascii="Times New Roman" w:hAnsi="Times New Roman"/>
                <w:sz w:val="24"/>
                <w:szCs w:val="24"/>
                <w:lang w:val="sq-AL"/>
              </w:rPr>
              <w:t xml:space="preserve">; </w:t>
            </w:r>
          </w:p>
          <w:p w14:paraId="067EFD34" w14:textId="6FEF6CF1" w:rsidR="00A21F76" w:rsidRPr="00D816A8" w:rsidRDefault="00A21F76" w:rsidP="00A21F76">
            <w:pPr>
              <w:jc w:val="both"/>
              <w:rPr>
                <w:rFonts w:ascii="Times New Roman" w:hAnsi="Times New Roman"/>
                <w:sz w:val="24"/>
                <w:szCs w:val="24"/>
                <w:lang w:val="sq-AL"/>
              </w:rPr>
            </w:pPr>
            <w:hyperlink r:id="rId9" w:history="1">
              <w:r w:rsidRPr="00D816A8">
                <w:rPr>
                  <w:rStyle w:val="Hyperlink"/>
                  <w:rFonts w:ascii="Times New Roman" w:hAnsi="Times New Roman"/>
                  <w:sz w:val="24"/>
                  <w:szCs w:val="24"/>
                  <w:lang w:val="sq-AL"/>
                </w:rPr>
                <w:t>anisa.gjondedaj@infrastruktura.gov.al</w:t>
              </w:r>
            </w:hyperlink>
            <w:r w:rsidRPr="00D816A8">
              <w:rPr>
                <w:rFonts w:ascii="Times New Roman" w:hAnsi="Times New Roman"/>
                <w:sz w:val="24"/>
                <w:szCs w:val="24"/>
                <w:lang w:val="sq-AL"/>
              </w:rPr>
              <w:t xml:space="preserve"> </w:t>
            </w:r>
          </w:p>
          <w:p w14:paraId="668280E7" w14:textId="58BB69BD" w:rsidR="00A21F76" w:rsidRPr="00D816A8" w:rsidRDefault="00A21F76" w:rsidP="00A21F76">
            <w:pPr>
              <w:jc w:val="both"/>
              <w:rPr>
                <w:rFonts w:ascii="Times New Roman" w:hAnsi="Times New Roman"/>
                <w:sz w:val="24"/>
                <w:szCs w:val="24"/>
                <w:lang w:val="sq-AL"/>
              </w:rPr>
            </w:pPr>
            <w:r w:rsidRPr="00D816A8">
              <w:rPr>
                <w:rFonts w:ascii="Times New Roman" w:hAnsi="Times New Roman"/>
                <w:sz w:val="24"/>
                <w:szCs w:val="24"/>
                <w:lang w:val="sq-AL"/>
              </w:rPr>
              <w:t>0697777660</w:t>
            </w:r>
          </w:p>
          <w:p w14:paraId="63006522" w14:textId="671092B3" w:rsidR="00A21F76" w:rsidRPr="00D816A8" w:rsidRDefault="00A21F76" w:rsidP="00A21F76">
            <w:pPr>
              <w:jc w:val="both"/>
              <w:rPr>
                <w:rFonts w:ascii="Times New Roman" w:hAnsi="Times New Roman"/>
                <w:sz w:val="24"/>
                <w:szCs w:val="24"/>
                <w:lang w:val="sq-AL"/>
              </w:rPr>
            </w:pPr>
          </w:p>
        </w:tc>
      </w:tr>
      <w:tr w:rsidR="00A21F76" w:rsidRPr="007F3FB1" w14:paraId="14A71ED2"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7C459662" w14:textId="425821D6" w:rsidR="00A21F76" w:rsidRPr="00D816A8" w:rsidRDefault="00A21F76" w:rsidP="00A21F76">
            <w:pPr>
              <w:jc w:val="both"/>
              <w:rPr>
                <w:rFonts w:ascii="Times New Roman" w:hAnsi="Times New Roman"/>
                <w:b/>
                <w:sz w:val="24"/>
                <w:szCs w:val="24"/>
                <w:lang w:val="sq-AL"/>
              </w:rPr>
            </w:pPr>
          </w:p>
        </w:tc>
      </w:tr>
      <w:tr w:rsidR="00A21F76" w:rsidRPr="007F3FB1" w14:paraId="06A2A449"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562372" w14:textId="77777777" w:rsidR="00A21F76" w:rsidRPr="00D816A8" w:rsidRDefault="00A21F76" w:rsidP="00A21F76">
            <w:pPr>
              <w:jc w:val="both"/>
              <w:rPr>
                <w:rFonts w:ascii="Times New Roman" w:hAnsi="Times New Roman"/>
                <w:b/>
                <w:sz w:val="24"/>
                <w:szCs w:val="24"/>
                <w:lang w:val="sq-AL"/>
              </w:rPr>
            </w:pPr>
            <w:r w:rsidRPr="00D816A8">
              <w:rPr>
                <w:rFonts w:ascii="Times New Roman" w:hAnsi="Times New Roman"/>
                <w:b/>
                <w:sz w:val="24"/>
                <w:szCs w:val="24"/>
                <w:lang w:val="sq-AL"/>
              </w:rPr>
              <w:t xml:space="preserve">PJESA 1: PËRMBLEDHJE EKZEKUTIVE  </w:t>
            </w:r>
          </w:p>
          <w:p w14:paraId="059ABF5C" w14:textId="77777777" w:rsidR="00A21F76" w:rsidRPr="00D816A8" w:rsidRDefault="00A21F76" w:rsidP="00A21F76">
            <w:pPr>
              <w:jc w:val="both"/>
              <w:rPr>
                <w:rFonts w:ascii="Times New Roman" w:hAnsi="Times New Roman"/>
                <w:b/>
                <w:sz w:val="24"/>
                <w:szCs w:val="24"/>
                <w:lang w:val="sq-AL"/>
              </w:rPr>
            </w:pPr>
            <w:r w:rsidRPr="00D816A8">
              <w:rPr>
                <w:rFonts w:ascii="Times New Roman" w:hAnsi="Times New Roman"/>
                <w:b/>
                <w:sz w:val="24"/>
                <w:szCs w:val="24"/>
                <w:lang w:val="sq-AL"/>
              </w:rPr>
              <w:t>(Maksimumi 2 faqe)</w:t>
            </w:r>
          </w:p>
          <w:p w14:paraId="1CABD1F7" w14:textId="77777777" w:rsidR="00A21F76" w:rsidRPr="00D816A8" w:rsidRDefault="00A21F76" w:rsidP="00A21F76">
            <w:pPr>
              <w:jc w:val="both"/>
              <w:rPr>
                <w:rFonts w:ascii="Times New Roman" w:hAnsi="Times New Roman"/>
                <w:b/>
                <w:sz w:val="24"/>
                <w:szCs w:val="24"/>
                <w:lang w:val="sq-AL"/>
              </w:rPr>
            </w:pPr>
          </w:p>
        </w:tc>
      </w:tr>
      <w:tr w:rsidR="00A21F76" w:rsidRPr="007F3FB1" w14:paraId="1E0C6498"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0CD07A07" w14:textId="77777777" w:rsidR="00A21F76" w:rsidRDefault="00A21F76" w:rsidP="00A21F76">
            <w:pPr>
              <w:spacing w:line="276" w:lineRule="auto"/>
              <w:rPr>
                <w:rFonts w:ascii="Times New Roman" w:hAnsi="Times New Roman"/>
                <w:b/>
                <w:bCs/>
                <w:smallCaps/>
                <w:sz w:val="24"/>
                <w:szCs w:val="24"/>
                <w:lang w:val="es-ES" w:eastAsia="x-none"/>
              </w:rPr>
            </w:pPr>
            <w:bookmarkStart w:id="2" w:name="_Hlk182572202"/>
            <w:proofErr w:type="spellStart"/>
            <w:r w:rsidRPr="00F41EC5">
              <w:rPr>
                <w:rFonts w:ascii="Times New Roman" w:hAnsi="Times New Roman"/>
                <w:b/>
                <w:bCs/>
                <w:smallCaps/>
                <w:sz w:val="24"/>
                <w:szCs w:val="24"/>
                <w:lang w:val="es-ES" w:eastAsia="x-none"/>
              </w:rPr>
              <w:t>Përkufizimi</w:t>
            </w:r>
            <w:proofErr w:type="spellEnd"/>
            <w:r w:rsidRPr="00F41EC5">
              <w:rPr>
                <w:rFonts w:ascii="Times New Roman" w:hAnsi="Times New Roman"/>
                <w:b/>
                <w:bCs/>
                <w:smallCaps/>
                <w:sz w:val="24"/>
                <w:szCs w:val="24"/>
                <w:lang w:val="es-ES" w:eastAsia="x-none"/>
              </w:rPr>
              <w:t xml:space="preserve"> i </w:t>
            </w:r>
            <w:proofErr w:type="spellStart"/>
            <w:r w:rsidRPr="00F41EC5">
              <w:rPr>
                <w:rFonts w:ascii="Times New Roman" w:hAnsi="Times New Roman"/>
                <w:b/>
                <w:bCs/>
                <w:smallCaps/>
                <w:sz w:val="24"/>
                <w:szCs w:val="24"/>
                <w:lang w:val="es-ES" w:eastAsia="x-none"/>
              </w:rPr>
              <w:t>problemit</w:t>
            </w:r>
            <w:proofErr w:type="spellEnd"/>
            <w:r w:rsidRPr="00F41EC5">
              <w:rPr>
                <w:rFonts w:ascii="Times New Roman" w:hAnsi="Times New Roman"/>
                <w:b/>
                <w:bCs/>
                <w:smallCaps/>
                <w:sz w:val="24"/>
                <w:szCs w:val="24"/>
                <w:lang w:val="es-ES" w:eastAsia="x-none"/>
              </w:rPr>
              <w:t xml:space="preserve"> / </w:t>
            </w:r>
            <w:proofErr w:type="spellStart"/>
            <w:r w:rsidRPr="00F41EC5">
              <w:rPr>
                <w:rFonts w:ascii="Times New Roman" w:hAnsi="Times New Roman"/>
                <w:b/>
                <w:bCs/>
                <w:smallCaps/>
                <w:sz w:val="24"/>
                <w:szCs w:val="24"/>
                <w:lang w:val="es-ES" w:eastAsia="x-none"/>
              </w:rPr>
              <w:t>Cështjes</w:t>
            </w:r>
            <w:proofErr w:type="spellEnd"/>
            <w:r w:rsidRPr="00F41EC5">
              <w:rPr>
                <w:rFonts w:ascii="Times New Roman" w:hAnsi="Times New Roman"/>
                <w:b/>
                <w:bCs/>
                <w:smallCaps/>
                <w:sz w:val="24"/>
                <w:szCs w:val="24"/>
                <w:lang w:val="es-ES" w:eastAsia="x-none"/>
              </w:rPr>
              <w:t xml:space="preserve"> </w:t>
            </w:r>
            <w:proofErr w:type="spellStart"/>
            <w:r w:rsidRPr="00F41EC5">
              <w:rPr>
                <w:rFonts w:ascii="Times New Roman" w:hAnsi="Times New Roman"/>
                <w:b/>
                <w:bCs/>
                <w:smallCaps/>
                <w:sz w:val="24"/>
                <w:szCs w:val="24"/>
                <w:lang w:val="es-ES" w:eastAsia="x-none"/>
              </w:rPr>
              <w:t>në</w:t>
            </w:r>
            <w:proofErr w:type="spellEnd"/>
            <w:r w:rsidRPr="00F41EC5">
              <w:rPr>
                <w:rFonts w:ascii="Times New Roman" w:hAnsi="Times New Roman"/>
                <w:b/>
                <w:bCs/>
                <w:smallCaps/>
                <w:sz w:val="24"/>
                <w:szCs w:val="24"/>
                <w:lang w:val="es-ES" w:eastAsia="x-none"/>
              </w:rPr>
              <w:t xml:space="preserve"> </w:t>
            </w:r>
            <w:proofErr w:type="spellStart"/>
            <w:r w:rsidRPr="00F41EC5">
              <w:rPr>
                <w:rFonts w:ascii="Times New Roman" w:hAnsi="Times New Roman"/>
                <w:b/>
                <w:bCs/>
                <w:smallCaps/>
                <w:sz w:val="24"/>
                <w:szCs w:val="24"/>
                <w:lang w:val="es-ES" w:eastAsia="x-none"/>
              </w:rPr>
              <w:t>shqyrtim</w:t>
            </w:r>
            <w:proofErr w:type="spellEnd"/>
          </w:p>
          <w:bookmarkEnd w:id="2"/>
          <w:p w14:paraId="4E8938E4" w14:textId="77777777" w:rsidR="00B36BCB" w:rsidRDefault="00B36BCB" w:rsidP="00B36BCB">
            <w:pPr>
              <w:pStyle w:val="NoSpacing"/>
              <w:jc w:val="both"/>
              <w:rPr>
                <w:rFonts w:ascii="Times New Roman" w:hAnsi="Times New Roman"/>
                <w:bCs/>
                <w:iCs/>
                <w:sz w:val="24"/>
                <w:szCs w:val="24"/>
                <w:lang w:val="en-US"/>
              </w:rPr>
            </w:pPr>
            <w:r w:rsidRPr="00224123">
              <w:rPr>
                <w:rFonts w:ascii="Times New Roman" w:hAnsi="Times New Roman"/>
                <w:bCs/>
                <w:iCs/>
                <w:sz w:val="24"/>
                <w:szCs w:val="24"/>
                <w:lang w:val="sq-AL"/>
              </w:rPr>
              <w:t xml:space="preserve">Ligji aktual nr. 43/2015 “Për sektorin e energjisë” nuk është më i përshtatshëm për të përballuar transformimet e fundit në tregun e energjisë elektrike dhe nuk është i përafruar me kuadrin e ri të BE-së (CEP). </w:t>
            </w:r>
            <w:r w:rsidRPr="00E80340">
              <w:rPr>
                <w:rFonts w:ascii="Times New Roman" w:hAnsi="Times New Roman"/>
                <w:bCs/>
                <w:iCs/>
                <w:sz w:val="24"/>
                <w:szCs w:val="24"/>
                <w:lang w:val="en-US"/>
              </w:rPr>
              <w:t xml:space="preserve">Si </w:t>
            </w:r>
            <w:proofErr w:type="spellStart"/>
            <w:r w:rsidRPr="00E80340">
              <w:rPr>
                <w:rFonts w:ascii="Times New Roman" w:hAnsi="Times New Roman"/>
                <w:bCs/>
                <w:iCs/>
                <w:sz w:val="24"/>
                <w:szCs w:val="24"/>
                <w:lang w:val="en-US"/>
              </w:rPr>
              <w:t>pasojë</w:t>
            </w:r>
            <w:proofErr w:type="spellEnd"/>
            <w:r w:rsidRPr="00E80340">
              <w:rPr>
                <w:rFonts w:ascii="Times New Roman" w:hAnsi="Times New Roman"/>
                <w:bCs/>
                <w:iCs/>
                <w:sz w:val="24"/>
                <w:szCs w:val="24"/>
                <w:lang w:val="en-US"/>
              </w:rPr>
              <w:t>:</w:t>
            </w:r>
          </w:p>
          <w:p w14:paraId="01585E2B" w14:textId="77777777" w:rsidR="00B36BCB" w:rsidRPr="00E80340" w:rsidRDefault="00B36BCB" w:rsidP="00B36BCB">
            <w:pPr>
              <w:pStyle w:val="NoSpacing"/>
              <w:jc w:val="both"/>
              <w:rPr>
                <w:rFonts w:ascii="Times New Roman" w:hAnsi="Times New Roman"/>
                <w:bCs/>
                <w:iCs/>
                <w:sz w:val="24"/>
                <w:szCs w:val="24"/>
                <w:lang w:val="en-US"/>
              </w:rPr>
            </w:pPr>
          </w:p>
          <w:p w14:paraId="36215B35" w14:textId="77777777" w:rsidR="00B36BCB" w:rsidRPr="00E80340" w:rsidRDefault="00B36BCB" w:rsidP="00B36BCB">
            <w:pPr>
              <w:pStyle w:val="NoSpacing"/>
              <w:numPr>
                <w:ilvl w:val="0"/>
                <w:numId w:val="11"/>
              </w:numPr>
              <w:jc w:val="both"/>
              <w:rPr>
                <w:rFonts w:ascii="Times New Roman" w:hAnsi="Times New Roman"/>
                <w:bCs/>
                <w:iCs/>
                <w:sz w:val="24"/>
                <w:szCs w:val="24"/>
                <w:lang w:val="en-US"/>
              </w:rPr>
            </w:pPr>
            <w:proofErr w:type="spellStart"/>
            <w:r w:rsidRPr="00E80340">
              <w:rPr>
                <w:rFonts w:ascii="Times New Roman" w:hAnsi="Times New Roman"/>
                <w:b/>
                <w:bCs/>
                <w:iCs/>
                <w:sz w:val="24"/>
                <w:szCs w:val="24"/>
                <w:lang w:val="en-US"/>
              </w:rPr>
              <w:t>Mospërputhje</w:t>
            </w:r>
            <w:proofErr w:type="spellEnd"/>
            <w:r w:rsidRPr="00E80340">
              <w:rPr>
                <w:rFonts w:ascii="Times New Roman" w:hAnsi="Times New Roman"/>
                <w:b/>
                <w:bCs/>
                <w:iCs/>
                <w:sz w:val="24"/>
                <w:szCs w:val="24"/>
                <w:lang w:val="en-US"/>
              </w:rPr>
              <w:t xml:space="preserve"> me acquis </w:t>
            </w:r>
            <w:proofErr w:type="spellStart"/>
            <w:r w:rsidRPr="00E80340">
              <w:rPr>
                <w:rFonts w:ascii="Times New Roman" w:hAnsi="Times New Roman"/>
                <w:b/>
                <w:bCs/>
                <w:iCs/>
                <w:sz w:val="24"/>
                <w:szCs w:val="24"/>
                <w:lang w:val="en-US"/>
              </w:rPr>
              <w:t>të</w:t>
            </w:r>
            <w:proofErr w:type="spellEnd"/>
            <w:r w:rsidRPr="00E80340">
              <w:rPr>
                <w:rFonts w:ascii="Times New Roman" w:hAnsi="Times New Roman"/>
                <w:b/>
                <w:bCs/>
                <w:iCs/>
                <w:sz w:val="24"/>
                <w:szCs w:val="24"/>
                <w:lang w:val="en-US"/>
              </w:rPr>
              <w:t xml:space="preserve"> BE-</w:t>
            </w:r>
            <w:proofErr w:type="spellStart"/>
            <w:r w:rsidRPr="00E80340">
              <w:rPr>
                <w:rFonts w:ascii="Times New Roman" w:hAnsi="Times New Roman"/>
                <w:b/>
                <w:bCs/>
                <w:iCs/>
                <w:sz w:val="24"/>
                <w:szCs w:val="24"/>
                <w:lang w:val="en-US"/>
              </w:rPr>
              <w:t>së</w:t>
            </w:r>
            <w:proofErr w:type="spellEnd"/>
            <w:r>
              <w:rPr>
                <w:rFonts w:ascii="Times New Roman" w:hAnsi="Times New Roman"/>
                <w:bCs/>
                <w:iCs/>
                <w:sz w:val="24"/>
                <w:szCs w:val="24"/>
                <w:lang w:val="en-US"/>
              </w:rPr>
              <w:t>:</w:t>
            </w:r>
            <w:r w:rsidRPr="00E80340">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L</w:t>
            </w:r>
            <w:r w:rsidRPr="00E80340">
              <w:rPr>
                <w:rFonts w:ascii="Times New Roman" w:hAnsi="Times New Roman"/>
                <w:bCs/>
                <w:iCs/>
                <w:sz w:val="24"/>
                <w:szCs w:val="24"/>
                <w:lang w:val="en-US"/>
              </w:rPr>
              <w:t>igji</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aktual</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reflekton</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Paketën</w:t>
            </w:r>
            <w:proofErr w:type="spellEnd"/>
            <w:r w:rsidRPr="00E80340">
              <w:rPr>
                <w:rFonts w:ascii="Times New Roman" w:hAnsi="Times New Roman"/>
                <w:bCs/>
                <w:iCs/>
                <w:sz w:val="24"/>
                <w:szCs w:val="24"/>
                <w:lang w:val="en-US"/>
              </w:rPr>
              <w:t xml:space="preserve"> e </w:t>
            </w:r>
            <w:proofErr w:type="spellStart"/>
            <w:r w:rsidRPr="00E80340">
              <w:rPr>
                <w:rFonts w:ascii="Times New Roman" w:hAnsi="Times New Roman"/>
                <w:bCs/>
                <w:iCs/>
                <w:sz w:val="24"/>
                <w:szCs w:val="24"/>
                <w:lang w:val="en-US"/>
              </w:rPr>
              <w:t>Tretë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të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Energjisë</w:t>
            </w:r>
            <w:proofErr w:type="spellEnd"/>
            <w:r w:rsidRPr="00E80340">
              <w:rPr>
                <w:rFonts w:ascii="Times New Roman" w:hAnsi="Times New Roman"/>
                <w:bCs/>
                <w:iCs/>
                <w:sz w:val="24"/>
                <w:szCs w:val="24"/>
                <w:lang w:val="en-US"/>
              </w:rPr>
              <w:t xml:space="preserve">, jo </w:t>
            </w:r>
            <w:proofErr w:type="spellStart"/>
            <w:r w:rsidRPr="00E80340">
              <w:rPr>
                <w:rFonts w:ascii="Times New Roman" w:hAnsi="Times New Roman"/>
                <w:bCs/>
                <w:iCs/>
                <w:sz w:val="24"/>
                <w:szCs w:val="24"/>
                <w:lang w:val="en-US"/>
              </w:rPr>
              <w:t>Paketën</w:t>
            </w:r>
            <w:proofErr w:type="spellEnd"/>
            <w:r w:rsidRPr="00E80340">
              <w:rPr>
                <w:rFonts w:ascii="Times New Roman" w:hAnsi="Times New Roman"/>
                <w:bCs/>
                <w:iCs/>
                <w:sz w:val="24"/>
                <w:szCs w:val="24"/>
                <w:lang w:val="en-US"/>
              </w:rPr>
              <w:t xml:space="preserve"> e </w:t>
            </w:r>
            <w:proofErr w:type="spellStart"/>
            <w:r w:rsidRPr="00E80340">
              <w:rPr>
                <w:rFonts w:ascii="Times New Roman" w:hAnsi="Times New Roman"/>
                <w:bCs/>
                <w:iCs/>
                <w:sz w:val="24"/>
                <w:szCs w:val="24"/>
                <w:lang w:val="en-US"/>
              </w:rPr>
              <w:t>Energjisë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së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Pastër</w:t>
            </w:r>
            <w:proofErr w:type="spellEnd"/>
            <w:r w:rsidRPr="00E80340">
              <w:rPr>
                <w:rFonts w:ascii="Times New Roman" w:hAnsi="Times New Roman"/>
                <w:bCs/>
                <w:iCs/>
                <w:sz w:val="24"/>
                <w:szCs w:val="24"/>
                <w:lang w:val="en-US"/>
              </w:rPr>
              <w:t xml:space="preserve"> (2019), duke </w:t>
            </w:r>
            <w:proofErr w:type="spellStart"/>
            <w:r w:rsidRPr="00E80340">
              <w:rPr>
                <w:rFonts w:ascii="Times New Roman" w:hAnsi="Times New Roman"/>
                <w:bCs/>
                <w:iCs/>
                <w:sz w:val="24"/>
                <w:szCs w:val="24"/>
                <w:lang w:val="en-US"/>
              </w:rPr>
              <w:t>krijuar</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boshllëk</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në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përmbushjen</w:t>
            </w:r>
            <w:proofErr w:type="spellEnd"/>
            <w:r w:rsidRPr="00E80340">
              <w:rPr>
                <w:rFonts w:ascii="Times New Roman" w:hAnsi="Times New Roman"/>
                <w:bCs/>
                <w:iCs/>
                <w:sz w:val="24"/>
                <w:szCs w:val="24"/>
                <w:lang w:val="en-US"/>
              </w:rPr>
              <w:t xml:space="preserve"> e </w:t>
            </w:r>
            <w:proofErr w:type="spellStart"/>
            <w:r w:rsidRPr="00E80340">
              <w:rPr>
                <w:rFonts w:ascii="Times New Roman" w:hAnsi="Times New Roman"/>
                <w:bCs/>
                <w:iCs/>
                <w:sz w:val="24"/>
                <w:szCs w:val="24"/>
                <w:lang w:val="en-US"/>
              </w:rPr>
              <w:t>detyrimeve</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ndërkombëtare</w:t>
            </w:r>
            <w:proofErr w:type="spellEnd"/>
            <w:r w:rsidRPr="00E80340">
              <w:rPr>
                <w:rFonts w:ascii="Times New Roman" w:hAnsi="Times New Roman"/>
                <w:bCs/>
                <w:iCs/>
                <w:sz w:val="24"/>
                <w:szCs w:val="24"/>
                <w:lang w:val="en-US"/>
              </w:rPr>
              <w:t xml:space="preserve">. </w:t>
            </w:r>
          </w:p>
          <w:p w14:paraId="38B4D3F3" w14:textId="77777777" w:rsidR="00B36BCB" w:rsidRPr="00E80340" w:rsidRDefault="00B36BCB" w:rsidP="00B36BCB">
            <w:pPr>
              <w:pStyle w:val="NoSpacing"/>
              <w:numPr>
                <w:ilvl w:val="0"/>
                <w:numId w:val="11"/>
              </w:numPr>
              <w:jc w:val="both"/>
              <w:rPr>
                <w:rFonts w:ascii="Times New Roman" w:hAnsi="Times New Roman"/>
                <w:bCs/>
                <w:iCs/>
                <w:sz w:val="24"/>
                <w:szCs w:val="24"/>
                <w:lang w:val="en-US"/>
              </w:rPr>
            </w:pPr>
            <w:proofErr w:type="spellStart"/>
            <w:r w:rsidRPr="00E80340">
              <w:rPr>
                <w:rFonts w:ascii="Times New Roman" w:hAnsi="Times New Roman"/>
                <w:b/>
                <w:bCs/>
                <w:iCs/>
                <w:sz w:val="24"/>
                <w:szCs w:val="24"/>
                <w:lang w:val="en-US"/>
              </w:rPr>
              <w:t>Kuadër</w:t>
            </w:r>
            <w:proofErr w:type="spellEnd"/>
            <w:r w:rsidRPr="00E80340">
              <w:rPr>
                <w:rFonts w:ascii="Times New Roman" w:hAnsi="Times New Roman"/>
                <w:b/>
                <w:bCs/>
                <w:iCs/>
                <w:sz w:val="24"/>
                <w:szCs w:val="24"/>
                <w:lang w:val="en-US"/>
              </w:rPr>
              <w:t xml:space="preserve"> </w:t>
            </w:r>
            <w:proofErr w:type="spellStart"/>
            <w:r w:rsidRPr="00E80340">
              <w:rPr>
                <w:rFonts w:ascii="Times New Roman" w:hAnsi="Times New Roman"/>
                <w:b/>
                <w:bCs/>
                <w:iCs/>
                <w:sz w:val="24"/>
                <w:szCs w:val="24"/>
                <w:lang w:val="en-US"/>
              </w:rPr>
              <w:t>i</w:t>
            </w:r>
            <w:proofErr w:type="spellEnd"/>
            <w:r w:rsidRPr="00E80340">
              <w:rPr>
                <w:rFonts w:ascii="Times New Roman" w:hAnsi="Times New Roman"/>
                <w:b/>
                <w:bCs/>
                <w:iCs/>
                <w:sz w:val="24"/>
                <w:szCs w:val="24"/>
                <w:lang w:val="en-US"/>
              </w:rPr>
              <w:t xml:space="preserve"> </w:t>
            </w:r>
            <w:proofErr w:type="spellStart"/>
            <w:r w:rsidRPr="00E80340">
              <w:rPr>
                <w:rFonts w:ascii="Times New Roman" w:hAnsi="Times New Roman"/>
                <w:b/>
                <w:bCs/>
                <w:iCs/>
                <w:sz w:val="24"/>
                <w:szCs w:val="24"/>
                <w:lang w:val="en-US"/>
              </w:rPr>
              <w:t>pamjaftueshëm</w:t>
            </w:r>
            <w:proofErr w:type="spellEnd"/>
            <w:r w:rsidRPr="00E80340">
              <w:rPr>
                <w:rFonts w:ascii="Times New Roman" w:hAnsi="Times New Roman"/>
                <w:b/>
                <w:bCs/>
                <w:iCs/>
                <w:sz w:val="24"/>
                <w:szCs w:val="24"/>
                <w:lang w:val="en-US"/>
              </w:rPr>
              <w:t xml:space="preserve"> </w:t>
            </w:r>
            <w:proofErr w:type="spellStart"/>
            <w:r w:rsidRPr="00E80340">
              <w:rPr>
                <w:rFonts w:ascii="Times New Roman" w:hAnsi="Times New Roman"/>
                <w:b/>
                <w:bCs/>
                <w:iCs/>
                <w:sz w:val="24"/>
                <w:szCs w:val="24"/>
                <w:lang w:val="en-US"/>
              </w:rPr>
              <w:t>rregullator</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për</w:t>
            </w:r>
            <w:proofErr w:type="spellEnd"/>
            <w:r w:rsidRPr="00E80340">
              <w:rPr>
                <w:rFonts w:ascii="Times New Roman" w:hAnsi="Times New Roman"/>
                <w:bCs/>
                <w:iCs/>
                <w:sz w:val="24"/>
                <w:szCs w:val="24"/>
                <w:lang w:val="en-US"/>
              </w:rPr>
              <w:t xml:space="preserve">: </w:t>
            </w:r>
          </w:p>
          <w:p w14:paraId="0C33F276" w14:textId="77777777" w:rsidR="00B36BCB" w:rsidRPr="007F3FB1" w:rsidRDefault="00B36BCB" w:rsidP="00B36BCB">
            <w:pPr>
              <w:pStyle w:val="NoSpacing"/>
              <w:numPr>
                <w:ilvl w:val="1"/>
                <w:numId w:val="11"/>
              </w:numPr>
              <w:jc w:val="both"/>
              <w:rPr>
                <w:rFonts w:ascii="Times New Roman" w:hAnsi="Times New Roman"/>
                <w:bCs/>
                <w:iCs/>
                <w:sz w:val="24"/>
                <w:szCs w:val="24"/>
                <w:lang w:val="pt-PT"/>
              </w:rPr>
            </w:pPr>
            <w:r w:rsidRPr="007F3FB1">
              <w:rPr>
                <w:rFonts w:ascii="Times New Roman" w:hAnsi="Times New Roman"/>
                <w:bCs/>
                <w:iCs/>
                <w:sz w:val="24"/>
                <w:szCs w:val="24"/>
                <w:lang w:val="pt-PT"/>
              </w:rPr>
              <w:t xml:space="preserve">integrimin e energjive të rinovueshme (sidomos ato të paqëndrueshme), </w:t>
            </w:r>
          </w:p>
          <w:p w14:paraId="3FE962E6" w14:textId="77777777" w:rsidR="00B36BCB" w:rsidRPr="00E80340" w:rsidRDefault="00B36BCB" w:rsidP="00B36BCB">
            <w:pPr>
              <w:pStyle w:val="NoSpacing"/>
              <w:numPr>
                <w:ilvl w:val="1"/>
                <w:numId w:val="11"/>
              </w:numPr>
              <w:jc w:val="both"/>
              <w:rPr>
                <w:rFonts w:ascii="Times New Roman" w:hAnsi="Times New Roman"/>
                <w:bCs/>
                <w:iCs/>
                <w:sz w:val="24"/>
                <w:szCs w:val="24"/>
                <w:lang w:val="en-US"/>
              </w:rPr>
            </w:pPr>
            <w:proofErr w:type="spellStart"/>
            <w:r w:rsidRPr="00E80340">
              <w:rPr>
                <w:rFonts w:ascii="Times New Roman" w:hAnsi="Times New Roman"/>
                <w:bCs/>
                <w:iCs/>
                <w:sz w:val="24"/>
                <w:szCs w:val="24"/>
                <w:lang w:val="en-US"/>
              </w:rPr>
              <w:t>zhvillimin</w:t>
            </w:r>
            <w:proofErr w:type="spellEnd"/>
            <w:r w:rsidRPr="00E80340">
              <w:rPr>
                <w:rFonts w:ascii="Times New Roman" w:hAnsi="Times New Roman"/>
                <w:bCs/>
                <w:iCs/>
                <w:sz w:val="24"/>
                <w:szCs w:val="24"/>
                <w:lang w:val="en-US"/>
              </w:rPr>
              <w:t xml:space="preserve"> e </w:t>
            </w:r>
            <w:proofErr w:type="spellStart"/>
            <w:r w:rsidRPr="00E80340">
              <w:rPr>
                <w:rFonts w:ascii="Times New Roman" w:hAnsi="Times New Roman"/>
                <w:bCs/>
                <w:iCs/>
                <w:sz w:val="24"/>
                <w:szCs w:val="24"/>
                <w:lang w:val="en-US"/>
              </w:rPr>
              <w:t>kapaciteteve</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të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depozitimit</w:t>
            </w:r>
            <w:proofErr w:type="spellEnd"/>
            <w:r w:rsidRPr="00E80340">
              <w:rPr>
                <w:rFonts w:ascii="Times New Roman" w:hAnsi="Times New Roman"/>
                <w:bCs/>
                <w:iCs/>
                <w:sz w:val="24"/>
                <w:szCs w:val="24"/>
                <w:lang w:val="en-US"/>
              </w:rPr>
              <w:t xml:space="preserve">, </w:t>
            </w:r>
          </w:p>
          <w:p w14:paraId="7783D6B6" w14:textId="77777777" w:rsidR="00B36BCB" w:rsidRPr="00224123" w:rsidRDefault="00B36BCB" w:rsidP="00B36BCB">
            <w:pPr>
              <w:pStyle w:val="NoSpacing"/>
              <w:numPr>
                <w:ilvl w:val="1"/>
                <w:numId w:val="11"/>
              </w:numPr>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shërbimet e fleksibilitetit dhe teknologjitë e reja. </w:t>
            </w:r>
          </w:p>
          <w:p w14:paraId="17D0F70F" w14:textId="77777777" w:rsidR="00B36BCB" w:rsidRPr="00224123" w:rsidRDefault="00B36BCB" w:rsidP="00B36BCB">
            <w:pPr>
              <w:pStyle w:val="NoSpacing"/>
              <w:numPr>
                <w:ilvl w:val="0"/>
                <w:numId w:val="11"/>
              </w:numPr>
              <w:jc w:val="both"/>
              <w:rPr>
                <w:rFonts w:ascii="Times New Roman" w:hAnsi="Times New Roman"/>
                <w:bCs/>
                <w:iCs/>
                <w:sz w:val="24"/>
                <w:szCs w:val="24"/>
                <w:lang w:val="it-IT"/>
              </w:rPr>
            </w:pPr>
            <w:r w:rsidRPr="00224123">
              <w:rPr>
                <w:rFonts w:ascii="Times New Roman" w:hAnsi="Times New Roman"/>
                <w:b/>
                <w:bCs/>
                <w:iCs/>
                <w:sz w:val="24"/>
                <w:szCs w:val="24"/>
                <w:lang w:val="it-IT"/>
              </w:rPr>
              <w:t>Treg jo mjaftueshëm konkurrues dhe funksional</w:t>
            </w:r>
            <w:r w:rsidRPr="00224123">
              <w:rPr>
                <w:rFonts w:ascii="Times New Roman" w:hAnsi="Times New Roman"/>
                <w:bCs/>
                <w:iCs/>
                <w:sz w:val="24"/>
                <w:szCs w:val="24"/>
                <w:lang w:val="it-IT"/>
              </w:rPr>
              <w:t xml:space="preserve">, sidomos në segmentin e furnizimit me pakicë. </w:t>
            </w:r>
          </w:p>
          <w:p w14:paraId="46A2C680" w14:textId="77777777" w:rsidR="00B36BCB" w:rsidRPr="00224123" w:rsidRDefault="00B36BCB" w:rsidP="00B36BCB">
            <w:pPr>
              <w:pStyle w:val="NoSpacing"/>
              <w:numPr>
                <w:ilvl w:val="0"/>
                <w:numId w:val="11"/>
              </w:numPr>
              <w:jc w:val="both"/>
              <w:rPr>
                <w:rFonts w:ascii="Times New Roman" w:hAnsi="Times New Roman"/>
                <w:bCs/>
                <w:iCs/>
                <w:sz w:val="24"/>
                <w:szCs w:val="24"/>
                <w:lang w:val="it-IT"/>
              </w:rPr>
            </w:pPr>
            <w:r w:rsidRPr="00224123">
              <w:rPr>
                <w:rFonts w:ascii="Times New Roman" w:hAnsi="Times New Roman"/>
                <w:b/>
                <w:bCs/>
                <w:iCs/>
                <w:sz w:val="24"/>
                <w:szCs w:val="24"/>
                <w:lang w:val="it-IT"/>
              </w:rPr>
              <w:t>Roli i kufizuar i konsumatorit</w:t>
            </w:r>
            <w:r w:rsidRPr="00224123">
              <w:rPr>
                <w:rFonts w:ascii="Times New Roman" w:hAnsi="Times New Roman"/>
                <w:bCs/>
                <w:iCs/>
                <w:sz w:val="24"/>
                <w:szCs w:val="24"/>
                <w:lang w:val="it-IT"/>
              </w:rPr>
              <w:t xml:space="preserve">, i cili nuk është i fuqizuar për të marrë pjesë aktivisht në treg (p.sh. si prosumer). </w:t>
            </w:r>
          </w:p>
          <w:p w14:paraId="6DA60459" w14:textId="77777777" w:rsidR="00B36BCB" w:rsidRPr="00224123" w:rsidRDefault="00B36BCB" w:rsidP="00B36BCB">
            <w:pPr>
              <w:pStyle w:val="NoSpacing"/>
              <w:numPr>
                <w:ilvl w:val="0"/>
                <w:numId w:val="11"/>
              </w:numPr>
              <w:jc w:val="both"/>
              <w:rPr>
                <w:rFonts w:ascii="Times New Roman" w:hAnsi="Times New Roman"/>
                <w:bCs/>
                <w:iCs/>
                <w:sz w:val="24"/>
                <w:szCs w:val="24"/>
                <w:lang w:val="it-IT"/>
              </w:rPr>
            </w:pPr>
            <w:r w:rsidRPr="00224123">
              <w:rPr>
                <w:rFonts w:ascii="Times New Roman" w:hAnsi="Times New Roman"/>
                <w:b/>
                <w:bCs/>
                <w:iCs/>
                <w:sz w:val="24"/>
                <w:szCs w:val="24"/>
                <w:lang w:val="it-IT"/>
              </w:rPr>
              <w:lastRenderedPageBreak/>
              <w:t>Mungesë e adaptimit ndaj modeleve të reja të tregut</w:t>
            </w:r>
            <w:r w:rsidRPr="00224123">
              <w:rPr>
                <w:rFonts w:ascii="Times New Roman" w:hAnsi="Times New Roman"/>
                <w:bCs/>
                <w:iCs/>
                <w:sz w:val="24"/>
                <w:szCs w:val="24"/>
                <w:lang w:val="it-IT"/>
              </w:rPr>
              <w:t xml:space="preserve">, si komunitetet energjetike, agregatorët apo flukset dydrejtimëshe të energjisë. </w:t>
            </w:r>
          </w:p>
          <w:p w14:paraId="1501C119" w14:textId="77777777" w:rsidR="00B36BCB" w:rsidRPr="00224123" w:rsidRDefault="00B36BCB" w:rsidP="00B36BCB">
            <w:pPr>
              <w:pStyle w:val="NoSpacing"/>
              <w:numPr>
                <w:ilvl w:val="0"/>
                <w:numId w:val="11"/>
              </w:numPr>
              <w:jc w:val="both"/>
              <w:rPr>
                <w:rFonts w:ascii="Times New Roman" w:hAnsi="Times New Roman"/>
                <w:bCs/>
                <w:iCs/>
                <w:sz w:val="24"/>
                <w:szCs w:val="24"/>
                <w:lang w:val="it-IT"/>
              </w:rPr>
            </w:pPr>
            <w:r w:rsidRPr="00224123">
              <w:rPr>
                <w:rFonts w:ascii="Times New Roman" w:hAnsi="Times New Roman"/>
                <w:b/>
                <w:bCs/>
                <w:iCs/>
                <w:sz w:val="24"/>
                <w:szCs w:val="24"/>
                <w:lang w:val="it-IT"/>
              </w:rPr>
              <w:t>Dobësi në bashkëpunimin dhe integrimin rajonal/ndërkufitar</w:t>
            </w:r>
            <w:r w:rsidRPr="00224123">
              <w:rPr>
                <w:rFonts w:ascii="Times New Roman" w:hAnsi="Times New Roman"/>
                <w:bCs/>
                <w:iCs/>
                <w:sz w:val="24"/>
                <w:szCs w:val="24"/>
                <w:lang w:val="it-IT"/>
              </w:rPr>
              <w:t xml:space="preserve"> të tregut të energjisë. </w:t>
            </w:r>
          </w:p>
          <w:p w14:paraId="7F598BCF" w14:textId="77777777" w:rsidR="00B36BCB" w:rsidRPr="00224123" w:rsidRDefault="00B36BCB" w:rsidP="00B36BCB">
            <w:pPr>
              <w:pStyle w:val="NoSpacing"/>
              <w:numPr>
                <w:ilvl w:val="0"/>
                <w:numId w:val="11"/>
              </w:numPr>
              <w:jc w:val="both"/>
              <w:rPr>
                <w:rFonts w:ascii="Times New Roman" w:hAnsi="Times New Roman"/>
                <w:bCs/>
                <w:iCs/>
                <w:sz w:val="24"/>
                <w:szCs w:val="24"/>
                <w:lang w:val="it-IT"/>
              </w:rPr>
            </w:pPr>
            <w:r w:rsidRPr="00224123">
              <w:rPr>
                <w:rFonts w:ascii="Times New Roman" w:hAnsi="Times New Roman"/>
                <w:b/>
                <w:bCs/>
                <w:iCs/>
                <w:sz w:val="24"/>
                <w:szCs w:val="24"/>
                <w:lang w:val="it-IT"/>
              </w:rPr>
              <w:t>Pamjaftueshmëri në garantimin e sigurisë së furnizimit dhe elasticitetit të sistemit</w:t>
            </w:r>
            <w:r w:rsidRPr="00224123">
              <w:rPr>
                <w:rFonts w:ascii="Times New Roman" w:hAnsi="Times New Roman"/>
                <w:bCs/>
                <w:iCs/>
                <w:sz w:val="24"/>
                <w:szCs w:val="24"/>
                <w:lang w:val="it-IT"/>
              </w:rPr>
              <w:t xml:space="preserve"> në kushtet e tranzicionit energjetik. </w:t>
            </w:r>
          </w:p>
          <w:p w14:paraId="29557917" w14:textId="77777777" w:rsidR="00B36BCB" w:rsidRPr="00224123" w:rsidRDefault="00B36BCB" w:rsidP="00B36BCB">
            <w:pPr>
              <w:pStyle w:val="NoSpacing"/>
              <w:jc w:val="both"/>
              <w:rPr>
                <w:rFonts w:ascii="Times New Roman" w:hAnsi="Times New Roman"/>
                <w:bCs/>
                <w:iCs/>
                <w:sz w:val="24"/>
                <w:szCs w:val="24"/>
                <w:lang w:val="it-IT"/>
              </w:rPr>
            </w:pPr>
            <w:r w:rsidRPr="00224123">
              <w:rPr>
                <w:rFonts w:ascii="Times New Roman" w:hAnsi="Times New Roman"/>
                <w:bCs/>
                <w:iCs/>
                <w:sz w:val="24"/>
                <w:szCs w:val="24"/>
                <w:lang w:val="it-IT"/>
              </w:rPr>
              <w:br/>
            </w:r>
            <w:r>
              <w:rPr>
                <w:rFonts w:ascii="Times New Roman" w:hAnsi="Times New Roman"/>
                <w:bCs/>
                <w:iCs/>
                <w:sz w:val="24"/>
                <w:szCs w:val="24"/>
                <w:lang w:val="it-IT"/>
              </w:rPr>
              <w:t>Pra, l</w:t>
            </w:r>
            <w:r w:rsidRPr="00224123">
              <w:rPr>
                <w:rFonts w:ascii="Times New Roman" w:hAnsi="Times New Roman"/>
                <w:bCs/>
                <w:iCs/>
                <w:sz w:val="24"/>
                <w:szCs w:val="24"/>
                <w:lang w:val="it-IT"/>
              </w:rPr>
              <w:t>igji ekzistues është ndërtuar mbi një model të vjetër, linear të tregut të energjisë (prodhim → transmetim → konsum), ndërkohë që realiteti aktual kërkon një model dinamik, të decentralizuar, fleksibël dhe të integruar me tregun europian.</w:t>
            </w:r>
          </w:p>
          <w:p w14:paraId="4F13289E" w14:textId="77777777" w:rsidR="00B36BCB" w:rsidRPr="00224123" w:rsidRDefault="00B36BCB" w:rsidP="00B36BCB">
            <w:pPr>
              <w:pStyle w:val="NoSpacing"/>
              <w:jc w:val="both"/>
              <w:rPr>
                <w:rFonts w:ascii="Times New Roman" w:hAnsi="Times New Roman"/>
                <w:bCs/>
                <w:iCs/>
                <w:sz w:val="24"/>
                <w:szCs w:val="24"/>
                <w:lang w:val="it-IT"/>
              </w:rPr>
            </w:pPr>
            <w:r w:rsidRPr="00224123">
              <w:rPr>
                <w:rFonts w:ascii="Times New Roman" w:hAnsi="Times New Roman"/>
                <w:bCs/>
                <w:iCs/>
                <w:sz w:val="24"/>
                <w:szCs w:val="24"/>
                <w:lang w:val="it-IT"/>
              </w:rPr>
              <w:t>Nëse do ta përdorësh për RIA, mund ta formulosh edhe më shkurt:</w:t>
            </w:r>
          </w:p>
          <w:p w14:paraId="2D0A1742" w14:textId="77777777" w:rsidR="00B36BCB" w:rsidRDefault="00B36BCB" w:rsidP="00B36BCB">
            <w:pPr>
              <w:pStyle w:val="NoSpacing"/>
              <w:jc w:val="both"/>
              <w:rPr>
                <w:rFonts w:ascii="Segoe UI Emoji" w:hAnsi="Segoe UI Emoji" w:cs="Segoe UI Emoji"/>
                <w:bCs/>
                <w:iCs/>
                <w:sz w:val="24"/>
                <w:szCs w:val="24"/>
                <w:lang w:val="it-IT"/>
              </w:rPr>
            </w:pPr>
          </w:p>
          <w:p w14:paraId="772AFAFE" w14:textId="77777777" w:rsidR="00B36BCB" w:rsidRDefault="00B36BCB" w:rsidP="00B36BCB">
            <w:pPr>
              <w:pStyle w:val="NoSpacing"/>
              <w:jc w:val="both"/>
              <w:rPr>
                <w:rFonts w:ascii="Times New Roman" w:hAnsi="Times New Roman"/>
                <w:bCs/>
                <w:i/>
                <w:iCs/>
                <w:sz w:val="24"/>
                <w:szCs w:val="24"/>
                <w:lang w:val="it-IT"/>
              </w:rPr>
            </w:pPr>
            <w:r w:rsidRPr="00224123">
              <w:rPr>
                <w:rFonts w:ascii="Times New Roman" w:hAnsi="Times New Roman"/>
                <w:bCs/>
                <w:i/>
                <w:iCs/>
                <w:sz w:val="24"/>
                <w:szCs w:val="24"/>
                <w:lang w:val="it-IT"/>
              </w:rPr>
              <w:t>Problemi konsiston në faktin që kuadri ligjor aktual i sektorit të energjisë nuk reflekton zhvillimet e reja teknologjike, rregullatore dhe të tregut, si dhe nuk është i përafruar me Paketën e Energjisë së Pastër të BE-së, duke penguar funksionimin efikas, konkurrues dhe të qëndrueshëm të tregut të energjisë elektrike në Shqipëri.</w:t>
            </w:r>
          </w:p>
          <w:p w14:paraId="43BDFBE8" w14:textId="77777777" w:rsidR="00B36BCB" w:rsidRDefault="00B36BCB" w:rsidP="00B36BCB">
            <w:pPr>
              <w:pStyle w:val="NoSpacing"/>
              <w:jc w:val="both"/>
              <w:rPr>
                <w:rFonts w:ascii="Times New Roman" w:hAnsi="Times New Roman"/>
                <w:bCs/>
                <w:i/>
                <w:iCs/>
                <w:sz w:val="24"/>
                <w:szCs w:val="24"/>
                <w:lang w:val="it-IT"/>
              </w:rPr>
            </w:pPr>
          </w:p>
          <w:p w14:paraId="4F65DF14" w14:textId="77777777" w:rsidR="00B36BCB" w:rsidRPr="00224123" w:rsidRDefault="00B36BCB" w:rsidP="00B36BCB">
            <w:pPr>
              <w:pStyle w:val="NoSpacing"/>
              <w:jc w:val="both"/>
              <w:rPr>
                <w:rFonts w:ascii="Times New Roman" w:hAnsi="Times New Roman"/>
                <w:b/>
                <w:bCs/>
                <w:iCs/>
                <w:sz w:val="24"/>
                <w:szCs w:val="24"/>
                <w:lang w:val="en-US"/>
              </w:rPr>
            </w:pPr>
            <w:proofErr w:type="spellStart"/>
            <w:r w:rsidRPr="00224123">
              <w:rPr>
                <w:rFonts w:ascii="Times New Roman" w:hAnsi="Times New Roman"/>
                <w:b/>
                <w:bCs/>
                <w:iCs/>
                <w:sz w:val="24"/>
                <w:szCs w:val="24"/>
                <w:lang w:val="en-US"/>
              </w:rPr>
              <w:t>Palët</w:t>
            </w:r>
            <w:proofErr w:type="spellEnd"/>
            <w:r w:rsidRPr="00224123">
              <w:rPr>
                <w:rFonts w:ascii="Times New Roman" w:hAnsi="Times New Roman"/>
                <w:b/>
                <w:bCs/>
                <w:iCs/>
                <w:sz w:val="24"/>
                <w:szCs w:val="24"/>
                <w:lang w:val="en-US"/>
              </w:rPr>
              <w:t xml:space="preserve"> e </w:t>
            </w:r>
            <w:proofErr w:type="spellStart"/>
            <w:r w:rsidRPr="00224123">
              <w:rPr>
                <w:rFonts w:ascii="Times New Roman" w:hAnsi="Times New Roman"/>
                <w:b/>
                <w:bCs/>
                <w:iCs/>
                <w:sz w:val="24"/>
                <w:szCs w:val="24"/>
                <w:lang w:val="en-US"/>
              </w:rPr>
              <w:t>përfshira</w:t>
            </w:r>
            <w:proofErr w:type="spellEnd"/>
          </w:p>
          <w:p w14:paraId="122BDDE8" w14:textId="77777777" w:rsidR="00B36BCB" w:rsidRPr="007F3FB1" w:rsidRDefault="00B36BCB" w:rsidP="00B36BCB">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t>Institucionet publike</w:t>
            </w:r>
            <w:r w:rsidRPr="007F3FB1">
              <w:rPr>
                <w:rFonts w:ascii="Times New Roman" w:hAnsi="Times New Roman"/>
                <w:bCs/>
                <w:iCs/>
                <w:sz w:val="24"/>
                <w:szCs w:val="24"/>
                <w:lang w:val="pt-PT"/>
              </w:rPr>
              <w:t xml:space="preserve">: Ministria e Infrastrukturës dhe Energjisë, Enti Rregullator i Energjisë (ERE), OST, OSSH </w:t>
            </w:r>
          </w:p>
          <w:p w14:paraId="37ECC661" w14:textId="77777777" w:rsidR="00B36BCB" w:rsidRPr="007F3FB1" w:rsidRDefault="00B36BCB" w:rsidP="00B36BCB">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t>Operatorët e tregut të energjisë</w:t>
            </w:r>
            <w:r w:rsidRPr="007F3FB1">
              <w:rPr>
                <w:rFonts w:ascii="Times New Roman" w:hAnsi="Times New Roman"/>
                <w:bCs/>
                <w:iCs/>
                <w:sz w:val="24"/>
                <w:szCs w:val="24"/>
                <w:lang w:val="pt-PT"/>
              </w:rPr>
              <w:t xml:space="preserve">: prodhues, furnizues, tregtarë, operatorë të depozitimit dhe aktorë të rinj (agregatorë, komunitete energjetike) </w:t>
            </w:r>
          </w:p>
          <w:p w14:paraId="11833A74" w14:textId="77777777" w:rsidR="00B36BCB" w:rsidRPr="007F3FB1" w:rsidRDefault="00B36BCB" w:rsidP="00B36BCB">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t>Konsumatorët</w:t>
            </w:r>
            <w:r w:rsidRPr="007F3FB1">
              <w:rPr>
                <w:rFonts w:ascii="Times New Roman" w:hAnsi="Times New Roman"/>
                <w:bCs/>
                <w:iCs/>
                <w:sz w:val="24"/>
                <w:szCs w:val="24"/>
                <w:lang w:val="pt-PT"/>
              </w:rPr>
              <w:t xml:space="preserve">: familjarë dhe biznese (përfshirë prosumer-at) </w:t>
            </w:r>
          </w:p>
          <w:p w14:paraId="726624FE" w14:textId="77777777" w:rsidR="00B36BCB" w:rsidRPr="007F3FB1" w:rsidRDefault="00B36BCB" w:rsidP="00B36BCB">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t>Investitorët dhe sektori privat</w:t>
            </w:r>
            <w:r w:rsidRPr="007F3FB1">
              <w:rPr>
                <w:rFonts w:ascii="Times New Roman" w:hAnsi="Times New Roman"/>
                <w:bCs/>
                <w:iCs/>
                <w:sz w:val="24"/>
                <w:szCs w:val="24"/>
                <w:lang w:val="pt-PT"/>
              </w:rPr>
              <w:t xml:space="preserve">: sidomos në energjitë e rinovueshme dhe teknologjitë e reja </w:t>
            </w:r>
          </w:p>
          <w:p w14:paraId="53A60E99" w14:textId="77777777" w:rsidR="00B36BCB" w:rsidRPr="007F3FB1" w:rsidRDefault="00B36BCB" w:rsidP="00B36BCB">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t>Partnerët ndërkombëtarë</w:t>
            </w:r>
            <w:r w:rsidRPr="007F3FB1">
              <w:rPr>
                <w:rFonts w:ascii="Times New Roman" w:hAnsi="Times New Roman"/>
                <w:bCs/>
                <w:iCs/>
                <w:sz w:val="24"/>
                <w:szCs w:val="24"/>
                <w:lang w:val="pt-PT"/>
              </w:rPr>
              <w:t xml:space="preserve">: Komuniteti i Energjisë dhe BE (në kuadër të detyrimeve të përafrimit) </w:t>
            </w:r>
          </w:p>
          <w:p w14:paraId="248AD3D5" w14:textId="77777777" w:rsidR="00B36BCB" w:rsidRPr="007F3FB1" w:rsidRDefault="00B36BCB" w:rsidP="00B36BCB">
            <w:pPr>
              <w:pStyle w:val="NoSpacing"/>
              <w:jc w:val="both"/>
              <w:rPr>
                <w:rFonts w:ascii="Times New Roman" w:hAnsi="Times New Roman"/>
                <w:bCs/>
                <w:iCs/>
                <w:sz w:val="24"/>
                <w:szCs w:val="24"/>
                <w:lang w:val="pt-PT"/>
              </w:rPr>
            </w:pPr>
          </w:p>
          <w:p w14:paraId="7CED5A75" w14:textId="77777777" w:rsidR="00B36BCB" w:rsidRPr="00224123" w:rsidRDefault="00B36BCB" w:rsidP="00B36BCB">
            <w:pPr>
              <w:pStyle w:val="NoSpacing"/>
              <w:jc w:val="both"/>
              <w:rPr>
                <w:rFonts w:ascii="Times New Roman" w:hAnsi="Times New Roman"/>
                <w:b/>
                <w:bCs/>
                <w:iCs/>
                <w:sz w:val="24"/>
                <w:szCs w:val="24"/>
                <w:lang w:val="it-IT"/>
              </w:rPr>
            </w:pPr>
            <w:r w:rsidRPr="00224123">
              <w:rPr>
                <w:rFonts w:ascii="Times New Roman" w:hAnsi="Times New Roman"/>
                <w:b/>
                <w:bCs/>
                <w:iCs/>
                <w:sz w:val="24"/>
                <w:szCs w:val="24"/>
                <w:lang w:val="it-IT"/>
              </w:rPr>
              <w:t>2. Natyra e problemit</w:t>
            </w:r>
          </w:p>
          <w:p w14:paraId="38B430AB" w14:textId="77777777" w:rsidR="00B36BCB" w:rsidRPr="00224123" w:rsidRDefault="00B36BCB" w:rsidP="00B36BCB">
            <w:pPr>
              <w:pStyle w:val="NoSpacing"/>
              <w:jc w:val="both"/>
              <w:rPr>
                <w:rFonts w:ascii="Times New Roman" w:hAnsi="Times New Roman"/>
                <w:bCs/>
                <w:iCs/>
                <w:sz w:val="24"/>
                <w:szCs w:val="24"/>
                <w:lang w:val="it-IT"/>
              </w:rPr>
            </w:pPr>
            <w:r w:rsidRPr="00224123">
              <w:rPr>
                <w:rFonts w:ascii="Times New Roman" w:hAnsi="Times New Roman"/>
                <w:b/>
                <w:bCs/>
                <w:iCs/>
                <w:sz w:val="24"/>
                <w:szCs w:val="24"/>
                <w:lang w:val="it-IT"/>
              </w:rPr>
              <w:t>Rregullatore</w:t>
            </w:r>
          </w:p>
          <w:p w14:paraId="73BBD4D4" w14:textId="77777777" w:rsidR="00B36BCB" w:rsidRPr="00224123" w:rsidRDefault="00B36BCB" w:rsidP="00B36BCB">
            <w:pPr>
              <w:pStyle w:val="NoSpacing"/>
              <w:jc w:val="both"/>
              <w:rPr>
                <w:rFonts w:ascii="Times New Roman" w:hAnsi="Times New Roman"/>
                <w:bCs/>
                <w:iCs/>
                <w:sz w:val="24"/>
                <w:szCs w:val="24"/>
                <w:lang w:val="it-IT"/>
              </w:rPr>
            </w:pPr>
            <w:r w:rsidRPr="00224123">
              <w:rPr>
                <w:rFonts w:ascii="Times New Roman" w:hAnsi="Times New Roman"/>
                <w:bCs/>
                <w:iCs/>
                <w:sz w:val="24"/>
                <w:szCs w:val="24"/>
                <w:lang w:val="it-IT"/>
              </w:rPr>
              <w:t>Problemi buron nga:</w:t>
            </w:r>
          </w:p>
          <w:p w14:paraId="07E0B883" w14:textId="77777777" w:rsidR="00B36BCB" w:rsidRPr="00224123" w:rsidRDefault="00B36BCB" w:rsidP="00B36BCB">
            <w:pPr>
              <w:pStyle w:val="NoSpacing"/>
              <w:numPr>
                <w:ilvl w:val="0"/>
                <w:numId w:val="13"/>
              </w:numPr>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kuadri ligjor i vjetruar dhe i paplotë, </w:t>
            </w:r>
          </w:p>
          <w:p w14:paraId="531337DB" w14:textId="77777777" w:rsidR="00B36BCB" w:rsidRPr="00224123" w:rsidRDefault="00B36BCB" w:rsidP="00B36BCB">
            <w:pPr>
              <w:pStyle w:val="NoSpacing"/>
              <w:numPr>
                <w:ilvl w:val="0"/>
                <w:numId w:val="13"/>
              </w:numPr>
              <w:jc w:val="both"/>
              <w:rPr>
                <w:rFonts w:ascii="Times New Roman" w:hAnsi="Times New Roman"/>
                <w:bCs/>
                <w:iCs/>
                <w:sz w:val="24"/>
                <w:szCs w:val="24"/>
                <w:lang w:val="en-US"/>
              </w:rPr>
            </w:pPr>
            <w:proofErr w:type="spellStart"/>
            <w:r w:rsidRPr="00224123">
              <w:rPr>
                <w:rFonts w:ascii="Times New Roman" w:hAnsi="Times New Roman"/>
                <w:bCs/>
                <w:iCs/>
                <w:sz w:val="24"/>
                <w:szCs w:val="24"/>
                <w:lang w:val="en-US"/>
              </w:rPr>
              <w:t>mospërputhja</w:t>
            </w:r>
            <w:proofErr w:type="spellEnd"/>
            <w:r w:rsidRPr="00224123">
              <w:rPr>
                <w:rFonts w:ascii="Times New Roman" w:hAnsi="Times New Roman"/>
                <w:bCs/>
                <w:iCs/>
                <w:sz w:val="24"/>
                <w:szCs w:val="24"/>
                <w:lang w:val="en-US"/>
              </w:rPr>
              <w:t xml:space="preserve"> me acquis </w:t>
            </w:r>
            <w:proofErr w:type="spellStart"/>
            <w:r w:rsidRPr="00224123">
              <w:rPr>
                <w:rFonts w:ascii="Times New Roman" w:hAnsi="Times New Roman"/>
                <w:bCs/>
                <w:iCs/>
                <w:sz w:val="24"/>
                <w:szCs w:val="24"/>
                <w:lang w:val="en-US"/>
              </w:rPr>
              <w:t>të</w:t>
            </w:r>
            <w:proofErr w:type="spellEnd"/>
            <w:r w:rsidRPr="00224123">
              <w:rPr>
                <w:rFonts w:ascii="Times New Roman" w:hAnsi="Times New Roman"/>
                <w:bCs/>
                <w:iCs/>
                <w:sz w:val="24"/>
                <w:szCs w:val="24"/>
                <w:lang w:val="en-US"/>
              </w:rPr>
              <w:t xml:space="preserve"> BE-</w:t>
            </w:r>
            <w:proofErr w:type="spellStart"/>
            <w:r w:rsidRPr="00224123">
              <w:rPr>
                <w:rFonts w:ascii="Times New Roman" w:hAnsi="Times New Roman"/>
                <w:bCs/>
                <w:iCs/>
                <w:sz w:val="24"/>
                <w:szCs w:val="24"/>
                <w:lang w:val="en-US"/>
              </w:rPr>
              <w:t>së</w:t>
            </w:r>
            <w:proofErr w:type="spellEnd"/>
            <w:r w:rsidRPr="00224123">
              <w:rPr>
                <w:rFonts w:ascii="Times New Roman" w:hAnsi="Times New Roman"/>
                <w:bCs/>
                <w:iCs/>
                <w:sz w:val="24"/>
                <w:szCs w:val="24"/>
                <w:lang w:val="en-US"/>
              </w:rPr>
              <w:t xml:space="preserve">, </w:t>
            </w:r>
          </w:p>
          <w:p w14:paraId="2352A43A" w14:textId="77777777" w:rsidR="00B36BCB" w:rsidRPr="00224123" w:rsidRDefault="00B36BCB" w:rsidP="00B36BCB">
            <w:pPr>
              <w:pStyle w:val="NoSpacing"/>
              <w:numPr>
                <w:ilvl w:val="0"/>
                <w:numId w:val="13"/>
              </w:numPr>
              <w:jc w:val="both"/>
              <w:rPr>
                <w:rFonts w:ascii="Times New Roman" w:hAnsi="Times New Roman"/>
                <w:bCs/>
                <w:iCs/>
                <w:sz w:val="24"/>
                <w:szCs w:val="24"/>
                <w:lang w:val="en-US"/>
              </w:rPr>
            </w:pPr>
            <w:proofErr w:type="spellStart"/>
            <w:r w:rsidRPr="00224123">
              <w:rPr>
                <w:rFonts w:ascii="Times New Roman" w:hAnsi="Times New Roman"/>
                <w:bCs/>
                <w:iCs/>
                <w:sz w:val="24"/>
                <w:szCs w:val="24"/>
                <w:lang w:val="en-US"/>
              </w:rPr>
              <w:t>mungesa</w:t>
            </w:r>
            <w:proofErr w:type="spellEnd"/>
            <w:r w:rsidRPr="00224123">
              <w:rPr>
                <w:rFonts w:ascii="Times New Roman" w:hAnsi="Times New Roman"/>
                <w:bCs/>
                <w:iCs/>
                <w:sz w:val="24"/>
                <w:szCs w:val="24"/>
                <w:lang w:val="en-US"/>
              </w:rPr>
              <w:t xml:space="preserve"> e </w:t>
            </w:r>
            <w:proofErr w:type="spellStart"/>
            <w:r w:rsidRPr="00224123">
              <w:rPr>
                <w:rFonts w:ascii="Times New Roman" w:hAnsi="Times New Roman"/>
                <w:bCs/>
                <w:iCs/>
                <w:sz w:val="24"/>
                <w:szCs w:val="24"/>
                <w:lang w:val="en-US"/>
              </w:rPr>
              <w:t>rregullimeve</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për</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zhvillimet</w:t>
            </w:r>
            <w:proofErr w:type="spellEnd"/>
            <w:r w:rsidRPr="00224123">
              <w:rPr>
                <w:rFonts w:ascii="Times New Roman" w:hAnsi="Times New Roman"/>
                <w:bCs/>
                <w:iCs/>
                <w:sz w:val="24"/>
                <w:szCs w:val="24"/>
                <w:lang w:val="en-US"/>
              </w:rPr>
              <w:t xml:space="preserve"> e </w:t>
            </w:r>
            <w:proofErr w:type="spellStart"/>
            <w:r w:rsidRPr="00224123">
              <w:rPr>
                <w:rFonts w:ascii="Times New Roman" w:hAnsi="Times New Roman"/>
                <w:bCs/>
                <w:iCs/>
                <w:sz w:val="24"/>
                <w:szCs w:val="24"/>
                <w:lang w:val="en-US"/>
              </w:rPr>
              <w:t>reja</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tregut</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dhe</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teknologjisë</w:t>
            </w:r>
            <w:proofErr w:type="spellEnd"/>
            <w:r w:rsidRPr="00224123">
              <w:rPr>
                <w:rFonts w:ascii="Times New Roman" w:hAnsi="Times New Roman"/>
                <w:bCs/>
                <w:iCs/>
                <w:sz w:val="24"/>
                <w:szCs w:val="24"/>
                <w:lang w:val="en-US"/>
              </w:rPr>
              <w:t xml:space="preserve">. </w:t>
            </w:r>
          </w:p>
          <w:p w14:paraId="34730C7A" w14:textId="77777777" w:rsidR="00B36BCB" w:rsidRPr="00224123" w:rsidRDefault="00B36BCB" w:rsidP="00B36BCB">
            <w:pPr>
              <w:pStyle w:val="NoSpacing"/>
              <w:jc w:val="both"/>
              <w:rPr>
                <w:rFonts w:ascii="Times New Roman" w:hAnsi="Times New Roman"/>
                <w:bCs/>
                <w:iCs/>
                <w:sz w:val="24"/>
                <w:szCs w:val="24"/>
                <w:lang w:val="en-US"/>
              </w:rPr>
            </w:pPr>
          </w:p>
          <w:p w14:paraId="3CB28222" w14:textId="77777777" w:rsidR="00B36BCB" w:rsidRPr="00224123" w:rsidRDefault="00B36BCB" w:rsidP="00B36BCB">
            <w:pPr>
              <w:pStyle w:val="NoSpacing"/>
              <w:jc w:val="both"/>
              <w:rPr>
                <w:rFonts w:ascii="Times New Roman" w:hAnsi="Times New Roman"/>
                <w:b/>
                <w:bCs/>
                <w:iCs/>
                <w:sz w:val="24"/>
                <w:szCs w:val="24"/>
                <w:lang w:val="en-US"/>
              </w:rPr>
            </w:pPr>
            <w:r w:rsidRPr="00224123">
              <w:rPr>
                <w:rFonts w:ascii="Times New Roman" w:hAnsi="Times New Roman"/>
                <w:b/>
                <w:bCs/>
                <w:iCs/>
                <w:sz w:val="24"/>
                <w:szCs w:val="24"/>
                <w:lang w:val="en-US"/>
              </w:rPr>
              <w:t xml:space="preserve">3. </w:t>
            </w:r>
            <w:proofErr w:type="spellStart"/>
            <w:r w:rsidRPr="00224123">
              <w:rPr>
                <w:rFonts w:ascii="Times New Roman" w:hAnsi="Times New Roman"/>
                <w:b/>
                <w:bCs/>
                <w:iCs/>
                <w:sz w:val="24"/>
                <w:szCs w:val="24"/>
                <w:lang w:val="en-US"/>
              </w:rPr>
              <w:t>Shkaku</w:t>
            </w:r>
            <w:proofErr w:type="spellEnd"/>
            <w:r w:rsidRPr="00224123">
              <w:rPr>
                <w:rFonts w:ascii="Times New Roman" w:hAnsi="Times New Roman"/>
                <w:b/>
                <w:bCs/>
                <w:iCs/>
                <w:sz w:val="24"/>
                <w:szCs w:val="24"/>
                <w:lang w:val="en-US"/>
              </w:rPr>
              <w:t xml:space="preserve"> </w:t>
            </w:r>
            <w:proofErr w:type="spellStart"/>
            <w:r w:rsidRPr="00224123">
              <w:rPr>
                <w:rFonts w:ascii="Times New Roman" w:hAnsi="Times New Roman"/>
                <w:b/>
                <w:bCs/>
                <w:iCs/>
                <w:sz w:val="24"/>
                <w:szCs w:val="24"/>
                <w:lang w:val="en-US"/>
              </w:rPr>
              <w:t>i</w:t>
            </w:r>
            <w:proofErr w:type="spellEnd"/>
            <w:r w:rsidRPr="00224123">
              <w:rPr>
                <w:rFonts w:ascii="Times New Roman" w:hAnsi="Times New Roman"/>
                <w:b/>
                <w:bCs/>
                <w:iCs/>
                <w:sz w:val="24"/>
                <w:szCs w:val="24"/>
                <w:lang w:val="en-US"/>
              </w:rPr>
              <w:t xml:space="preserve"> </w:t>
            </w:r>
            <w:proofErr w:type="spellStart"/>
            <w:r w:rsidRPr="00224123">
              <w:rPr>
                <w:rFonts w:ascii="Times New Roman" w:hAnsi="Times New Roman"/>
                <w:b/>
                <w:bCs/>
                <w:iCs/>
                <w:sz w:val="24"/>
                <w:szCs w:val="24"/>
                <w:lang w:val="en-US"/>
              </w:rPr>
              <w:t>problemit</w:t>
            </w:r>
            <w:proofErr w:type="spellEnd"/>
            <w:r w:rsidRPr="00224123">
              <w:rPr>
                <w:rFonts w:ascii="Times New Roman" w:hAnsi="Times New Roman"/>
                <w:b/>
                <w:bCs/>
                <w:iCs/>
                <w:sz w:val="24"/>
                <w:szCs w:val="24"/>
                <w:lang w:val="en-US"/>
              </w:rPr>
              <w:t xml:space="preserve"> (</w:t>
            </w:r>
            <w:proofErr w:type="spellStart"/>
            <w:r w:rsidRPr="00224123">
              <w:rPr>
                <w:rFonts w:ascii="Times New Roman" w:hAnsi="Times New Roman"/>
                <w:b/>
                <w:bCs/>
                <w:iCs/>
                <w:sz w:val="24"/>
                <w:szCs w:val="24"/>
                <w:lang w:val="en-US"/>
              </w:rPr>
              <w:t>shkurtimisht</w:t>
            </w:r>
            <w:proofErr w:type="spellEnd"/>
            <w:r w:rsidRPr="00224123">
              <w:rPr>
                <w:rFonts w:ascii="Times New Roman" w:hAnsi="Times New Roman"/>
                <w:b/>
                <w:bCs/>
                <w:iCs/>
                <w:sz w:val="24"/>
                <w:szCs w:val="24"/>
                <w:lang w:val="en-US"/>
              </w:rPr>
              <w:t>)</w:t>
            </w:r>
          </w:p>
          <w:p w14:paraId="273715B7" w14:textId="77777777" w:rsidR="00B36BCB" w:rsidRPr="00224123" w:rsidRDefault="00B36BCB" w:rsidP="00B36BCB">
            <w:pPr>
              <w:pStyle w:val="NoSpacing"/>
              <w:numPr>
                <w:ilvl w:val="0"/>
                <w:numId w:val="14"/>
              </w:numPr>
              <w:jc w:val="both"/>
              <w:rPr>
                <w:rFonts w:ascii="Times New Roman" w:hAnsi="Times New Roman"/>
                <w:bCs/>
                <w:iCs/>
                <w:sz w:val="24"/>
                <w:szCs w:val="24"/>
                <w:lang w:val="en-US"/>
              </w:rPr>
            </w:pPr>
            <w:proofErr w:type="spellStart"/>
            <w:r w:rsidRPr="00224123">
              <w:rPr>
                <w:rFonts w:ascii="Times New Roman" w:hAnsi="Times New Roman"/>
                <w:bCs/>
                <w:iCs/>
                <w:sz w:val="24"/>
                <w:szCs w:val="24"/>
                <w:lang w:val="en-US"/>
              </w:rPr>
              <w:t>Ligji</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ekzistues</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është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hartuar</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mbi</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modelin</w:t>
            </w:r>
            <w:proofErr w:type="spellEnd"/>
            <w:r w:rsidRPr="00224123">
              <w:rPr>
                <w:rFonts w:ascii="Times New Roman" w:hAnsi="Times New Roman"/>
                <w:bCs/>
                <w:iCs/>
                <w:sz w:val="24"/>
                <w:szCs w:val="24"/>
                <w:lang w:val="en-US"/>
              </w:rPr>
              <w:t xml:space="preserve"> e </w:t>
            </w:r>
            <w:proofErr w:type="spellStart"/>
            <w:r w:rsidRPr="00224123">
              <w:rPr>
                <w:rFonts w:ascii="Times New Roman" w:hAnsi="Times New Roman"/>
                <w:bCs/>
                <w:iCs/>
                <w:sz w:val="24"/>
                <w:szCs w:val="24"/>
                <w:lang w:val="en-US"/>
              </w:rPr>
              <w:t>vjetër</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tregut</w:t>
            </w:r>
            <w:proofErr w:type="spellEnd"/>
            <w:r w:rsidRPr="00224123">
              <w:rPr>
                <w:rFonts w:ascii="Times New Roman" w:hAnsi="Times New Roman"/>
                <w:bCs/>
                <w:iCs/>
                <w:sz w:val="24"/>
                <w:szCs w:val="24"/>
                <w:lang w:val="en-US"/>
              </w:rPr>
              <w:t xml:space="preserve"> (linear </w:t>
            </w:r>
            <w:proofErr w:type="spellStart"/>
            <w:r w:rsidRPr="00224123">
              <w:rPr>
                <w:rFonts w:ascii="Times New Roman" w:hAnsi="Times New Roman"/>
                <w:bCs/>
                <w:iCs/>
                <w:sz w:val="24"/>
                <w:szCs w:val="24"/>
                <w:lang w:val="en-US"/>
              </w:rPr>
              <w:t>dhe</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i</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centralizuar</w:t>
            </w:r>
            <w:proofErr w:type="spellEnd"/>
            <w:r w:rsidRPr="00224123">
              <w:rPr>
                <w:rFonts w:ascii="Times New Roman" w:hAnsi="Times New Roman"/>
                <w:bCs/>
                <w:iCs/>
                <w:sz w:val="24"/>
                <w:szCs w:val="24"/>
                <w:lang w:val="en-US"/>
              </w:rPr>
              <w:t xml:space="preserve">) </w:t>
            </w:r>
          </w:p>
          <w:p w14:paraId="0748CC46" w14:textId="77777777" w:rsidR="00B36BCB" w:rsidRPr="00224123" w:rsidRDefault="00B36BCB" w:rsidP="00B36BCB">
            <w:pPr>
              <w:pStyle w:val="NoSpacing"/>
              <w:numPr>
                <w:ilvl w:val="0"/>
                <w:numId w:val="14"/>
              </w:numPr>
              <w:jc w:val="both"/>
              <w:rPr>
                <w:rFonts w:ascii="Times New Roman" w:hAnsi="Times New Roman"/>
                <w:bCs/>
                <w:iCs/>
                <w:sz w:val="24"/>
                <w:szCs w:val="24"/>
                <w:lang w:val="en-US"/>
              </w:rPr>
            </w:pPr>
            <w:r w:rsidRPr="00224123">
              <w:rPr>
                <w:rFonts w:ascii="Times New Roman" w:hAnsi="Times New Roman"/>
                <w:bCs/>
                <w:iCs/>
                <w:sz w:val="24"/>
                <w:szCs w:val="24"/>
                <w:lang w:val="en-US"/>
              </w:rPr>
              <w:t xml:space="preserve">Nuk </w:t>
            </w:r>
            <w:proofErr w:type="spellStart"/>
            <w:r w:rsidRPr="00224123">
              <w:rPr>
                <w:rFonts w:ascii="Times New Roman" w:hAnsi="Times New Roman"/>
                <w:bCs/>
                <w:iCs/>
                <w:sz w:val="24"/>
                <w:szCs w:val="24"/>
                <w:lang w:val="en-US"/>
              </w:rPr>
              <w:t>është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përditësuar</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në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përputhje</w:t>
            </w:r>
            <w:proofErr w:type="spellEnd"/>
            <w:r w:rsidRPr="00224123">
              <w:rPr>
                <w:rFonts w:ascii="Times New Roman" w:hAnsi="Times New Roman"/>
                <w:bCs/>
                <w:iCs/>
                <w:sz w:val="24"/>
                <w:szCs w:val="24"/>
                <w:lang w:val="en-US"/>
              </w:rPr>
              <w:t xml:space="preserve"> me </w:t>
            </w:r>
            <w:proofErr w:type="spellStart"/>
            <w:r w:rsidRPr="00224123">
              <w:rPr>
                <w:rFonts w:ascii="Times New Roman" w:hAnsi="Times New Roman"/>
                <w:bCs/>
                <w:iCs/>
                <w:sz w:val="24"/>
                <w:szCs w:val="24"/>
                <w:lang w:val="en-US"/>
              </w:rPr>
              <w:t>Paketën</w:t>
            </w:r>
            <w:proofErr w:type="spellEnd"/>
            <w:r w:rsidRPr="00224123">
              <w:rPr>
                <w:rFonts w:ascii="Times New Roman" w:hAnsi="Times New Roman"/>
                <w:bCs/>
                <w:iCs/>
                <w:sz w:val="24"/>
                <w:szCs w:val="24"/>
                <w:lang w:val="en-US"/>
              </w:rPr>
              <w:t xml:space="preserve"> e </w:t>
            </w:r>
            <w:proofErr w:type="spellStart"/>
            <w:r w:rsidRPr="00224123">
              <w:rPr>
                <w:rFonts w:ascii="Times New Roman" w:hAnsi="Times New Roman"/>
                <w:bCs/>
                <w:iCs/>
                <w:sz w:val="24"/>
                <w:szCs w:val="24"/>
                <w:lang w:val="en-US"/>
              </w:rPr>
              <w:t>Energjisë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së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Pastër</w:t>
            </w:r>
            <w:proofErr w:type="spellEnd"/>
            <w:r w:rsidRPr="00224123">
              <w:rPr>
                <w:rFonts w:ascii="Times New Roman" w:hAnsi="Times New Roman"/>
                <w:bCs/>
                <w:iCs/>
                <w:sz w:val="24"/>
                <w:szCs w:val="24"/>
                <w:lang w:val="en-US"/>
              </w:rPr>
              <w:t xml:space="preserve"> (CEP) </w:t>
            </w:r>
          </w:p>
          <w:p w14:paraId="0ED15527" w14:textId="77777777" w:rsidR="00B36BCB" w:rsidRPr="00224123" w:rsidRDefault="00B36BCB" w:rsidP="00B36BCB">
            <w:pPr>
              <w:pStyle w:val="NoSpacing"/>
              <w:numPr>
                <w:ilvl w:val="0"/>
                <w:numId w:val="14"/>
              </w:numPr>
              <w:jc w:val="both"/>
              <w:rPr>
                <w:rFonts w:ascii="Times New Roman" w:hAnsi="Times New Roman"/>
                <w:bCs/>
                <w:iCs/>
                <w:sz w:val="24"/>
                <w:szCs w:val="24"/>
                <w:lang w:val="en-US"/>
              </w:rPr>
            </w:pPr>
            <w:proofErr w:type="spellStart"/>
            <w:r w:rsidRPr="00224123">
              <w:rPr>
                <w:rFonts w:ascii="Times New Roman" w:hAnsi="Times New Roman"/>
                <w:bCs/>
                <w:iCs/>
                <w:sz w:val="24"/>
                <w:szCs w:val="24"/>
                <w:lang w:val="en-US"/>
              </w:rPr>
              <w:t>Zhvillimet</w:t>
            </w:r>
            <w:proofErr w:type="spellEnd"/>
            <w:r w:rsidRPr="00224123">
              <w:rPr>
                <w:rFonts w:ascii="Times New Roman" w:hAnsi="Times New Roman"/>
                <w:bCs/>
                <w:iCs/>
                <w:sz w:val="24"/>
                <w:szCs w:val="24"/>
                <w:lang w:val="en-US"/>
              </w:rPr>
              <w:t xml:space="preserve"> e </w:t>
            </w:r>
            <w:proofErr w:type="spellStart"/>
            <w:r w:rsidRPr="00224123">
              <w:rPr>
                <w:rFonts w:ascii="Times New Roman" w:hAnsi="Times New Roman"/>
                <w:bCs/>
                <w:iCs/>
                <w:sz w:val="24"/>
                <w:szCs w:val="24"/>
                <w:lang w:val="en-US"/>
              </w:rPr>
              <w:t>shpejta</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teknologjike</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dhe</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tregut</w:t>
            </w:r>
            <w:proofErr w:type="spellEnd"/>
            <w:r w:rsidRPr="00224123">
              <w:rPr>
                <w:rFonts w:ascii="Times New Roman" w:hAnsi="Times New Roman"/>
                <w:bCs/>
                <w:iCs/>
                <w:sz w:val="24"/>
                <w:szCs w:val="24"/>
                <w:lang w:val="en-US"/>
              </w:rPr>
              <w:t xml:space="preserve"> (REN, </w:t>
            </w:r>
            <w:proofErr w:type="spellStart"/>
            <w:r w:rsidRPr="00224123">
              <w:rPr>
                <w:rFonts w:ascii="Times New Roman" w:hAnsi="Times New Roman"/>
                <w:bCs/>
                <w:iCs/>
                <w:sz w:val="24"/>
                <w:szCs w:val="24"/>
                <w:lang w:val="en-US"/>
              </w:rPr>
              <w:t>digjitalizimi</w:t>
            </w:r>
            <w:proofErr w:type="spellEnd"/>
            <w:r w:rsidRPr="00224123">
              <w:rPr>
                <w:rFonts w:ascii="Times New Roman" w:hAnsi="Times New Roman"/>
                <w:bCs/>
                <w:iCs/>
                <w:sz w:val="24"/>
                <w:szCs w:val="24"/>
                <w:lang w:val="en-US"/>
              </w:rPr>
              <w:t xml:space="preserve">, prosumer-at) </w:t>
            </w:r>
            <w:proofErr w:type="spellStart"/>
            <w:r w:rsidRPr="00224123">
              <w:rPr>
                <w:rFonts w:ascii="Times New Roman" w:hAnsi="Times New Roman"/>
                <w:bCs/>
                <w:iCs/>
                <w:sz w:val="24"/>
                <w:szCs w:val="24"/>
                <w:lang w:val="en-US"/>
              </w:rPr>
              <w:t>kanë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tejkaluar</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kuadrin</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aktual</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rregullator</w:t>
            </w:r>
            <w:proofErr w:type="spellEnd"/>
            <w:r w:rsidRPr="00224123">
              <w:rPr>
                <w:rFonts w:ascii="Times New Roman" w:hAnsi="Times New Roman"/>
                <w:bCs/>
                <w:iCs/>
                <w:sz w:val="24"/>
                <w:szCs w:val="24"/>
                <w:lang w:val="en-US"/>
              </w:rPr>
              <w:t xml:space="preserve"> </w:t>
            </w:r>
          </w:p>
          <w:p w14:paraId="0FBC63BB" w14:textId="77777777" w:rsidR="00B36BCB" w:rsidRPr="00224123" w:rsidRDefault="00B36BCB" w:rsidP="00B36BCB">
            <w:pPr>
              <w:pStyle w:val="NoSpacing"/>
              <w:jc w:val="both"/>
              <w:rPr>
                <w:rFonts w:ascii="Times New Roman" w:hAnsi="Times New Roman"/>
                <w:bCs/>
                <w:iCs/>
                <w:sz w:val="24"/>
                <w:szCs w:val="24"/>
                <w:lang w:val="en-US"/>
              </w:rPr>
            </w:pPr>
          </w:p>
          <w:p w14:paraId="494AB701" w14:textId="77777777" w:rsidR="00B36BCB" w:rsidRPr="00224123" w:rsidRDefault="00B36BCB" w:rsidP="00B36BCB">
            <w:pPr>
              <w:pStyle w:val="NoSpacing"/>
              <w:jc w:val="both"/>
              <w:rPr>
                <w:rFonts w:ascii="Times New Roman" w:hAnsi="Times New Roman"/>
                <w:b/>
                <w:bCs/>
                <w:iCs/>
                <w:sz w:val="24"/>
                <w:szCs w:val="24"/>
                <w:lang w:val="en-US"/>
              </w:rPr>
            </w:pPr>
            <w:r w:rsidRPr="00224123">
              <w:rPr>
                <w:rFonts w:ascii="Times New Roman" w:hAnsi="Times New Roman"/>
                <w:b/>
                <w:bCs/>
                <w:iCs/>
                <w:sz w:val="24"/>
                <w:szCs w:val="24"/>
                <w:lang w:val="en-US"/>
              </w:rPr>
              <w:t xml:space="preserve">4. </w:t>
            </w:r>
            <w:proofErr w:type="spellStart"/>
            <w:r w:rsidRPr="00224123">
              <w:rPr>
                <w:rFonts w:ascii="Times New Roman" w:hAnsi="Times New Roman"/>
                <w:b/>
                <w:bCs/>
                <w:iCs/>
                <w:sz w:val="24"/>
                <w:szCs w:val="24"/>
                <w:lang w:val="en-US"/>
              </w:rPr>
              <w:t>Shtrirja</w:t>
            </w:r>
            <w:proofErr w:type="spellEnd"/>
            <w:r w:rsidRPr="00224123">
              <w:rPr>
                <w:rFonts w:ascii="Times New Roman" w:hAnsi="Times New Roman"/>
                <w:b/>
                <w:bCs/>
                <w:iCs/>
                <w:sz w:val="24"/>
                <w:szCs w:val="24"/>
                <w:lang w:val="en-US"/>
              </w:rPr>
              <w:t xml:space="preserve"> e </w:t>
            </w:r>
            <w:proofErr w:type="spellStart"/>
            <w:r w:rsidRPr="00224123">
              <w:rPr>
                <w:rFonts w:ascii="Times New Roman" w:hAnsi="Times New Roman"/>
                <w:b/>
                <w:bCs/>
                <w:iCs/>
                <w:sz w:val="24"/>
                <w:szCs w:val="24"/>
                <w:lang w:val="en-US"/>
              </w:rPr>
              <w:t>problemit</w:t>
            </w:r>
            <w:proofErr w:type="spellEnd"/>
          </w:p>
          <w:p w14:paraId="525B726F" w14:textId="77777777" w:rsidR="00B36BCB" w:rsidRPr="00224123" w:rsidRDefault="00B36BCB" w:rsidP="00B36BCB">
            <w:pPr>
              <w:pStyle w:val="NoSpacing"/>
              <w:numPr>
                <w:ilvl w:val="0"/>
                <w:numId w:val="15"/>
              </w:numPr>
              <w:jc w:val="both"/>
              <w:rPr>
                <w:rFonts w:ascii="Times New Roman" w:hAnsi="Times New Roman"/>
                <w:bCs/>
                <w:iCs/>
                <w:sz w:val="24"/>
                <w:szCs w:val="24"/>
                <w:lang w:val="en-US"/>
              </w:rPr>
            </w:pPr>
            <w:proofErr w:type="spellStart"/>
            <w:r w:rsidRPr="00224123">
              <w:rPr>
                <w:rFonts w:ascii="Times New Roman" w:hAnsi="Times New Roman"/>
                <w:b/>
                <w:bCs/>
                <w:iCs/>
                <w:sz w:val="24"/>
                <w:szCs w:val="24"/>
                <w:lang w:val="en-US"/>
              </w:rPr>
              <w:t>Sektoriale</w:t>
            </w:r>
            <w:proofErr w:type="spellEnd"/>
            <w:r w:rsidRPr="00224123">
              <w:rPr>
                <w:rFonts w:ascii="Times New Roman" w:hAnsi="Times New Roman"/>
                <w:b/>
                <w:bCs/>
                <w:iCs/>
                <w:sz w:val="24"/>
                <w:szCs w:val="24"/>
                <w:lang w:val="en-US"/>
              </w:rPr>
              <w:t xml:space="preserve"> (</w:t>
            </w:r>
            <w:proofErr w:type="spellStart"/>
            <w:r w:rsidRPr="00224123">
              <w:rPr>
                <w:rFonts w:ascii="Times New Roman" w:hAnsi="Times New Roman"/>
                <w:b/>
                <w:bCs/>
                <w:iCs/>
                <w:sz w:val="24"/>
                <w:szCs w:val="24"/>
                <w:lang w:val="en-US"/>
              </w:rPr>
              <w:t>kombëtare</w:t>
            </w:r>
            <w:proofErr w:type="spellEnd"/>
            <w:r w:rsidRPr="00224123">
              <w:rPr>
                <w:rFonts w:ascii="Times New Roman" w:hAnsi="Times New Roman"/>
                <w:b/>
                <w:bCs/>
                <w:iCs/>
                <w:sz w:val="24"/>
                <w:szCs w:val="24"/>
                <w:lang w:val="en-US"/>
              </w:rPr>
              <w:t>)</w:t>
            </w:r>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prek</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gjithë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zinxhirin</w:t>
            </w:r>
            <w:proofErr w:type="spellEnd"/>
            <w:r w:rsidRPr="00224123">
              <w:rPr>
                <w:rFonts w:ascii="Times New Roman" w:hAnsi="Times New Roman"/>
                <w:bCs/>
                <w:iCs/>
                <w:sz w:val="24"/>
                <w:szCs w:val="24"/>
                <w:lang w:val="en-US"/>
              </w:rPr>
              <w:t xml:space="preserve"> e </w:t>
            </w:r>
            <w:proofErr w:type="spellStart"/>
            <w:r w:rsidRPr="00224123">
              <w:rPr>
                <w:rFonts w:ascii="Times New Roman" w:hAnsi="Times New Roman"/>
                <w:bCs/>
                <w:iCs/>
                <w:sz w:val="24"/>
                <w:szCs w:val="24"/>
                <w:lang w:val="en-US"/>
              </w:rPr>
              <w:t>energjisë</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prodhim</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transmetim</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shpërndarje</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furnizim</w:t>
            </w:r>
            <w:proofErr w:type="spellEnd"/>
            <w:r w:rsidRPr="00224123">
              <w:rPr>
                <w:rFonts w:ascii="Times New Roman" w:hAnsi="Times New Roman"/>
                <w:bCs/>
                <w:iCs/>
                <w:sz w:val="24"/>
                <w:szCs w:val="24"/>
                <w:lang w:val="en-US"/>
              </w:rPr>
              <w:t xml:space="preserve">, </w:t>
            </w:r>
            <w:proofErr w:type="spellStart"/>
            <w:r w:rsidRPr="00224123">
              <w:rPr>
                <w:rFonts w:ascii="Times New Roman" w:hAnsi="Times New Roman"/>
                <w:bCs/>
                <w:iCs/>
                <w:sz w:val="24"/>
                <w:szCs w:val="24"/>
                <w:lang w:val="en-US"/>
              </w:rPr>
              <w:t>konsum</w:t>
            </w:r>
            <w:proofErr w:type="spellEnd"/>
            <w:r w:rsidRPr="00224123">
              <w:rPr>
                <w:rFonts w:ascii="Times New Roman" w:hAnsi="Times New Roman"/>
                <w:bCs/>
                <w:iCs/>
                <w:sz w:val="24"/>
                <w:szCs w:val="24"/>
                <w:lang w:val="en-US"/>
              </w:rPr>
              <w:t xml:space="preserve">) </w:t>
            </w:r>
          </w:p>
          <w:p w14:paraId="1941FAB2" w14:textId="77777777" w:rsidR="00B36BCB" w:rsidRPr="007F3FB1" w:rsidRDefault="00B36BCB" w:rsidP="00B36BCB">
            <w:pPr>
              <w:pStyle w:val="NoSpacing"/>
              <w:numPr>
                <w:ilvl w:val="0"/>
                <w:numId w:val="15"/>
              </w:numPr>
              <w:jc w:val="both"/>
              <w:rPr>
                <w:rFonts w:ascii="Times New Roman" w:hAnsi="Times New Roman"/>
                <w:bCs/>
                <w:iCs/>
                <w:sz w:val="24"/>
                <w:szCs w:val="24"/>
                <w:lang w:val="en-US"/>
              </w:rPr>
            </w:pPr>
            <w:proofErr w:type="spellStart"/>
            <w:r w:rsidRPr="007F3FB1">
              <w:rPr>
                <w:rFonts w:ascii="Times New Roman" w:hAnsi="Times New Roman"/>
                <w:b/>
                <w:bCs/>
                <w:iCs/>
                <w:sz w:val="24"/>
                <w:szCs w:val="24"/>
                <w:lang w:val="en-US"/>
              </w:rPr>
              <w:t>Ndërsektoriale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ndikon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ekonomi</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investime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mjedis</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dhe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konkurrencë</w:t>
            </w:r>
            <w:proofErr w:type="spellEnd"/>
            <w:r w:rsidRPr="007F3FB1">
              <w:rPr>
                <w:rFonts w:ascii="Times New Roman" w:hAnsi="Times New Roman"/>
                <w:bCs/>
                <w:iCs/>
                <w:sz w:val="24"/>
                <w:szCs w:val="24"/>
                <w:lang w:val="en-US"/>
              </w:rPr>
              <w:t xml:space="preserve"> </w:t>
            </w:r>
          </w:p>
          <w:p w14:paraId="133B477F" w14:textId="77777777" w:rsidR="00B36BCB" w:rsidRPr="007F3FB1" w:rsidRDefault="00B36BCB" w:rsidP="00B36BCB">
            <w:pPr>
              <w:pStyle w:val="NoSpacing"/>
              <w:numPr>
                <w:ilvl w:val="0"/>
                <w:numId w:val="15"/>
              </w:numPr>
              <w:jc w:val="both"/>
              <w:rPr>
                <w:rFonts w:ascii="Times New Roman" w:hAnsi="Times New Roman"/>
                <w:bCs/>
                <w:iCs/>
                <w:sz w:val="24"/>
                <w:szCs w:val="24"/>
                <w:lang w:val="en-US"/>
              </w:rPr>
            </w:pPr>
            <w:proofErr w:type="spellStart"/>
            <w:r w:rsidRPr="007F3FB1">
              <w:rPr>
                <w:rFonts w:ascii="Times New Roman" w:hAnsi="Times New Roman"/>
                <w:b/>
                <w:bCs/>
                <w:iCs/>
                <w:sz w:val="24"/>
                <w:szCs w:val="24"/>
                <w:lang w:val="en-US"/>
              </w:rPr>
              <w:t>Rajonale</w:t>
            </w:r>
            <w:proofErr w:type="spellEnd"/>
            <w:r w:rsidRPr="007F3FB1">
              <w:rPr>
                <w:rFonts w:ascii="Times New Roman" w:hAnsi="Times New Roman"/>
                <w:b/>
                <w:bCs/>
                <w:iCs/>
                <w:sz w:val="24"/>
                <w:szCs w:val="24"/>
                <w:lang w:val="en-US"/>
              </w:rPr>
              <w:t>/</w:t>
            </w:r>
            <w:proofErr w:type="spellStart"/>
            <w:r w:rsidRPr="007F3FB1">
              <w:rPr>
                <w:rFonts w:ascii="Times New Roman" w:hAnsi="Times New Roman"/>
                <w:b/>
                <w:bCs/>
                <w:iCs/>
                <w:sz w:val="24"/>
                <w:szCs w:val="24"/>
                <w:lang w:val="en-US"/>
              </w:rPr>
              <w:t>ndërkombëtare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kufizon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integrimin</w:t>
            </w:r>
            <w:proofErr w:type="spellEnd"/>
            <w:r w:rsidRPr="007F3FB1">
              <w:rPr>
                <w:rFonts w:ascii="Times New Roman" w:hAnsi="Times New Roman"/>
                <w:bCs/>
                <w:iCs/>
                <w:sz w:val="24"/>
                <w:szCs w:val="24"/>
                <w:lang w:val="en-US"/>
              </w:rPr>
              <w:t xml:space="preserve"> e </w:t>
            </w:r>
            <w:proofErr w:type="spellStart"/>
            <w:r w:rsidRPr="007F3FB1">
              <w:rPr>
                <w:rFonts w:ascii="Times New Roman" w:hAnsi="Times New Roman"/>
                <w:bCs/>
                <w:iCs/>
                <w:sz w:val="24"/>
                <w:szCs w:val="24"/>
                <w:lang w:val="en-US"/>
              </w:rPr>
              <w:t>Shqipërisë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tregun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rajonal</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dhe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europian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të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energjisë</w:t>
            </w:r>
            <w:proofErr w:type="spellEnd"/>
            <w:r w:rsidRPr="007F3FB1">
              <w:rPr>
                <w:rFonts w:ascii="Times New Roman" w:hAnsi="Times New Roman"/>
                <w:bCs/>
                <w:iCs/>
                <w:sz w:val="24"/>
                <w:szCs w:val="24"/>
                <w:lang w:val="en-US"/>
              </w:rPr>
              <w:t xml:space="preserve"> </w:t>
            </w:r>
          </w:p>
          <w:p w14:paraId="64329BE4" w14:textId="77777777" w:rsidR="00B36BCB" w:rsidRPr="007F3FB1" w:rsidRDefault="00B36BCB" w:rsidP="00B36BCB">
            <w:pPr>
              <w:pStyle w:val="NoSpacing"/>
              <w:numPr>
                <w:ilvl w:val="0"/>
                <w:numId w:val="15"/>
              </w:numPr>
              <w:jc w:val="both"/>
              <w:rPr>
                <w:rFonts w:ascii="Times New Roman" w:hAnsi="Times New Roman"/>
                <w:bCs/>
                <w:iCs/>
                <w:sz w:val="24"/>
                <w:szCs w:val="24"/>
                <w:lang w:val="en-US"/>
              </w:rPr>
            </w:pPr>
            <w:proofErr w:type="spellStart"/>
            <w:r w:rsidRPr="007F3FB1">
              <w:rPr>
                <w:rFonts w:ascii="Times New Roman" w:hAnsi="Times New Roman"/>
                <w:b/>
                <w:bCs/>
                <w:iCs/>
                <w:sz w:val="24"/>
                <w:szCs w:val="24"/>
                <w:lang w:val="en-US"/>
              </w:rPr>
              <w:t>Afatgjatë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ndikon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tranzicionin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energjetik</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sigurinë</w:t>
            </w:r>
            <w:proofErr w:type="spellEnd"/>
            <w:r w:rsidRPr="007F3FB1">
              <w:rPr>
                <w:rFonts w:ascii="Times New Roman" w:hAnsi="Times New Roman"/>
                <w:bCs/>
                <w:iCs/>
                <w:sz w:val="24"/>
                <w:szCs w:val="24"/>
                <w:lang w:val="en-US"/>
              </w:rPr>
              <w:t xml:space="preserve"> e </w:t>
            </w:r>
            <w:proofErr w:type="spellStart"/>
            <w:r w:rsidRPr="007F3FB1">
              <w:rPr>
                <w:rFonts w:ascii="Times New Roman" w:hAnsi="Times New Roman"/>
                <w:bCs/>
                <w:iCs/>
                <w:sz w:val="24"/>
                <w:szCs w:val="24"/>
                <w:lang w:val="en-US"/>
              </w:rPr>
              <w:t>furnizimit</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dhe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zhvillimin</w:t>
            </w:r>
            <w:proofErr w:type="spellEnd"/>
            <w:r w:rsidRPr="007F3FB1">
              <w:rPr>
                <w:rFonts w:ascii="Times New Roman" w:hAnsi="Times New Roman"/>
                <w:bCs/>
                <w:iCs/>
                <w:sz w:val="24"/>
                <w:szCs w:val="24"/>
                <w:lang w:val="en-US"/>
              </w:rPr>
              <w:t xml:space="preserve"> e </w:t>
            </w:r>
            <w:proofErr w:type="spellStart"/>
            <w:r w:rsidRPr="007F3FB1">
              <w:rPr>
                <w:rFonts w:ascii="Times New Roman" w:hAnsi="Times New Roman"/>
                <w:bCs/>
                <w:iCs/>
                <w:sz w:val="24"/>
                <w:szCs w:val="24"/>
                <w:lang w:val="en-US"/>
              </w:rPr>
              <w:t>qëndrueshëm</w:t>
            </w:r>
            <w:proofErr w:type="spellEnd"/>
          </w:p>
          <w:p w14:paraId="26CB7C42" w14:textId="77777777" w:rsidR="00B36BCB" w:rsidRPr="007F3FB1" w:rsidRDefault="00B36BCB" w:rsidP="00B36BCB">
            <w:pPr>
              <w:pStyle w:val="NoSpacing"/>
              <w:jc w:val="both"/>
              <w:rPr>
                <w:rFonts w:ascii="Times New Roman" w:hAnsi="Times New Roman"/>
                <w:bCs/>
                <w:iCs/>
                <w:sz w:val="24"/>
                <w:szCs w:val="24"/>
                <w:lang w:val="en-US"/>
              </w:rPr>
            </w:pPr>
          </w:p>
          <w:p w14:paraId="5DCD1EB9" w14:textId="77777777" w:rsidR="00B36BCB" w:rsidRDefault="00B36BCB" w:rsidP="00B36BCB">
            <w:pPr>
              <w:pStyle w:val="NoSpacing"/>
              <w:jc w:val="both"/>
              <w:rPr>
                <w:rFonts w:ascii="Times New Roman" w:hAnsi="Times New Roman"/>
                <w:bCs/>
                <w:iCs/>
                <w:sz w:val="24"/>
                <w:szCs w:val="24"/>
                <w:lang w:val="sq-AL"/>
              </w:rPr>
            </w:pPr>
            <w:r w:rsidRPr="00224123">
              <w:rPr>
                <w:rFonts w:ascii="Times New Roman" w:hAnsi="Times New Roman"/>
                <w:bCs/>
                <w:iCs/>
                <w:sz w:val="24"/>
                <w:szCs w:val="24"/>
                <w:lang w:val="sq-AL"/>
              </w:rPr>
              <w:lastRenderedPageBreak/>
              <w:t>Ndërhyrja është e nevojshme për shkak të kombinimit të detyrimeve ndërkombëtare, dështimeve të tregut, zhvillimeve teknologjike dhe kostove të larta të mosveprimit, të cilat së bashku pengojnë funksionimin efikas, konkurrues dhe të qëndrueshëm të sektorit të energjisë elektrike në Shqipëri.</w:t>
            </w:r>
          </w:p>
          <w:p w14:paraId="21208915" w14:textId="77777777" w:rsidR="00B36BCB" w:rsidRDefault="00B36BCB" w:rsidP="00B36BCB">
            <w:pPr>
              <w:pStyle w:val="NoSpacing"/>
              <w:jc w:val="both"/>
              <w:rPr>
                <w:rFonts w:ascii="Times New Roman" w:hAnsi="Times New Roman"/>
                <w:bCs/>
                <w:iCs/>
                <w:sz w:val="24"/>
                <w:szCs w:val="24"/>
                <w:lang w:val="sq-AL"/>
              </w:rPr>
            </w:pPr>
          </w:p>
          <w:p w14:paraId="7837B75A" w14:textId="77777777" w:rsidR="00B36BCB" w:rsidRDefault="00B36BCB" w:rsidP="00B36BCB">
            <w:pPr>
              <w:pStyle w:val="NoSpacing"/>
              <w:jc w:val="both"/>
              <w:rPr>
                <w:rFonts w:ascii="Times New Roman" w:hAnsi="Times New Roman"/>
                <w:b/>
                <w:bCs/>
                <w:iCs/>
                <w:sz w:val="24"/>
                <w:szCs w:val="24"/>
                <w:lang w:val="en-US"/>
              </w:rPr>
            </w:pPr>
            <w:proofErr w:type="spellStart"/>
            <w:r w:rsidRPr="000859F6">
              <w:rPr>
                <w:rFonts w:ascii="Times New Roman" w:hAnsi="Times New Roman"/>
                <w:b/>
                <w:bCs/>
                <w:iCs/>
                <w:sz w:val="24"/>
                <w:szCs w:val="24"/>
                <w:lang w:val="en-US"/>
              </w:rPr>
              <w:t>Çfarë</w:t>
            </w:r>
            <w:proofErr w:type="spellEnd"/>
            <w:r w:rsidRPr="000859F6">
              <w:rPr>
                <w:rFonts w:ascii="Times New Roman" w:hAnsi="Times New Roman"/>
                <w:b/>
                <w:bCs/>
                <w:iCs/>
                <w:sz w:val="24"/>
                <w:szCs w:val="24"/>
                <w:lang w:val="en-US"/>
              </w:rPr>
              <w:t xml:space="preserve"> </w:t>
            </w:r>
            <w:proofErr w:type="spellStart"/>
            <w:r w:rsidRPr="000859F6">
              <w:rPr>
                <w:rFonts w:ascii="Times New Roman" w:hAnsi="Times New Roman"/>
                <w:b/>
                <w:bCs/>
                <w:iCs/>
                <w:sz w:val="24"/>
                <w:szCs w:val="24"/>
                <w:lang w:val="en-US"/>
              </w:rPr>
              <w:t>synohet</w:t>
            </w:r>
            <w:proofErr w:type="spellEnd"/>
            <w:r w:rsidRPr="000859F6">
              <w:rPr>
                <w:rFonts w:ascii="Times New Roman" w:hAnsi="Times New Roman"/>
                <w:b/>
                <w:bCs/>
                <w:iCs/>
                <w:sz w:val="24"/>
                <w:szCs w:val="24"/>
                <w:lang w:val="en-US"/>
              </w:rPr>
              <w:t xml:space="preserve"> </w:t>
            </w:r>
            <w:proofErr w:type="spellStart"/>
            <w:r w:rsidRPr="000859F6">
              <w:rPr>
                <w:rFonts w:ascii="Times New Roman" w:hAnsi="Times New Roman"/>
                <w:b/>
                <w:bCs/>
                <w:iCs/>
                <w:sz w:val="24"/>
                <w:szCs w:val="24"/>
                <w:lang w:val="en-US"/>
              </w:rPr>
              <w:t>të</w:t>
            </w:r>
            <w:proofErr w:type="spellEnd"/>
            <w:r w:rsidRPr="000859F6">
              <w:rPr>
                <w:rFonts w:ascii="Times New Roman" w:hAnsi="Times New Roman"/>
                <w:b/>
                <w:bCs/>
                <w:iCs/>
                <w:sz w:val="24"/>
                <w:szCs w:val="24"/>
                <w:lang w:val="en-US"/>
              </w:rPr>
              <w:t xml:space="preserve"> </w:t>
            </w:r>
            <w:proofErr w:type="spellStart"/>
            <w:r w:rsidRPr="000859F6">
              <w:rPr>
                <w:rFonts w:ascii="Times New Roman" w:hAnsi="Times New Roman"/>
                <w:b/>
                <w:bCs/>
                <w:iCs/>
                <w:sz w:val="24"/>
                <w:szCs w:val="24"/>
                <w:lang w:val="en-US"/>
              </w:rPr>
              <w:t>arrihet</w:t>
            </w:r>
            <w:proofErr w:type="spellEnd"/>
            <w:r w:rsidRPr="000859F6">
              <w:rPr>
                <w:rFonts w:ascii="Times New Roman" w:hAnsi="Times New Roman"/>
                <w:b/>
                <w:bCs/>
                <w:iCs/>
                <w:sz w:val="24"/>
                <w:szCs w:val="24"/>
                <w:lang w:val="en-US"/>
              </w:rPr>
              <w:t xml:space="preserve"> me </w:t>
            </w:r>
            <w:proofErr w:type="spellStart"/>
            <w:r w:rsidRPr="000859F6">
              <w:rPr>
                <w:rFonts w:ascii="Times New Roman" w:hAnsi="Times New Roman"/>
                <w:b/>
                <w:bCs/>
                <w:iCs/>
                <w:sz w:val="24"/>
                <w:szCs w:val="24"/>
                <w:lang w:val="en-US"/>
              </w:rPr>
              <w:t>ndërhyrjen</w:t>
            </w:r>
            <w:proofErr w:type="spellEnd"/>
            <w:r>
              <w:rPr>
                <w:rFonts w:ascii="Times New Roman" w:hAnsi="Times New Roman"/>
                <w:b/>
                <w:bCs/>
                <w:iCs/>
                <w:sz w:val="24"/>
                <w:szCs w:val="24"/>
                <w:lang w:val="en-US"/>
              </w:rPr>
              <w:t>:</w:t>
            </w:r>
          </w:p>
          <w:p w14:paraId="0C81F7E7" w14:textId="77777777" w:rsidR="00B36BCB" w:rsidRPr="000859F6" w:rsidRDefault="00B36BCB" w:rsidP="00B36BCB">
            <w:pPr>
              <w:pStyle w:val="NoSpacing"/>
              <w:jc w:val="both"/>
              <w:rPr>
                <w:rFonts w:ascii="Times New Roman" w:hAnsi="Times New Roman"/>
                <w:b/>
                <w:bCs/>
                <w:iCs/>
                <w:sz w:val="24"/>
                <w:szCs w:val="24"/>
                <w:lang w:val="en-US"/>
              </w:rPr>
            </w:pPr>
          </w:p>
          <w:p w14:paraId="7110044C" w14:textId="77777777" w:rsidR="00B36BCB" w:rsidRPr="00224123" w:rsidRDefault="00B36BCB" w:rsidP="00B36BCB">
            <w:pPr>
              <w:pStyle w:val="NoSpacing"/>
              <w:numPr>
                <w:ilvl w:val="0"/>
                <w:numId w:val="16"/>
              </w:numPr>
              <w:rPr>
                <w:rFonts w:ascii="Times New Roman" w:hAnsi="Times New Roman"/>
                <w:bCs/>
                <w:iCs/>
                <w:sz w:val="24"/>
                <w:szCs w:val="24"/>
                <w:lang w:val="it-IT"/>
              </w:rPr>
            </w:pPr>
            <w:r w:rsidRPr="00224123">
              <w:rPr>
                <w:rFonts w:ascii="Times New Roman" w:hAnsi="Times New Roman"/>
                <w:b/>
                <w:bCs/>
                <w:iCs/>
                <w:sz w:val="24"/>
                <w:szCs w:val="24"/>
                <w:lang w:val="it-IT"/>
              </w:rPr>
              <w:t>Përafrimi i plotë me acquis të BE-së (CEP)</w:t>
            </w:r>
            <w:r w:rsidRPr="00224123">
              <w:rPr>
                <w:rFonts w:ascii="Times New Roman" w:hAnsi="Times New Roman"/>
                <w:bCs/>
                <w:iCs/>
                <w:sz w:val="24"/>
                <w:szCs w:val="24"/>
                <w:lang w:val="it-IT"/>
              </w:rPr>
              <w:br/>
            </w:r>
          </w:p>
          <w:p w14:paraId="0E81DE55"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Synohet harmonizimi i kuadrit ligjor kombëtar me Paketën e Energjisë së Pastër, duke garantuar përmbushjen e detyrimeve ndërkombëtare dhe avancimin e integrimit në tregun europian të energjisë. </w:t>
            </w:r>
          </w:p>
          <w:p w14:paraId="273B2D22" w14:textId="77777777" w:rsidR="00B36BCB" w:rsidRPr="00224123" w:rsidRDefault="00B36BCB" w:rsidP="00B36BCB">
            <w:pPr>
              <w:pStyle w:val="NoSpacing"/>
              <w:ind w:left="360"/>
              <w:jc w:val="both"/>
              <w:rPr>
                <w:rFonts w:ascii="Times New Roman" w:hAnsi="Times New Roman"/>
                <w:bCs/>
                <w:iCs/>
                <w:sz w:val="24"/>
                <w:szCs w:val="24"/>
                <w:lang w:val="it-IT"/>
              </w:rPr>
            </w:pPr>
          </w:p>
          <w:p w14:paraId="243F4B6B" w14:textId="77777777" w:rsidR="00B36BCB" w:rsidRPr="00224123" w:rsidRDefault="00B36BCB" w:rsidP="00B36BCB">
            <w:pPr>
              <w:pStyle w:val="NoSpacing"/>
              <w:numPr>
                <w:ilvl w:val="0"/>
                <w:numId w:val="16"/>
              </w:numPr>
              <w:rPr>
                <w:rFonts w:ascii="Times New Roman" w:hAnsi="Times New Roman"/>
                <w:bCs/>
                <w:iCs/>
                <w:sz w:val="24"/>
                <w:szCs w:val="24"/>
                <w:lang w:val="it-IT"/>
              </w:rPr>
            </w:pPr>
            <w:r w:rsidRPr="00224123">
              <w:rPr>
                <w:rFonts w:ascii="Times New Roman" w:hAnsi="Times New Roman"/>
                <w:b/>
                <w:bCs/>
                <w:iCs/>
                <w:sz w:val="24"/>
                <w:szCs w:val="24"/>
                <w:lang w:val="it-IT"/>
              </w:rPr>
              <w:t>Modernizimi i dizajnit të tregut të energjisë elektrike</w:t>
            </w:r>
            <w:r w:rsidRPr="00224123">
              <w:rPr>
                <w:rFonts w:ascii="Times New Roman" w:hAnsi="Times New Roman"/>
                <w:bCs/>
                <w:iCs/>
                <w:sz w:val="24"/>
                <w:szCs w:val="24"/>
                <w:lang w:val="it-IT"/>
              </w:rPr>
              <w:br/>
            </w:r>
          </w:p>
          <w:p w14:paraId="2B3D0816"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Synohet kalimi nga një model tradicional linear në një treg fleksibël, të decentralizuar dhe të integruar, që reflekton zhvillimet teknologjike dhe strukturën e re të tregut. </w:t>
            </w:r>
          </w:p>
          <w:p w14:paraId="5F6C0104" w14:textId="77777777" w:rsidR="00B36BCB" w:rsidRPr="00224123" w:rsidRDefault="00B36BCB" w:rsidP="00B36BCB">
            <w:pPr>
              <w:pStyle w:val="NoSpacing"/>
              <w:ind w:left="360"/>
              <w:jc w:val="both"/>
              <w:rPr>
                <w:rFonts w:ascii="Times New Roman" w:hAnsi="Times New Roman"/>
                <w:bCs/>
                <w:iCs/>
                <w:sz w:val="24"/>
                <w:szCs w:val="24"/>
                <w:lang w:val="it-IT"/>
              </w:rPr>
            </w:pPr>
          </w:p>
          <w:p w14:paraId="4D6FEC2A" w14:textId="77777777" w:rsidR="00B36BCB" w:rsidRPr="00224123" w:rsidRDefault="00B36BCB" w:rsidP="00B36BCB">
            <w:pPr>
              <w:pStyle w:val="NoSpacing"/>
              <w:numPr>
                <w:ilvl w:val="0"/>
                <w:numId w:val="16"/>
              </w:numPr>
              <w:rPr>
                <w:rFonts w:ascii="Times New Roman" w:hAnsi="Times New Roman"/>
                <w:bCs/>
                <w:iCs/>
                <w:sz w:val="24"/>
                <w:szCs w:val="24"/>
                <w:lang w:val="it-IT"/>
              </w:rPr>
            </w:pPr>
            <w:r w:rsidRPr="00224123">
              <w:rPr>
                <w:rFonts w:ascii="Times New Roman" w:hAnsi="Times New Roman"/>
                <w:b/>
                <w:bCs/>
                <w:iCs/>
                <w:sz w:val="24"/>
                <w:szCs w:val="24"/>
                <w:lang w:val="it-IT"/>
              </w:rPr>
              <w:t>Nxitja e investimeve në energji të rinovueshme dhe teknologji të reja</w:t>
            </w:r>
            <w:r w:rsidRPr="00224123">
              <w:rPr>
                <w:rFonts w:ascii="Times New Roman" w:hAnsi="Times New Roman"/>
                <w:bCs/>
                <w:iCs/>
                <w:sz w:val="24"/>
                <w:szCs w:val="24"/>
                <w:lang w:val="it-IT"/>
              </w:rPr>
              <w:br/>
            </w:r>
          </w:p>
          <w:p w14:paraId="59C3EECF"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Synohet krijimi i një mjedisi të qëndrueshëm dhe të parashikueshëm rregullator për zhvillimin e kapaciteteve gjeneruese, depozitimit të energjisë dhe inovacionit. </w:t>
            </w:r>
          </w:p>
          <w:p w14:paraId="4CAD5616" w14:textId="77777777" w:rsidR="00B36BCB" w:rsidRPr="00224123" w:rsidRDefault="00B36BCB" w:rsidP="00B36BCB">
            <w:pPr>
              <w:pStyle w:val="NoSpacing"/>
              <w:ind w:left="360"/>
              <w:jc w:val="both"/>
              <w:rPr>
                <w:rFonts w:ascii="Times New Roman" w:hAnsi="Times New Roman"/>
                <w:bCs/>
                <w:iCs/>
                <w:sz w:val="24"/>
                <w:szCs w:val="24"/>
                <w:lang w:val="it-IT"/>
              </w:rPr>
            </w:pPr>
          </w:p>
          <w:p w14:paraId="30CC707F" w14:textId="77777777" w:rsidR="00B36BCB" w:rsidRPr="00224123" w:rsidRDefault="00B36BCB" w:rsidP="00B36BCB">
            <w:pPr>
              <w:pStyle w:val="NoSpacing"/>
              <w:numPr>
                <w:ilvl w:val="0"/>
                <w:numId w:val="16"/>
              </w:numPr>
              <w:rPr>
                <w:rFonts w:ascii="Times New Roman" w:hAnsi="Times New Roman"/>
                <w:bCs/>
                <w:iCs/>
                <w:sz w:val="24"/>
                <w:szCs w:val="24"/>
                <w:lang w:val="it-IT"/>
              </w:rPr>
            </w:pPr>
            <w:r w:rsidRPr="00224123">
              <w:rPr>
                <w:rFonts w:ascii="Times New Roman" w:hAnsi="Times New Roman"/>
                <w:b/>
                <w:bCs/>
                <w:iCs/>
                <w:sz w:val="24"/>
                <w:szCs w:val="24"/>
                <w:lang w:val="it-IT"/>
              </w:rPr>
              <w:t>Rritja e konkurrencës dhe efikasitetit në treg</w:t>
            </w:r>
            <w:r w:rsidRPr="00224123">
              <w:rPr>
                <w:rFonts w:ascii="Times New Roman" w:hAnsi="Times New Roman"/>
                <w:bCs/>
                <w:iCs/>
                <w:sz w:val="24"/>
                <w:szCs w:val="24"/>
                <w:lang w:val="it-IT"/>
              </w:rPr>
              <w:br/>
            </w:r>
          </w:p>
          <w:p w14:paraId="2E047E32"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Synohet zhvillimi i një tregu funksional dhe konkurrues, veçanërisht në segmentin e furnizimit me pakicë, duke mundësuar hyrjen e aktorëve të rinj dhe modeleve të reja të biznesit. </w:t>
            </w:r>
          </w:p>
          <w:p w14:paraId="7D6A17A1" w14:textId="77777777" w:rsidR="00B36BCB" w:rsidRPr="00224123" w:rsidRDefault="00B36BCB" w:rsidP="00B36BCB">
            <w:pPr>
              <w:pStyle w:val="NoSpacing"/>
              <w:ind w:left="360"/>
              <w:jc w:val="both"/>
              <w:rPr>
                <w:rFonts w:ascii="Times New Roman" w:hAnsi="Times New Roman"/>
                <w:bCs/>
                <w:iCs/>
                <w:sz w:val="24"/>
                <w:szCs w:val="24"/>
                <w:lang w:val="it-IT"/>
              </w:rPr>
            </w:pPr>
          </w:p>
          <w:p w14:paraId="6A198907" w14:textId="77777777" w:rsidR="00B36BCB" w:rsidRPr="00224123" w:rsidRDefault="00B36BCB" w:rsidP="00B36BCB">
            <w:pPr>
              <w:pStyle w:val="NoSpacing"/>
              <w:numPr>
                <w:ilvl w:val="0"/>
                <w:numId w:val="16"/>
              </w:numPr>
              <w:rPr>
                <w:rFonts w:ascii="Times New Roman" w:hAnsi="Times New Roman"/>
                <w:bCs/>
                <w:iCs/>
                <w:sz w:val="24"/>
                <w:szCs w:val="24"/>
                <w:lang w:val="it-IT"/>
              </w:rPr>
            </w:pPr>
            <w:r w:rsidRPr="00224123">
              <w:rPr>
                <w:rFonts w:ascii="Times New Roman" w:hAnsi="Times New Roman"/>
                <w:b/>
                <w:bCs/>
                <w:iCs/>
                <w:sz w:val="24"/>
                <w:szCs w:val="24"/>
                <w:lang w:val="it-IT"/>
              </w:rPr>
              <w:t>Fuqizimi i rolit të konsumatorit</w:t>
            </w:r>
            <w:r w:rsidRPr="00224123">
              <w:rPr>
                <w:rFonts w:ascii="Times New Roman" w:hAnsi="Times New Roman"/>
                <w:bCs/>
                <w:iCs/>
                <w:sz w:val="24"/>
                <w:szCs w:val="24"/>
                <w:lang w:val="it-IT"/>
              </w:rPr>
              <w:br/>
            </w:r>
          </w:p>
          <w:p w14:paraId="70AAB006"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Synohet vendosja e konsumatorit në qendër të tregut, duke mundësuar pjesëmarrjen aktive (p.sh. si prosumer), akses në informacion dhe zgjedhje më të mira.</w:t>
            </w:r>
          </w:p>
          <w:p w14:paraId="5F2FD841"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 </w:t>
            </w:r>
          </w:p>
          <w:p w14:paraId="49881C0A" w14:textId="77777777" w:rsidR="00B36BCB" w:rsidRPr="00224123" w:rsidRDefault="00B36BCB" w:rsidP="00B36BCB">
            <w:pPr>
              <w:pStyle w:val="NoSpacing"/>
              <w:numPr>
                <w:ilvl w:val="0"/>
                <w:numId w:val="16"/>
              </w:numPr>
              <w:rPr>
                <w:rFonts w:ascii="Times New Roman" w:hAnsi="Times New Roman"/>
                <w:bCs/>
                <w:iCs/>
                <w:sz w:val="24"/>
                <w:szCs w:val="24"/>
                <w:lang w:val="it-IT"/>
              </w:rPr>
            </w:pPr>
            <w:r w:rsidRPr="00224123">
              <w:rPr>
                <w:rFonts w:ascii="Times New Roman" w:hAnsi="Times New Roman"/>
                <w:b/>
                <w:bCs/>
                <w:iCs/>
                <w:sz w:val="24"/>
                <w:szCs w:val="24"/>
                <w:lang w:val="it-IT"/>
              </w:rPr>
              <w:t>Rritja e fleksibilitetit dhe qëndrueshmërisë së sistemit energjetik</w:t>
            </w:r>
            <w:r w:rsidRPr="00224123">
              <w:rPr>
                <w:rFonts w:ascii="Times New Roman" w:hAnsi="Times New Roman"/>
                <w:bCs/>
                <w:iCs/>
                <w:sz w:val="24"/>
                <w:szCs w:val="24"/>
                <w:lang w:val="it-IT"/>
              </w:rPr>
              <w:br/>
            </w:r>
          </w:p>
          <w:p w14:paraId="05A89117"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Synohet integrimi i mekanizmave që mundësojnë menaxhimin efikas të kërkesës, burimeve të rinovueshme dhe flukseve dydrejtimëshe të energjisë. </w:t>
            </w:r>
          </w:p>
          <w:p w14:paraId="2ED2D096" w14:textId="77777777" w:rsidR="00B36BCB" w:rsidRPr="00224123" w:rsidRDefault="00B36BCB" w:rsidP="00B36BCB">
            <w:pPr>
              <w:pStyle w:val="NoSpacing"/>
              <w:ind w:left="360"/>
              <w:jc w:val="both"/>
              <w:rPr>
                <w:rFonts w:ascii="Times New Roman" w:hAnsi="Times New Roman"/>
                <w:bCs/>
                <w:iCs/>
                <w:sz w:val="24"/>
                <w:szCs w:val="24"/>
                <w:lang w:val="it-IT"/>
              </w:rPr>
            </w:pPr>
          </w:p>
          <w:p w14:paraId="6898CAEE" w14:textId="77777777" w:rsidR="00B36BCB" w:rsidRPr="00224123" w:rsidRDefault="00B36BCB" w:rsidP="00B36BCB">
            <w:pPr>
              <w:pStyle w:val="NoSpacing"/>
              <w:numPr>
                <w:ilvl w:val="0"/>
                <w:numId w:val="16"/>
              </w:numPr>
              <w:jc w:val="both"/>
              <w:rPr>
                <w:rFonts w:ascii="Times New Roman" w:hAnsi="Times New Roman"/>
                <w:bCs/>
                <w:iCs/>
                <w:sz w:val="24"/>
                <w:szCs w:val="24"/>
                <w:lang w:val="it-IT"/>
              </w:rPr>
            </w:pPr>
            <w:r w:rsidRPr="00224123">
              <w:rPr>
                <w:rFonts w:ascii="Times New Roman" w:hAnsi="Times New Roman"/>
                <w:b/>
                <w:bCs/>
                <w:iCs/>
                <w:sz w:val="24"/>
                <w:szCs w:val="24"/>
                <w:lang w:val="it-IT"/>
              </w:rPr>
              <w:t>Forcimi i kapaciteteve institucionale dhe rregullatore</w:t>
            </w:r>
          </w:p>
          <w:p w14:paraId="48ADEE64"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Synohet përmirësimi i rolit dhe kompetencave të institucioneve përgjegjëse për të garantuar zbatim dhe monitorim efektiv të tregut. </w:t>
            </w:r>
          </w:p>
          <w:p w14:paraId="539F5BAD" w14:textId="77777777" w:rsidR="00B36BCB" w:rsidRPr="00224123" w:rsidRDefault="00B36BCB" w:rsidP="00B36BCB">
            <w:pPr>
              <w:pStyle w:val="NoSpacing"/>
              <w:ind w:left="360"/>
              <w:jc w:val="both"/>
              <w:rPr>
                <w:rFonts w:ascii="Times New Roman" w:hAnsi="Times New Roman"/>
                <w:bCs/>
                <w:iCs/>
                <w:sz w:val="24"/>
                <w:szCs w:val="24"/>
                <w:lang w:val="it-IT"/>
              </w:rPr>
            </w:pPr>
          </w:p>
          <w:p w14:paraId="238CE486" w14:textId="77777777" w:rsidR="00B36BCB" w:rsidRPr="00224123" w:rsidRDefault="00B36BCB" w:rsidP="00B36BCB">
            <w:pPr>
              <w:pStyle w:val="NoSpacing"/>
              <w:numPr>
                <w:ilvl w:val="0"/>
                <w:numId w:val="16"/>
              </w:numPr>
              <w:rPr>
                <w:rFonts w:ascii="Times New Roman" w:hAnsi="Times New Roman"/>
                <w:bCs/>
                <w:iCs/>
                <w:sz w:val="24"/>
                <w:szCs w:val="24"/>
                <w:lang w:val="it-IT"/>
              </w:rPr>
            </w:pPr>
            <w:r w:rsidRPr="00224123">
              <w:rPr>
                <w:rFonts w:ascii="Times New Roman" w:hAnsi="Times New Roman"/>
                <w:b/>
                <w:bCs/>
                <w:iCs/>
                <w:sz w:val="24"/>
                <w:szCs w:val="24"/>
                <w:lang w:val="it-IT"/>
              </w:rPr>
              <w:t>Rritja e bashkëpunimit dhe integrimit rajonal</w:t>
            </w:r>
            <w:r w:rsidRPr="00224123">
              <w:rPr>
                <w:rFonts w:ascii="Times New Roman" w:hAnsi="Times New Roman"/>
                <w:bCs/>
                <w:iCs/>
                <w:sz w:val="24"/>
                <w:szCs w:val="24"/>
                <w:lang w:val="it-IT"/>
              </w:rPr>
              <w:br/>
            </w:r>
          </w:p>
          <w:p w14:paraId="6F27B900"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 xml:space="preserve">Synohet përmirësimi i tregtisë ndërkufitare dhe integrimi në tregun rajonal dhe europian të energjisë elektrike. </w:t>
            </w:r>
          </w:p>
          <w:p w14:paraId="61F12A69" w14:textId="77777777" w:rsidR="00B36BCB" w:rsidRPr="00224123" w:rsidRDefault="00B36BCB" w:rsidP="00B36BCB">
            <w:pPr>
              <w:pStyle w:val="NoSpacing"/>
              <w:ind w:left="360"/>
              <w:jc w:val="both"/>
              <w:rPr>
                <w:rFonts w:ascii="Times New Roman" w:hAnsi="Times New Roman"/>
                <w:bCs/>
                <w:iCs/>
                <w:sz w:val="24"/>
                <w:szCs w:val="24"/>
                <w:lang w:val="it-IT"/>
              </w:rPr>
            </w:pPr>
          </w:p>
          <w:p w14:paraId="7BF4F042" w14:textId="77777777" w:rsidR="00B36BCB" w:rsidRPr="00224123" w:rsidRDefault="00B36BCB" w:rsidP="00B36BCB">
            <w:pPr>
              <w:pStyle w:val="NoSpacing"/>
              <w:numPr>
                <w:ilvl w:val="0"/>
                <w:numId w:val="16"/>
              </w:numPr>
              <w:rPr>
                <w:rFonts w:ascii="Times New Roman" w:hAnsi="Times New Roman"/>
                <w:bCs/>
                <w:iCs/>
                <w:sz w:val="24"/>
                <w:szCs w:val="24"/>
                <w:lang w:val="it-IT"/>
              </w:rPr>
            </w:pPr>
            <w:r w:rsidRPr="00224123">
              <w:rPr>
                <w:rFonts w:ascii="Times New Roman" w:hAnsi="Times New Roman"/>
                <w:b/>
                <w:bCs/>
                <w:iCs/>
                <w:sz w:val="24"/>
                <w:szCs w:val="24"/>
                <w:lang w:val="it-IT"/>
              </w:rPr>
              <w:t>Garantimi i sigurisë së furnizimit dhe përballueshmërisë së çmimeve</w:t>
            </w:r>
            <w:r w:rsidRPr="00224123">
              <w:rPr>
                <w:rFonts w:ascii="Times New Roman" w:hAnsi="Times New Roman"/>
                <w:bCs/>
                <w:iCs/>
                <w:sz w:val="24"/>
                <w:szCs w:val="24"/>
                <w:lang w:val="it-IT"/>
              </w:rPr>
              <w:br/>
            </w:r>
          </w:p>
          <w:p w14:paraId="7EB20650" w14:textId="77777777" w:rsidR="00B36BCB" w:rsidRPr="00224123"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lastRenderedPageBreak/>
              <w:t xml:space="preserve">Synohet sigurimi i një furnizimi të qëndrueshëm, me kosto transparente dhe të përballueshme për konsumatorët. </w:t>
            </w:r>
          </w:p>
          <w:p w14:paraId="0EA93276" w14:textId="77777777" w:rsidR="00B36BCB" w:rsidRPr="00224123" w:rsidRDefault="00B36BCB" w:rsidP="00B36BCB">
            <w:pPr>
              <w:pStyle w:val="NoSpacing"/>
              <w:ind w:left="360"/>
              <w:jc w:val="both"/>
              <w:rPr>
                <w:rFonts w:ascii="Times New Roman" w:hAnsi="Times New Roman"/>
                <w:bCs/>
                <w:iCs/>
                <w:sz w:val="24"/>
                <w:szCs w:val="24"/>
                <w:lang w:val="it-IT"/>
              </w:rPr>
            </w:pPr>
          </w:p>
          <w:p w14:paraId="0C01950A" w14:textId="77777777" w:rsidR="00B36BCB" w:rsidRPr="00224123" w:rsidRDefault="00B36BCB" w:rsidP="00B36BCB">
            <w:pPr>
              <w:pStyle w:val="NoSpacing"/>
              <w:numPr>
                <w:ilvl w:val="0"/>
                <w:numId w:val="16"/>
              </w:numPr>
              <w:jc w:val="both"/>
              <w:rPr>
                <w:rFonts w:ascii="Times New Roman" w:hAnsi="Times New Roman"/>
                <w:bCs/>
                <w:iCs/>
                <w:sz w:val="24"/>
                <w:szCs w:val="24"/>
                <w:lang w:val="it-IT"/>
              </w:rPr>
            </w:pPr>
            <w:r w:rsidRPr="00224123">
              <w:rPr>
                <w:rFonts w:ascii="Times New Roman" w:hAnsi="Times New Roman"/>
                <w:b/>
                <w:bCs/>
                <w:iCs/>
                <w:sz w:val="24"/>
                <w:szCs w:val="24"/>
                <w:lang w:val="it-IT"/>
              </w:rPr>
              <w:t>Mbështetja e tranzicionit drejt një ekonomie me karbon të ulët</w:t>
            </w:r>
          </w:p>
          <w:p w14:paraId="33BF4EA4" w14:textId="77777777" w:rsidR="00B36BCB" w:rsidRDefault="00B36BCB" w:rsidP="00B36BCB">
            <w:pPr>
              <w:pStyle w:val="NoSpacing"/>
              <w:ind w:left="360"/>
              <w:jc w:val="both"/>
              <w:rPr>
                <w:rFonts w:ascii="Times New Roman" w:hAnsi="Times New Roman"/>
                <w:bCs/>
                <w:iCs/>
                <w:sz w:val="24"/>
                <w:szCs w:val="24"/>
                <w:lang w:val="it-IT"/>
              </w:rPr>
            </w:pPr>
            <w:r w:rsidRPr="00224123">
              <w:rPr>
                <w:rFonts w:ascii="Times New Roman" w:hAnsi="Times New Roman"/>
                <w:bCs/>
                <w:iCs/>
                <w:sz w:val="24"/>
                <w:szCs w:val="24"/>
                <w:lang w:val="it-IT"/>
              </w:rPr>
              <w:t>Synohet dekarbonizimi i sektorit energjetik në përputhje me objektivat kombëtare dhe europiane për klimën.</w:t>
            </w:r>
          </w:p>
          <w:p w14:paraId="41E0913C" w14:textId="77777777" w:rsidR="00B36BCB" w:rsidRPr="00224123" w:rsidRDefault="00B36BCB" w:rsidP="00B36BCB">
            <w:pPr>
              <w:pStyle w:val="NoSpacing"/>
              <w:jc w:val="both"/>
              <w:rPr>
                <w:rFonts w:ascii="Times New Roman" w:hAnsi="Times New Roman"/>
                <w:bCs/>
                <w:iCs/>
                <w:sz w:val="24"/>
                <w:szCs w:val="24"/>
                <w:lang w:val="it-IT"/>
              </w:rPr>
            </w:pPr>
          </w:p>
          <w:p w14:paraId="7636594A" w14:textId="369595D2" w:rsidR="00A21F76" w:rsidRPr="00252143" w:rsidRDefault="00A21F76" w:rsidP="00A21F76">
            <w:pPr>
              <w:pStyle w:val="Style1-BodyText"/>
              <w:spacing w:after="0"/>
              <w:rPr>
                <w:rFonts w:ascii="Times New Roman" w:hAnsi="Times New Roman" w:cs="Times New Roman"/>
                <w:iCs/>
                <w:sz w:val="24"/>
                <w:lang w:val="es-ES"/>
              </w:rPr>
            </w:pPr>
          </w:p>
        </w:tc>
      </w:tr>
      <w:tr w:rsidR="00A21F76" w:rsidRPr="00B36BCB" w14:paraId="353189B9"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5C7BE6AC" w14:textId="77777777" w:rsidR="00A21F76" w:rsidRPr="00D816A8" w:rsidRDefault="00A21F76" w:rsidP="00A21F76">
            <w:pPr>
              <w:jc w:val="both"/>
              <w:rPr>
                <w:rFonts w:ascii="Times New Roman" w:hAnsi="Times New Roman"/>
                <w:b/>
                <w:color w:val="000000" w:themeColor="text1"/>
                <w:sz w:val="24"/>
                <w:szCs w:val="24"/>
                <w:lang w:val="sq-AL"/>
              </w:rPr>
            </w:pPr>
            <w:r w:rsidRPr="00D816A8">
              <w:rPr>
                <w:rFonts w:ascii="Times New Roman" w:hAnsi="Times New Roman"/>
                <w:b/>
                <w:sz w:val="24"/>
                <w:szCs w:val="24"/>
                <w:lang w:val="sq-AL"/>
              </w:rPr>
              <w:lastRenderedPageBreak/>
              <w:t>OBJE</w:t>
            </w:r>
            <w:r w:rsidRPr="00D816A8">
              <w:rPr>
                <w:rFonts w:ascii="Times New Roman" w:hAnsi="Times New Roman"/>
                <w:b/>
                <w:color w:val="000000" w:themeColor="text1"/>
                <w:sz w:val="24"/>
                <w:szCs w:val="24"/>
                <w:lang w:val="sq-AL"/>
              </w:rPr>
              <w:t>KTIVAT</w:t>
            </w:r>
          </w:p>
          <w:p w14:paraId="184D2AF4" w14:textId="76181739" w:rsidR="00A21F76" w:rsidRPr="00D816A8" w:rsidRDefault="00A21F76" w:rsidP="00A21F76">
            <w:pPr>
              <w:jc w:val="both"/>
              <w:rPr>
                <w:rFonts w:ascii="Times New Roman" w:hAnsi="Times New Roman"/>
                <w:i/>
                <w:color w:val="000000" w:themeColor="text1"/>
                <w:sz w:val="24"/>
                <w:szCs w:val="24"/>
                <w:lang w:val="sq-AL"/>
              </w:rPr>
            </w:pPr>
            <w:r w:rsidRPr="00D816A8">
              <w:rPr>
                <w:rFonts w:ascii="Times New Roman" w:hAnsi="Times New Roman"/>
                <w:i/>
                <w:color w:val="000000" w:themeColor="text1"/>
                <w:sz w:val="24"/>
                <w:szCs w:val="24"/>
                <w:lang w:val="sq-AL"/>
              </w:rPr>
              <w:t xml:space="preserve">Cilat janë objektivat dhe efektet e synuara të propozimit </w:t>
            </w:r>
          </w:p>
          <w:p w14:paraId="03BC5427" w14:textId="77777777" w:rsidR="00A21F76" w:rsidRPr="002C0729" w:rsidRDefault="00A21F76" w:rsidP="00A21F76">
            <w:pPr>
              <w:pStyle w:val="Style1-BodyText"/>
              <w:spacing w:after="0"/>
              <w:rPr>
                <w:rFonts w:ascii="Times New Roman" w:eastAsiaTheme="majorEastAsia" w:hAnsi="Times New Roman" w:cs="Times New Roman"/>
                <w:color w:val="000000" w:themeColor="text1"/>
                <w:sz w:val="24"/>
                <w:lang w:val="es-ES"/>
              </w:rPr>
            </w:pPr>
          </w:p>
          <w:p w14:paraId="71249C30" w14:textId="35A9A851" w:rsidR="00F27B54" w:rsidRPr="00F27B54" w:rsidRDefault="00F27B54" w:rsidP="00F27B54">
            <w:pPr>
              <w:tabs>
                <w:tab w:val="left" w:pos="810"/>
              </w:tabs>
              <w:jc w:val="both"/>
              <w:rPr>
                <w:rFonts w:ascii="Times New Roman" w:hAnsi="Times New Roman"/>
                <w:sz w:val="24"/>
                <w:szCs w:val="24"/>
                <w:lang w:val="en-US"/>
              </w:rPr>
            </w:pPr>
            <w:proofErr w:type="spellStart"/>
            <w:r w:rsidRPr="00F27B54">
              <w:rPr>
                <w:rFonts w:ascii="Times New Roman" w:hAnsi="Times New Roman"/>
                <w:b/>
                <w:bCs/>
                <w:sz w:val="24"/>
                <w:szCs w:val="24"/>
                <w:lang w:val="en-US"/>
              </w:rPr>
              <w:t>Objektivat</w:t>
            </w:r>
            <w:proofErr w:type="spellEnd"/>
            <w:r w:rsidRPr="00F27B54">
              <w:rPr>
                <w:rFonts w:ascii="Times New Roman" w:hAnsi="Times New Roman"/>
                <w:b/>
                <w:bCs/>
                <w:sz w:val="24"/>
                <w:szCs w:val="24"/>
                <w:lang w:val="en-US"/>
              </w:rPr>
              <w:t xml:space="preserve"> </w:t>
            </w:r>
            <w:proofErr w:type="spellStart"/>
            <w:r>
              <w:rPr>
                <w:rFonts w:ascii="Times New Roman" w:hAnsi="Times New Roman"/>
                <w:b/>
                <w:bCs/>
                <w:sz w:val="24"/>
                <w:szCs w:val="24"/>
                <w:lang w:val="en-US"/>
              </w:rPr>
              <w:t>kryesore</w:t>
            </w:r>
            <w:proofErr w:type="spellEnd"/>
            <w:r w:rsidRPr="00F27B54">
              <w:rPr>
                <w:rFonts w:ascii="Times New Roman" w:hAnsi="Times New Roman"/>
                <w:b/>
                <w:bCs/>
                <w:sz w:val="24"/>
                <w:szCs w:val="24"/>
                <w:lang w:val="en-US"/>
              </w:rPr>
              <w:t>:</w:t>
            </w:r>
          </w:p>
          <w:p w14:paraId="2488C105" w14:textId="77777777" w:rsidR="00F27B54" w:rsidRPr="00F27B54" w:rsidRDefault="00F27B54" w:rsidP="00F27B54">
            <w:pPr>
              <w:numPr>
                <w:ilvl w:val="0"/>
                <w:numId w:val="45"/>
              </w:numPr>
              <w:tabs>
                <w:tab w:val="left" w:pos="810"/>
              </w:tabs>
              <w:jc w:val="both"/>
              <w:rPr>
                <w:rFonts w:ascii="Times New Roman" w:hAnsi="Times New Roman"/>
                <w:sz w:val="24"/>
                <w:szCs w:val="24"/>
                <w:lang w:val="en-US"/>
              </w:rPr>
            </w:pPr>
            <w:proofErr w:type="spellStart"/>
            <w:r w:rsidRPr="00F27B54">
              <w:rPr>
                <w:rFonts w:ascii="Times New Roman" w:hAnsi="Times New Roman"/>
                <w:b/>
                <w:bCs/>
                <w:sz w:val="24"/>
                <w:szCs w:val="24"/>
                <w:lang w:val="en-US"/>
              </w:rPr>
              <w:t>Forcimi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sigurisë</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energjetike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përmes</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diversifikimit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burimeve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prodhimit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uljes</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varësisë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nga</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hidroenergjia</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dhe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reduktimit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varësisë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nga</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importet</w:t>
            </w:r>
            <w:proofErr w:type="spellEnd"/>
            <w:r w:rsidRPr="00F27B54">
              <w:rPr>
                <w:rFonts w:ascii="Times New Roman" w:hAnsi="Times New Roman"/>
                <w:sz w:val="24"/>
                <w:szCs w:val="24"/>
                <w:lang w:val="en-US"/>
              </w:rPr>
              <w:t xml:space="preserve">. </w:t>
            </w:r>
          </w:p>
          <w:p w14:paraId="2D619FBB" w14:textId="77777777" w:rsidR="00F27B54" w:rsidRPr="00F27B54" w:rsidRDefault="00F27B54" w:rsidP="00F27B54">
            <w:pPr>
              <w:numPr>
                <w:ilvl w:val="0"/>
                <w:numId w:val="45"/>
              </w:numPr>
              <w:tabs>
                <w:tab w:val="left" w:pos="810"/>
              </w:tabs>
              <w:jc w:val="both"/>
              <w:rPr>
                <w:rFonts w:ascii="Times New Roman" w:hAnsi="Times New Roman"/>
                <w:sz w:val="24"/>
                <w:szCs w:val="24"/>
                <w:lang w:val="en-US"/>
              </w:rPr>
            </w:pPr>
            <w:proofErr w:type="spellStart"/>
            <w:r w:rsidRPr="00F27B54">
              <w:rPr>
                <w:rFonts w:ascii="Times New Roman" w:hAnsi="Times New Roman"/>
                <w:b/>
                <w:bCs/>
                <w:sz w:val="24"/>
                <w:szCs w:val="24"/>
                <w:lang w:val="en-US"/>
              </w:rPr>
              <w:t>Rritja</w:t>
            </w:r>
            <w:proofErr w:type="spellEnd"/>
            <w:r w:rsidRPr="00F27B54">
              <w:rPr>
                <w:rFonts w:ascii="Times New Roman" w:hAnsi="Times New Roman"/>
                <w:b/>
                <w:bCs/>
                <w:sz w:val="24"/>
                <w:szCs w:val="24"/>
                <w:lang w:val="en-US"/>
              </w:rPr>
              <w:t xml:space="preserve"> e </w:t>
            </w:r>
            <w:proofErr w:type="spellStart"/>
            <w:r w:rsidRPr="00F27B54">
              <w:rPr>
                <w:rFonts w:ascii="Times New Roman" w:hAnsi="Times New Roman"/>
                <w:b/>
                <w:bCs/>
                <w:sz w:val="24"/>
                <w:szCs w:val="24"/>
                <w:lang w:val="en-US"/>
              </w:rPr>
              <w:t>pavarësisë</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energjetike</w:t>
            </w:r>
            <w:proofErr w:type="spellEnd"/>
            <w:r w:rsidRPr="00F27B54">
              <w:rPr>
                <w:rFonts w:ascii="Times New Roman" w:hAnsi="Times New Roman"/>
                <w:sz w:val="24"/>
                <w:szCs w:val="24"/>
                <w:lang w:val="en-US"/>
              </w:rPr>
              <w:t xml:space="preserve">, duke </w:t>
            </w:r>
            <w:proofErr w:type="spellStart"/>
            <w:r w:rsidRPr="00F27B54">
              <w:rPr>
                <w:rFonts w:ascii="Times New Roman" w:hAnsi="Times New Roman"/>
                <w:sz w:val="24"/>
                <w:szCs w:val="24"/>
                <w:lang w:val="en-US"/>
              </w:rPr>
              <w:t>zgjeruar</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kapacitetet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vendase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prodhuese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dhe</w:t>
            </w:r>
            <w:proofErr w:type="spellEnd"/>
            <w:r w:rsidRPr="00F27B54">
              <w:rPr>
                <w:rFonts w:ascii="Times New Roman" w:hAnsi="Times New Roman"/>
                <w:sz w:val="24"/>
                <w:szCs w:val="24"/>
                <w:lang w:val="en-US"/>
              </w:rPr>
              <w:t xml:space="preserve"> duke </w:t>
            </w:r>
            <w:proofErr w:type="spellStart"/>
            <w:r w:rsidRPr="00F27B54">
              <w:rPr>
                <w:rFonts w:ascii="Times New Roman" w:hAnsi="Times New Roman"/>
                <w:sz w:val="24"/>
                <w:szCs w:val="24"/>
                <w:lang w:val="en-US"/>
              </w:rPr>
              <w:t>modernizuar</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rrjetin</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për</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përballuar</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kërkesën</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në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rritje</w:t>
            </w:r>
            <w:proofErr w:type="spellEnd"/>
            <w:r w:rsidRPr="00F27B54">
              <w:rPr>
                <w:rFonts w:ascii="Times New Roman" w:hAnsi="Times New Roman"/>
                <w:sz w:val="24"/>
                <w:szCs w:val="24"/>
                <w:lang w:val="en-US"/>
              </w:rPr>
              <w:t xml:space="preserve">. </w:t>
            </w:r>
          </w:p>
          <w:p w14:paraId="15398448" w14:textId="77777777" w:rsidR="00F27B54" w:rsidRPr="00F27B54" w:rsidRDefault="00F27B54" w:rsidP="00F27B54">
            <w:pPr>
              <w:numPr>
                <w:ilvl w:val="0"/>
                <w:numId w:val="45"/>
              </w:numPr>
              <w:tabs>
                <w:tab w:val="left" w:pos="810"/>
              </w:tabs>
              <w:jc w:val="both"/>
              <w:rPr>
                <w:rFonts w:ascii="Times New Roman" w:hAnsi="Times New Roman"/>
                <w:sz w:val="24"/>
                <w:szCs w:val="24"/>
                <w:lang w:val="en-US"/>
              </w:rPr>
            </w:pPr>
            <w:proofErr w:type="spellStart"/>
            <w:r w:rsidRPr="00F27B54">
              <w:rPr>
                <w:rFonts w:ascii="Times New Roman" w:hAnsi="Times New Roman"/>
                <w:b/>
                <w:bCs/>
                <w:sz w:val="24"/>
                <w:szCs w:val="24"/>
                <w:lang w:val="en-US"/>
              </w:rPr>
              <w:t>Nxitja</w:t>
            </w:r>
            <w:proofErr w:type="spellEnd"/>
            <w:r w:rsidRPr="00F27B54">
              <w:rPr>
                <w:rFonts w:ascii="Times New Roman" w:hAnsi="Times New Roman"/>
                <w:b/>
                <w:bCs/>
                <w:sz w:val="24"/>
                <w:szCs w:val="24"/>
                <w:lang w:val="en-US"/>
              </w:rPr>
              <w:t xml:space="preserve"> e </w:t>
            </w:r>
            <w:proofErr w:type="spellStart"/>
            <w:r w:rsidRPr="00F27B54">
              <w:rPr>
                <w:rFonts w:ascii="Times New Roman" w:hAnsi="Times New Roman"/>
                <w:b/>
                <w:bCs/>
                <w:sz w:val="24"/>
                <w:szCs w:val="24"/>
                <w:lang w:val="en-US"/>
              </w:rPr>
              <w:t>zhvillimit</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të</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qëndrueshëm</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përmes</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promovimit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burimeve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rinovueshme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energjisë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dhe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uljes</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ndikimit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mjedisor</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sektorit</w:t>
            </w:r>
            <w:proofErr w:type="spellEnd"/>
            <w:r w:rsidRPr="00F27B54">
              <w:rPr>
                <w:rFonts w:ascii="Times New Roman" w:hAnsi="Times New Roman"/>
                <w:sz w:val="24"/>
                <w:szCs w:val="24"/>
                <w:lang w:val="en-US"/>
              </w:rPr>
              <w:t xml:space="preserve">. </w:t>
            </w:r>
          </w:p>
          <w:p w14:paraId="5A946C3C" w14:textId="77777777" w:rsidR="00F27B54" w:rsidRPr="00F27B54" w:rsidRDefault="00F27B54" w:rsidP="00F27B54">
            <w:pPr>
              <w:numPr>
                <w:ilvl w:val="0"/>
                <w:numId w:val="45"/>
              </w:numPr>
              <w:tabs>
                <w:tab w:val="left" w:pos="810"/>
              </w:tabs>
              <w:jc w:val="both"/>
              <w:rPr>
                <w:rFonts w:ascii="Times New Roman" w:hAnsi="Times New Roman"/>
                <w:sz w:val="24"/>
                <w:szCs w:val="24"/>
                <w:lang w:val="en-US"/>
              </w:rPr>
            </w:pPr>
            <w:proofErr w:type="spellStart"/>
            <w:r w:rsidRPr="00F27B54">
              <w:rPr>
                <w:rFonts w:ascii="Times New Roman" w:hAnsi="Times New Roman"/>
                <w:b/>
                <w:bCs/>
                <w:sz w:val="24"/>
                <w:szCs w:val="24"/>
                <w:lang w:val="en-US"/>
              </w:rPr>
              <w:t>Përmirësimi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efikasitetit</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ekonomik</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të</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sektorit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nëpërmjet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liberalizimit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tregut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energjisë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rritjes</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konkurrencës</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dhe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tërheqjes</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investimeve</w:t>
            </w:r>
            <w:proofErr w:type="spellEnd"/>
            <w:r w:rsidRPr="00F27B54">
              <w:rPr>
                <w:rFonts w:ascii="Times New Roman" w:hAnsi="Times New Roman"/>
                <w:sz w:val="24"/>
                <w:szCs w:val="24"/>
                <w:lang w:val="en-US"/>
              </w:rPr>
              <w:t xml:space="preserve"> private. </w:t>
            </w:r>
          </w:p>
          <w:p w14:paraId="0B092ED7" w14:textId="77777777" w:rsidR="00F27B54" w:rsidRPr="00F27B54" w:rsidRDefault="00F27B54" w:rsidP="00F27B54">
            <w:pPr>
              <w:numPr>
                <w:ilvl w:val="0"/>
                <w:numId w:val="45"/>
              </w:numPr>
              <w:tabs>
                <w:tab w:val="left" w:pos="810"/>
              </w:tabs>
              <w:jc w:val="both"/>
              <w:rPr>
                <w:rFonts w:ascii="Times New Roman" w:hAnsi="Times New Roman"/>
                <w:sz w:val="24"/>
                <w:szCs w:val="24"/>
                <w:lang w:val="en-US"/>
              </w:rPr>
            </w:pPr>
            <w:proofErr w:type="spellStart"/>
            <w:r w:rsidRPr="00F27B54">
              <w:rPr>
                <w:rFonts w:ascii="Times New Roman" w:hAnsi="Times New Roman"/>
                <w:b/>
                <w:bCs/>
                <w:sz w:val="24"/>
                <w:szCs w:val="24"/>
                <w:lang w:val="en-US"/>
              </w:rPr>
              <w:t>Zhvillimi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dhe</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modernizimi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infrastrukturës</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energjetike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për</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mbështetur</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integrimin</w:t>
            </w:r>
            <w:proofErr w:type="spellEnd"/>
            <w:r w:rsidRPr="00F27B54">
              <w:rPr>
                <w:rFonts w:ascii="Times New Roman" w:hAnsi="Times New Roman"/>
                <w:sz w:val="24"/>
                <w:szCs w:val="24"/>
                <w:lang w:val="en-US"/>
              </w:rPr>
              <w:t xml:space="preserve"> e BRE-</w:t>
            </w:r>
            <w:proofErr w:type="spellStart"/>
            <w:r w:rsidRPr="00F27B54">
              <w:rPr>
                <w:rFonts w:ascii="Times New Roman" w:hAnsi="Times New Roman"/>
                <w:sz w:val="24"/>
                <w:szCs w:val="24"/>
                <w:lang w:val="en-US"/>
              </w:rPr>
              <w:t>ve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reduktimin</w:t>
            </w:r>
            <w:proofErr w:type="spellEnd"/>
            <w:r w:rsidRPr="00F27B54">
              <w:rPr>
                <w:rFonts w:ascii="Times New Roman" w:hAnsi="Times New Roman"/>
                <w:sz w:val="24"/>
                <w:szCs w:val="24"/>
                <w:lang w:val="en-US"/>
              </w:rPr>
              <w:t xml:space="preserve"> e </w:t>
            </w:r>
            <w:proofErr w:type="spellStart"/>
            <w:r w:rsidRPr="00F27B54">
              <w:rPr>
                <w:rFonts w:ascii="Times New Roman" w:hAnsi="Times New Roman"/>
                <w:sz w:val="24"/>
                <w:szCs w:val="24"/>
                <w:lang w:val="en-US"/>
              </w:rPr>
              <w:t>humbjeve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dhe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rritjen</w:t>
            </w:r>
            <w:proofErr w:type="spellEnd"/>
            <w:r w:rsidRPr="00F27B54">
              <w:rPr>
                <w:rFonts w:ascii="Times New Roman" w:hAnsi="Times New Roman"/>
                <w:sz w:val="24"/>
                <w:szCs w:val="24"/>
                <w:lang w:val="en-US"/>
              </w:rPr>
              <w:t xml:space="preserve"> e </w:t>
            </w:r>
            <w:proofErr w:type="spellStart"/>
            <w:r w:rsidRPr="00F27B54">
              <w:rPr>
                <w:rFonts w:ascii="Times New Roman" w:hAnsi="Times New Roman"/>
                <w:sz w:val="24"/>
                <w:szCs w:val="24"/>
                <w:lang w:val="en-US"/>
              </w:rPr>
              <w:t>besueshmërisë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furnizimit</w:t>
            </w:r>
            <w:proofErr w:type="spellEnd"/>
            <w:r w:rsidRPr="00F27B54">
              <w:rPr>
                <w:rFonts w:ascii="Times New Roman" w:hAnsi="Times New Roman"/>
                <w:sz w:val="24"/>
                <w:szCs w:val="24"/>
                <w:lang w:val="en-US"/>
              </w:rPr>
              <w:t xml:space="preserve">. </w:t>
            </w:r>
          </w:p>
          <w:p w14:paraId="7A5696F0" w14:textId="77777777" w:rsidR="00F27B54" w:rsidRPr="00F27B54" w:rsidRDefault="00F27B54" w:rsidP="00F27B54">
            <w:pPr>
              <w:numPr>
                <w:ilvl w:val="0"/>
                <w:numId w:val="45"/>
              </w:numPr>
              <w:tabs>
                <w:tab w:val="left" w:pos="810"/>
              </w:tabs>
              <w:jc w:val="both"/>
              <w:rPr>
                <w:rFonts w:ascii="Times New Roman" w:hAnsi="Times New Roman"/>
                <w:sz w:val="24"/>
                <w:szCs w:val="24"/>
                <w:lang w:val="en-US"/>
              </w:rPr>
            </w:pPr>
            <w:proofErr w:type="spellStart"/>
            <w:r w:rsidRPr="00F27B54">
              <w:rPr>
                <w:rFonts w:ascii="Times New Roman" w:hAnsi="Times New Roman"/>
                <w:b/>
                <w:bCs/>
                <w:sz w:val="24"/>
                <w:szCs w:val="24"/>
                <w:lang w:val="en-US"/>
              </w:rPr>
              <w:t>Thellimi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integrimit</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rajonal</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dhe</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ndërkufitar</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përmes</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forcimit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ndërlidhjeve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dhe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integrimit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tregut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shqiptar</w:t>
            </w:r>
            <w:proofErr w:type="spellEnd"/>
            <w:r w:rsidRPr="00F27B54">
              <w:rPr>
                <w:rFonts w:ascii="Times New Roman" w:hAnsi="Times New Roman"/>
                <w:sz w:val="24"/>
                <w:szCs w:val="24"/>
                <w:lang w:val="en-US"/>
              </w:rPr>
              <w:t xml:space="preserve"> me </w:t>
            </w:r>
            <w:proofErr w:type="spellStart"/>
            <w:r w:rsidRPr="00F27B54">
              <w:rPr>
                <w:rFonts w:ascii="Times New Roman" w:hAnsi="Times New Roman"/>
                <w:sz w:val="24"/>
                <w:szCs w:val="24"/>
                <w:lang w:val="en-US"/>
              </w:rPr>
              <w:t>tregjet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rajonale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dhe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evropiane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energjisë</w:t>
            </w:r>
            <w:proofErr w:type="spellEnd"/>
            <w:r w:rsidRPr="00F27B54">
              <w:rPr>
                <w:rFonts w:ascii="Times New Roman" w:hAnsi="Times New Roman"/>
                <w:sz w:val="24"/>
                <w:szCs w:val="24"/>
                <w:lang w:val="en-US"/>
              </w:rPr>
              <w:t xml:space="preserve">. </w:t>
            </w:r>
          </w:p>
          <w:p w14:paraId="66E9752A" w14:textId="77777777" w:rsidR="00F27B54" w:rsidRPr="00F27B54" w:rsidRDefault="00F27B54" w:rsidP="00F27B54">
            <w:pPr>
              <w:numPr>
                <w:ilvl w:val="0"/>
                <w:numId w:val="45"/>
              </w:numPr>
              <w:tabs>
                <w:tab w:val="left" w:pos="810"/>
              </w:tabs>
              <w:jc w:val="both"/>
              <w:rPr>
                <w:rFonts w:ascii="Times New Roman" w:hAnsi="Times New Roman"/>
                <w:sz w:val="24"/>
                <w:szCs w:val="24"/>
                <w:lang w:val="en-US"/>
              </w:rPr>
            </w:pPr>
            <w:proofErr w:type="spellStart"/>
            <w:r w:rsidRPr="00F27B54">
              <w:rPr>
                <w:rFonts w:ascii="Times New Roman" w:hAnsi="Times New Roman"/>
                <w:b/>
                <w:bCs/>
                <w:sz w:val="24"/>
                <w:szCs w:val="24"/>
                <w:lang w:val="en-US"/>
              </w:rPr>
              <w:t>Përmirësimi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i</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efikasitetit</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të</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energjisë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nëpërmjet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masave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për</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kursimin</w:t>
            </w:r>
            <w:proofErr w:type="spellEnd"/>
            <w:r w:rsidRPr="00F27B54">
              <w:rPr>
                <w:rFonts w:ascii="Times New Roman" w:hAnsi="Times New Roman"/>
                <w:sz w:val="24"/>
                <w:szCs w:val="24"/>
                <w:lang w:val="en-US"/>
              </w:rPr>
              <w:t xml:space="preserve"> e </w:t>
            </w:r>
            <w:proofErr w:type="spellStart"/>
            <w:r w:rsidRPr="00F27B54">
              <w:rPr>
                <w:rFonts w:ascii="Times New Roman" w:hAnsi="Times New Roman"/>
                <w:sz w:val="24"/>
                <w:szCs w:val="24"/>
                <w:lang w:val="en-US"/>
              </w:rPr>
              <w:t>energjisë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dhe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përdorimin</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më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racional</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saj</w:t>
            </w:r>
            <w:proofErr w:type="spellEnd"/>
            <w:r w:rsidRPr="00F27B54">
              <w:rPr>
                <w:rFonts w:ascii="Times New Roman" w:hAnsi="Times New Roman"/>
                <w:sz w:val="24"/>
                <w:szCs w:val="24"/>
                <w:lang w:val="en-US"/>
              </w:rPr>
              <w:t xml:space="preserve">. </w:t>
            </w:r>
          </w:p>
          <w:p w14:paraId="2540AF64" w14:textId="77777777" w:rsidR="00F27B54" w:rsidRPr="00F27B54" w:rsidRDefault="00F27B54" w:rsidP="00F27B54">
            <w:pPr>
              <w:numPr>
                <w:ilvl w:val="0"/>
                <w:numId w:val="45"/>
              </w:numPr>
              <w:tabs>
                <w:tab w:val="left" w:pos="810"/>
              </w:tabs>
              <w:jc w:val="both"/>
              <w:rPr>
                <w:rFonts w:ascii="Times New Roman" w:hAnsi="Times New Roman"/>
                <w:sz w:val="24"/>
                <w:szCs w:val="24"/>
                <w:lang w:val="en-US"/>
              </w:rPr>
            </w:pPr>
            <w:proofErr w:type="spellStart"/>
            <w:r w:rsidRPr="00F27B54">
              <w:rPr>
                <w:rFonts w:ascii="Times New Roman" w:hAnsi="Times New Roman"/>
                <w:b/>
                <w:bCs/>
                <w:sz w:val="24"/>
                <w:szCs w:val="24"/>
                <w:lang w:val="en-US"/>
              </w:rPr>
              <w:t>Rritja</w:t>
            </w:r>
            <w:proofErr w:type="spellEnd"/>
            <w:r w:rsidRPr="00F27B54">
              <w:rPr>
                <w:rFonts w:ascii="Times New Roman" w:hAnsi="Times New Roman"/>
                <w:b/>
                <w:bCs/>
                <w:sz w:val="24"/>
                <w:szCs w:val="24"/>
                <w:lang w:val="en-US"/>
              </w:rPr>
              <w:t xml:space="preserve"> e </w:t>
            </w:r>
            <w:proofErr w:type="spellStart"/>
            <w:r w:rsidRPr="00F27B54">
              <w:rPr>
                <w:rFonts w:ascii="Times New Roman" w:hAnsi="Times New Roman"/>
                <w:b/>
                <w:bCs/>
                <w:sz w:val="24"/>
                <w:szCs w:val="24"/>
                <w:lang w:val="en-US"/>
              </w:rPr>
              <w:t>ndërgjegjësimit</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publik</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dhe</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mbështetja</w:t>
            </w:r>
            <w:proofErr w:type="spellEnd"/>
            <w:r w:rsidRPr="00F27B54">
              <w:rPr>
                <w:rFonts w:ascii="Times New Roman" w:hAnsi="Times New Roman"/>
                <w:b/>
                <w:bCs/>
                <w:sz w:val="24"/>
                <w:szCs w:val="24"/>
                <w:lang w:val="en-US"/>
              </w:rPr>
              <w:t xml:space="preserve"> e </w:t>
            </w:r>
            <w:proofErr w:type="spellStart"/>
            <w:r w:rsidRPr="00F27B54">
              <w:rPr>
                <w:rFonts w:ascii="Times New Roman" w:hAnsi="Times New Roman"/>
                <w:b/>
                <w:bCs/>
                <w:sz w:val="24"/>
                <w:szCs w:val="24"/>
                <w:lang w:val="en-US"/>
              </w:rPr>
              <w:t>tranzicionit</w:t>
            </w:r>
            <w:proofErr w:type="spellEnd"/>
            <w:r w:rsidRPr="00F27B54">
              <w:rPr>
                <w:rFonts w:ascii="Times New Roman" w:hAnsi="Times New Roman"/>
                <w:b/>
                <w:bCs/>
                <w:sz w:val="24"/>
                <w:szCs w:val="24"/>
                <w:lang w:val="en-US"/>
              </w:rPr>
              <w:t xml:space="preserve"> </w:t>
            </w:r>
            <w:proofErr w:type="spellStart"/>
            <w:r w:rsidRPr="00F27B54">
              <w:rPr>
                <w:rFonts w:ascii="Times New Roman" w:hAnsi="Times New Roman"/>
                <w:b/>
                <w:bCs/>
                <w:sz w:val="24"/>
                <w:szCs w:val="24"/>
                <w:lang w:val="en-US"/>
              </w:rPr>
              <w:t>energjetik</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përmes</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edukimit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dhe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promovimit</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teknologjive</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të</w:t>
            </w:r>
            <w:proofErr w:type="spellEnd"/>
            <w:r w:rsidRPr="00F27B54">
              <w:rPr>
                <w:rFonts w:ascii="Times New Roman" w:hAnsi="Times New Roman"/>
                <w:sz w:val="24"/>
                <w:szCs w:val="24"/>
                <w:lang w:val="en-US"/>
              </w:rPr>
              <w:t xml:space="preserve"> </w:t>
            </w:r>
            <w:proofErr w:type="spellStart"/>
            <w:r w:rsidRPr="00F27B54">
              <w:rPr>
                <w:rFonts w:ascii="Times New Roman" w:hAnsi="Times New Roman"/>
                <w:sz w:val="24"/>
                <w:szCs w:val="24"/>
                <w:lang w:val="en-US"/>
              </w:rPr>
              <w:t>pastra</w:t>
            </w:r>
            <w:proofErr w:type="spellEnd"/>
            <w:r w:rsidRPr="00F27B54">
              <w:rPr>
                <w:rFonts w:ascii="Times New Roman" w:hAnsi="Times New Roman"/>
                <w:sz w:val="24"/>
                <w:szCs w:val="24"/>
                <w:lang w:val="en-US"/>
              </w:rPr>
              <w:t>.</w:t>
            </w:r>
          </w:p>
          <w:p w14:paraId="6C4F31AC" w14:textId="1AE283D3" w:rsidR="00A21F76" w:rsidRPr="002C0729" w:rsidRDefault="00A21F76" w:rsidP="00A21F76">
            <w:pPr>
              <w:tabs>
                <w:tab w:val="left" w:pos="810"/>
              </w:tabs>
              <w:jc w:val="both"/>
              <w:rPr>
                <w:rFonts w:ascii="Times New Roman" w:eastAsiaTheme="majorEastAsia" w:hAnsi="Times New Roman"/>
                <w:color w:val="000000" w:themeColor="text1"/>
                <w:sz w:val="24"/>
                <w:szCs w:val="24"/>
                <w:lang w:val="es-ES"/>
              </w:rPr>
            </w:pPr>
          </w:p>
        </w:tc>
      </w:tr>
      <w:tr w:rsidR="00A21F76" w:rsidRPr="007F3FB1" w14:paraId="27B3602A"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487D49F6" w14:textId="77777777" w:rsidR="00A21F76" w:rsidRDefault="00A21F76" w:rsidP="00A21F76">
            <w:pPr>
              <w:jc w:val="both"/>
              <w:rPr>
                <w:rFonts w:ascii="Times New Roman" w:hAnsi="Times New Roman"/>
                <w:b/>
                <w:sz w:val="24"/>
                <w:szCs w:val="24"/>
                <w:lang w:val="sq-AL"/>
              </w:rPr>
            </w:pPr>
            <w:r w:rsidRPr="00D816A8">
              <w:rPr>
                <w:rFonts w:ascii="Times New Roman" w:hAnsi="Times New Roman"/>
                <w:b/>
                <w:sz w:val="24"/>
                <w:szCs w:val="24"/>
                <w:lang w:val="sq-AL"/>
              </w:rPr>
              <w:t>OPSIONET E POLITIKAVE</w:t>
            </w:r>
          </w:p>
          <w:p w14:paraId="098B2E59" w14:textId="77777777" w:rsidR="00A21F76" w:rsidRPr="00D816A8" w:rsidRDefault="00A21F76" w:rsidP="00A21F76">
            <w:pPr>
              <w:jc w:val="both"/>
              <w:rPr>
                <w:rFonts w:ascii="Times New Roman" w:hAnsi="Times New Roman"/>
                <w:i/>
                <w:sz w:val="24"/>
                <w:szCs w:val="24"/>
                <w:lang w:val="sq-AL"/>
              </w:rPr>
            </w:pPr>
            <w:r w:rsidRPr="00D816A8">
              <w:rPr>
                <w:rFonts w:ascii="Times New Roman" w:hAnsi="Times New Roman"/>
                <w:i/>
                <w:sz w:val="24"/>
                <w:szCs w:val="24"/>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3B7DC6DA" w14:textId="77777777" w:rsidR="00A21F76" w:rsidRPr="00D816A8" w:rsidRDefault="00A21F76" w:rsidP="00A21F76">
            <w:pPr>
              <w:jc w:val="both"/>
              <w:rPr>
                <w:rFonts w:ascii="Times New Roman" w:hAnsi="Times New Roman"/>
                <w:i/>
                <w:sz w:val="24"/>
                <w:szCs w:val="24"/>
                <w:lang w:val="sq-AL"/>
              </w:rPr>
            </w:pPr>
          </w:p>
          <w:p w14:paraId="2BA3800E" w14:textId="77777777" w:rsidR="00357BA8" w:rsidRPr="002C0729" w:rsidRDefault="00357BA8" w:rsidP="00357BA8">
            <w:pPr>
              <w:pStyle w:val="NoSpacing"/>
              <w:spacing w:line="276" w:lineRule="auto"/>
              <w:rPr>
                <w:rFonts w:ascii="Times New Roman" w:hAnsi="Times New Roman"/>
                <w:sz w:val="24"/>
                <w:szCs w:val="24"/>
                <w:lang w:val="sq-AL"/>
              </w:rPr>
            </w:pPr>
            <w:r w:rsidRPr="002C0729">
              <w:rPr>
                <w:rFonts w:ascii="Times New Roman" w:hAnsi="Times New Roman"/>
                <w:sz w:val="24"/>
                <w:szCs w:val="24"/>
                <w:lang w:val="sq-AL"/>
              </w:rPr>
              <w:t>Opsionet e mëposhtme janë vlerësuar për të arritur objektivin e qeverisë për përafrimin e legjislacionit me acquis në fushën e projektimit të tregut të energjisë elektrike:</w:t>
            </w:r>
          </w:p>
          <w:p w14:paraId="1022B6FD" w14:textId="77777777" w:rsidR="00357BA8" w:rsidRPr="002C0729" w:rsidRDefault="00357BA8" w:rsidP="00357BA8">
            <w:pPr>
              <w:pStyle w:val="NoSpacing"/>
              <w:spacing w:line="276" w:lineRule="auto"/>
              <w:rPr>
                <w:rFonts w:ascii="Times New Roman" w:hAnsi="Times New Roman"/>
                <w:sz w:val="24"/>
                <w:szCs w:val="24"/>
                <w:lang w:val="sq-AL"/>
              </w:rPr>
            </w:pPr>
          </w:p>
          <w:p w14:paraId="0212E4E7" w14:textId="77777777" w:rsidR="008D25DD" w:rsidRPr="00224123" w:rsidRDefault="008D25DD" w:rsidP="008D25DD">
            <w:pPr>
              <w:pStyle w:val="NoSpacing"/>
              <w:jc w:val="both"/>
              <w:rPr>
                <w:rFonts w:ascii="Times New Roman" w:hAnsi="Times New Roman"/>
                <w:bCs/>
                <w:iCs/>
                <w:sz w:val="24"/>
                <w:szCs w:val="24"/>
                <w:lang w:val="sq-AL"/>
              </w:rPr>
            </w:pPr>
            <w:r w:rsidRPr="002C7C96">
              <w:rPr>
                <w:rStyle w:val="Strong"/>
                <w:rFonts w:ascii="Times New Roman" w:hAnsi="Times New Roman"/>
                <w:bCs w:val="0"/>
                <w:iCs/>
                <w:sz w:val="24"/>
                <w:szCs w:val="24"/>
                <w:lang w:val="sq-AL"/>
              </w:rPr>
              <w:t>“Opsioni 0 – status quo”</w:t>
            </w:r>
            <w:r w:rsidRPr="002C7C96">
              <w:rPr>
                <w:rStyle w:val="Strong"/>
                <w:rFonts w:ascii="Times New Roman" w:hAnsi="Times New Roman"/>
                <w:b w:val="0"/>
                <w:iCs/>
                <w:sz w:val="24"/>
                <w:szCs w:val="24"/>
                <w:lang w:val="sq-AL"/>
              </w:rPr>
              <w:t xml:space="preserve"> – Ruajtja e situatës aktuale të projektimit të tregut të energjisë elektrike, pa ndërhyrë në nismat legjislative.</w:t>
            </w:r>
            <w:r w:rsidRPr="00224123">
              <w:rPr>
                <w:rFonts w:ascii="Times New Roman" w:hAnsi="Times New Roman"/>
                <w:sz w:val="24"/>
                <w:szCs w:val="24"/>
                <w:lang w:val="sq-AL"/>
              </w:rPr>
              <w:t xml:space="preserve"> </w:t>
            </w:r>
            <w:r w:rsidRPr="00224123">
              <w:rPr>
                <w:rFonts w:ascii="Times New Roman" w:hAnsi="Times New Roman"/>
                <w:bCs/>
                <w:iCs/>
                <w:sz w:val="24"/>
                <w:szCs w:val="24"/>
                <w:lang w:val="sq-AL"/>
              </w:rPr>
              <w:t>Ky opsion konsiston në ruajtjen e kuadrit aktual ligjor dhe të projektimit të tregut të energjisë elektrike, pa ndërmarrë ndryshime legjislative apo rregullatore.</w:t>
            </w:r>
          </w:p>
          <w:p w14:paraId="29E42B8A" w14:textId="77777777" w:rsidR="008D25DD" w:rsidRPr="00224123" w:rsidRDefault="008D25DD" w:rsidP="008D25DD">
            <w:pPr>
              <w:pStyle w:val="NoSpacing"/>
              <w:jc w:val="both"/>
              <w:rPr>
                <w:rFonts w:ascii="Times New Roman" w:hAnsi="Times New Roman"/>
                <w:bCs/>
                <w:iCs/>
                <w:sz w:val="24"/>
                <w:szCs w:val="24"/>
                <w:lang w:val="sq-AL"/>
              </w:rPr>
            </w:pPr>
            <w:r w:rsidRPr="00224123">
              <w:rPr>
                <w:rFonts w:ascii="Times New Roman" w:hAnsi="Times New Roman"/>
                <w:bCs/>
                <w:iCs/>
                <w:sz w:val="24"/>
                <w:szCs w:val="24"/>
                <w:lang w:val="sq-AL"/>
              </w:rPr>
              <w:t>Avantazhi kryesor i këtij opsioni është shmangia e kostove administrative dhe financiare që lidhen me hartimin dhe zbatimin e ndryshimeve ligjore. Ai gjithashtu garanton stabilitet afatshkurtër për aktorët e tregut, të cilët operojnë në një mjedis të njohur dhe të parashikueshëm.</w:t>
            </w:r>
          </w:p>
          <w:p w14:paraId="31671AC3" w14:textId="77777777" w:rsidR="008D25DD" w:rsidRPr="00224123" w:rsidRDefault="008D25DD" w:rsidP="008D25DD">
            <w:pPr>
              <w:pStyle w:val="NoSpacing"/>
              <w:jc w:val="both"/>
              <w:rPr>
                <w:rFonts w:ascii="Times New Roman" w:hAnsi="Times New Roman"/>
                <w:bCs/>
                <w:iCs/>
                <w:sz w:val="24"/>
                <w:szCs w:val="24"/>
                <w:lang w:val="sq-AL"/>
              </w:rPr>
            </w:pPr>
            <w:r w:rsidRPr="00224123">
              <w:rPr>
                <w:rFonts w:ascii="Times New Roman" w:hAnsi="Times New Roman"/>
                <w:bCs/>
                <w:iCs/>
                <w:sz w:val="24"/>
                <w:szCs w:val="24"/>
                <w:lang w:val="sq-AL"/>
              </w:rPr>
              <w:t xml:space="preserve">Megjithatë, disavantazhet janë të konsiderueshme. Ky opsion nuk adreson mospërputhjen me acquis të BE-së dhe pengon përmbushjen e detyrimeve ndërkombëtare të Shqipërisë. Ai kufizon zhvillimin e tregut, pengon integrimin rajonal dhe europian, si dhe nuk mbështet zhvillimet e reja teknologjike dhe të tregut (si energjitë e rinovueshme, depozitimi apo roli </w:t>
            </w:r>
            <w:r w:rsidRPr="00224123">
              <w:rPr>
                <w:rFonts w:ascii="Times New Roman" w:hAnsi="Times New Roman"/>
                <w:bCs/>
                <w:iCs/>
                <w:sz w:val="24"/>
                <w:szCs w:val="24"/>
                <w:lang w:val="sq-AL"/>
              </w:rPr>
              <w:lastRenderedPageBreak/>
              <w:t>aktiv i konsumatorit). Në afatgjatë, kjo mund të ndikojë negativisht në konkurrencë, investime dhe sigurinë e furnizimit.</w:t>
            </w:r>
          </w:p>
          <w:p w14:paraId="5B7A7C36" w14:textId="77777777" w:rsidR="008D25DD" w:rsidRPr="00462D3D" w:rsidRDefault="008D25DD" w:rsidP="008D25DD">
            <w:pPr>
              <w:pStyle w:val="NoSpacing"/>
              <w:jc w:val="both"/>
              <w:rPr>
                <w:rStyle w:val="Strong"/>
                <w:rFonts w:ascii="Times New Roman" w:hAnsi="Times New Roman"/>
                <w:b w:val="0"/>
                <w:iCs/>
                <w:sz w:val="24"/>
                <w:szCs w:val="24"/>
                <w:lang w:val="sq-AL"/>
              </w:rPr>
            </w:pPr>
          </w:p>
          <w:p w14:paraId="04FC0780" w14:textId="77777777" w:rsidR="008D25DD" w:rsidRPr="00462D3D" w:rsidRDefault="008D25DD" w:rsidP="008D25DD">
            <w:pPr>
              <w:pStyle w:val="NoSpacing"/>
              <w:jc w:val="both"/>
              <w:rPr>
                <w:rStyle w:val="Strong"/>
                <w:rFonts w:ascii="Times New Roman" w:hAnsi="Times New Roman"/>
                <w:b w:val="0"/>
                <w:iCs/>
                <w:sz w:val="24"/>
                <w:szCs w:val="24"/>
                <w:lang w:val="sq-AL"/>
              </w:rPr>
            </w:pPr>
          </w:p>
          <w:p w14:paraId="53B871D8" w14:textId="77777777" w:rsidR="008D25DD" w:rsidRPr="00224123" w:rsidRDefault="008D25DD" w:rsidP="008D25DD">
            <w:pPr>
              <w:pStyle w:val="NoSpacing"/>
              <w:jc w:val="both"/>
              <w:rPr>
                <w:rFonts w:ascii="Times New Roman" w:hAnsi="Times New Roman"/>
                <w:bCs/>
                <w:iCs/>
                <w:sz w:val="24"/>
                <w:szCs w:val="24"/>
                <w:lang w:val="sq-AL"/>
              </w:rPr>
            </w:pPr>
            <w:r w:rsidRPr="00462D3D">
              <w:rPr>
                <w:rStyle w:val="Strong"/>
                <w:rFonts w:ascii="Times New Roman" w:hAnsi="Times New Roman"/>
                <w:bCs w:val="0"/>
                <w:iCs/>
                <w:sz w:val="24"/>
                <w:szCs w:val="24"/>
                <w:lang w:val="sq-AL"/>
              </w:rPr>
              <w:t>“Opsioni 1”</w:t>
            </w:r>
            <w:r w:rsidRPr="00462D3D">
              <w:rPr>
                <w:rStyle w:val="Strong"/>
                <w:rFonts w:ascii="Times New Roman" w:hAnsi="Times New Roman"/>
                <w:b w:val="0"/>
                <w:iCs/>
                <w:sz w:val="24"/>
                <w:szCs w:val="24"/>
                <w:lang w:val="sq-AL"/>
              </w:rPr>
              <w:t xml:space="preserve"> – Të ndërhyhet me ndryshime dhe shtesa në legjislacionin aktual në fuqi për të inkorporuar acquis të tregut të energjisë elektrike të Bashkimit Evropian.</w:t>
            </w:r>
            <w:r w:rsidRPr="00224123">
              <w:rPr>
                <w:rFonts w:ascii="Times New Roman" w:hAnsi="Times New Roman"/>
                <w:sz w:val="24"/>
                <w:szCs w:val="24"/>
                <w:lang w:val="sq-AL"/>
              </w:rPr>
              <w:t xml:space="preserve"> </w:t>
            </w:r>
            <w:r w:rsidRPr="00224123">
              <w:rPr>
                <w:rFonts w:ascii="Times New Roman" w:hAnsi="Times New Roman"/>
                <w:bCs/>
                <w:iCs/>
                <w:sz w:val="24"/>
                <w:szCs w:val="24"/>
                <w:lang w:val="sq-AL"/>
              </w:rPr>
              <w:t>Ky opsion parashikon ndërhyrjen në ligjin aktual përmes ndryshimeve dhe shtesave të synuara, me qëllim përafrimin gradual me acquis të BE-së dhe përmirësimin e funksionimit të tregut të energjisë elektrike.</w:t>
            </w:r>
          </w:p>
          <w:p w14:paraId="65F45C15" w14:textId="77777777" w:rsidR="008D25DD" w:rsidRPr="00224123" w:rsidRDefault="008D25DD" w:rsidP="008D25DD">
            <w:pPr>
              <w:pStyle w:val="NoSpacing"/>
              <w:jc w:val="both"/>
              <w:rPr>
                <w:rFonts w:ascii="Times New Roman" w:hAnsi="Times New Roman"/>
                <w:bCs/>
                <w:iCs/>
                <w:sz w:val="24"/>
                <w:szCs w:val="24"/>
                <w:lang w:val="sq-AL"/>
              </w:rPr>
            </w:pPr>
            <w:r w:rsidRPr="00224123">
              <w:rPr>
                <w:rFonts w:ascii="Times New Roman" w:hAnsi="Times New Roman"/>
                <w:bCs/>
                <w:iCs/>
                <w:sz w:val="24"/>
                <w:szCs w:val="24"/>
                <w:lang w:val="sq-AL"/>
              </w:rPr>
              <w:t>Avantazhi i këtij opsioni qëndron në fleksibilitetin dhe koston më të ulët krahasuar me hartimin e një ligji të ri. Ai mundëson adresimin e boshllëqeve kryesore pa ndërprerë ndjeshëm funksionimin e tregut dhe pa krijuar pasiguri të lartë për aktorët ekzistues. Gjithashtu, lejon një tranzicion gradual drejt modelit të ri të tregut.</w:t>
            </w:r>
          </w:p>
          <w:p w14:paraId="6A7D920E" w14:textId="77777777" w:rsidR="008D25DD" w:rsidRPr="00224123" w:rsidRDefault="008D25DD" w:rsidP="008D25DD">
            <w:pPr>
              <w:pStyle w:val="NoSpacing"/>
              <w:jc w:val="both"/>
              <w:rPr>
                <w:rFonts w:ascii="Times New Roman" w:hAnsi="Times New Roman"/>
                <w:bCs/>
                <w:iCs/>
                <w:sz w:val="24"/>
                <w:szCs w:val="24"/>
                <w:lang w:val="sq-AL"/>
              </w:rPr>
            </w:pPr>
            <w:r w:rsidRPr="00224123">
              <w:rPr>
                <w:rFonts w:ascii="Times New Roman" w:hAnsi="Times New Roman"/>
                <w:bCs/>
                <w:iCs/>
                <w:sz w:val="24"/>
                <w:szCs w:val="24"/>
                <w:lang w:val="sq-AL"/>
              </w:rPr>
              <w:t>Nga ana tjetër, ky opsion mund të rezultojë në një kuadër ligjor të fragmentuar dhe jo plotësisht koherent, pasi ndryshimet e pjesshme mund të mos adresojnë në mënyrë tërësore nevojat strukturore të sektorit. Ekziston rreziku që disa elementë të acquis të mos transpozohen plotësisht ose në mënyrë të integruar, duke kufizuar efektivitetin e reformës në afatgjatë.</w:t>
            </w:r>
          </w:p>
          <w:p w14:paraId="6E5909A9" w14:textId="77777777" w:rsidR="008D25DD" w:rsidRPr="00BF5554" w:rsidRDefault="008D25DD" w:rsidP="008D25DD">
            <w:pPr>
              <w:pStyle w:val="NoSpacing"/>
              <w:jc w:val="both"/>
              <w:rPr>
                <w:rStyle w:val="Strong"/>
                <w:rFonts w:ascii="Times New Roman" w:hAnsi="Times New Roman"/>
                <w:b w:val="0"/>
                <w:iCs/>
                <w:sz w:val="24"/>
                <w:szCs w:val="24"/>
                <w:lang w:val="sq-AL"/>
              </w:rPr>
            </w:pPr>
          </w:p>
          <w:p w14:paraId="68D48BC8" w14:textId="77777777" w:rsidR="008D25DD" w:rsidRPr="00462D3D" w:rsidRDefault="008D25DD" w:rsidP="008D25DD">
            <w:pPr>
              <w:pStyle w:val="NoSpacing"/>
              <w:jc w:val="both"/>
              <w:rPr>
                <w:rStyle w:val="Strong"/>
                <w:rFonts w:ascii="Times New Roman" w:hAnsi="Times New Roman"/>
                <w:b w:val="0"/>
                <w:iCs/>
                <w:sz w:val="24"/>
                <w:szCs w:val="24"/>
                <w:lang w:val="sq-AL"/>
              </w:rPr>
            </w:pPr>
          </w:p>
          <w:p w14:paraId="3D036D5E" w14:textId="77777777" w:rsidR="008D25DD" w:rsidRPr="00224123" w:rsidRDefault="008D25DD" w:rsidP="008D25DD">
            <w:pPr>
              <w:pStyle w:val="NoSpacing"/>
              <w:jc w:val="both"/>
              <w:rPr>
                <w:rFonts w:ascii="Times New Roman" w:hAnsi="Times New Roman"/>
                <w:bCs/>
                <w:iCs/>
                <w:sz w:val="24"/>
                <w:szCs w:val="24"/>
                <w:lang w:val="sq-AL"/>
              </w:rPr>
            </w:pPr>
            <w:r w:rsidRPr="00462D3D">
              <w:rPr>
                <w:rStyle w:val="Strong"/>
                <w:rFonts w:ascii="Times New Roman" w:hAnsi="Times New Roman"/>
                <w:bCs w:val="0"/>
                <w:iCs/>
                <w:sz w:val="24"/>
                <w:szCs w:val="24"/>
                <w:lang w:val="sq-AL"/>
              </w:rPr>
              <w:t xml:space="preserve">“Opsioni 2” </w:t>
            </w:r>
            <w:r w:rsidRPr="00462D3D">
              <w:rPr>
                <w:rStyle w:val="Strong"/>
                <w:rFonts w:ascii="Times New Roman" w:hAnsi="Times New Roman"/>
                <w:b w:val="0"/>
                <w:iCs/>
                <w:sz w:val="24"/>
                <w:szCs w:val="24"/>
                <w:lang w:val="sq-AL"/>
              </w:rPr>
              <w:t>– Hartimi i një ligji të ri dhe shfuqizimi i atij ekzistues.</w:t>
            </w:r>
            <w:r w:rsidRPr="00224123">
              <w:rPr>
                <w:rFonts w:ascii="Times New Roman" w:hAnsi="Times New Roman"/>
                <w:sz w:val="24"/>
                <w:szCs w:val="24"/>
                <w:lang w:val="sq-AL"/>
              </w:rPr>
              <w:t xml:space="preserve"> </w:t>
            </w:r>
            <w:r w:rsidRPr="00224123">
              <w:rPr>
                <w:rFonts w:ascii="Times New Roman" w:hAnsi="Times New Roman"/>
                <w:bCs/>
                <w:iCs/>
                <w:sz w:val="24"/>
                <w:szCs w:val="24"/>
                <w:lang w:val="sq-AL"/>
              </w:rPr>
              <w:t>Ky opsion parashikon hartimin e një ligji të ri për sektorin e energjisë elektrike, duke zëvendësuar plotësisht kuadrin aktual dhe duke integruar në mënyrë të plotë acquis të BE-së.</w:t>
            </w:r>
          </w:p>
          <w:p w14:paraId="478796B3" w14:textId="77777777" w:rsidR="008D25DD" w:rsidRPr="00224123" w:rsidRDefault="008D25DD" w:rsidP="008D25DD">
            <w:pPr>
              <w:pStyle w:val="NoSpacing"/>
              <w:jc w:val="both"/>
              <w:rPr>
                <w:rFonts w:ascii="Times New Roman" w:hAnsi="Times New Roman"/>
                <w:bCs/>
                <w:iCs/>
                <w:sz w:val="24"/>
                <w:szCs w:val="24"/>
                <w:lang w:val="sq-AL"/>
              </w:rPr>
            </w:pPr>
            <w:r w:rsidRPr="00224123">
              <w:rPr>
                <w:rFonts w:ascii="Times New Roman" w:hAnsi="Times New Roman"/>
                <w:bCs/>
                <w:iCs/>
                <w:sz w:val="24"/>
                <w:szCs w:val="24"/>
                <w:lang w:val="sq-AL"/>
              </w:rPr>
              <w:t>Avantazhi kryesor është krijimi i një kuadri ligjor të plotë, të qartë dhe koherent, i përshtatur me zhvillimet më të fundit të tregut dhe teknologjisë. Ky opsion mundëson transpozim të plotë të acquis, mbështet zhvillimin e një tregu modern dhe konkurrues dhe lehtëson integrimin me tregun europian. Ai gjithashtu krijon siguri ligjore më të madhe në afatgjatë dhe një bazë të qëndrueshme për investime.</w:t>
            </w:r>
          </w:p>
          <w:p w14:paraId="37AD2BEB" w14:textId="77777777" w:rsidR="008D25DD" w:rsidRPr="00224123" w:rsidRDefault="008D25DD" w:rsidP="008D25DD">
            <w:pPr>
              <w:pStyle w:val="NoSpacing"/>
              <w:jc w:val="both"/>
              <w:rPr>
                <w:rFonts w:ascii="Times New Roman" w:hAnsi="Times New Roman"/>
                <w:bCs/>
                <w:iCs/>
                <w:sz w:val="24"/>
                <w:szCs w:val="24"/>
                <w:lang w:val="sq-AL"/>
              </w:rPr>
            </w:pPr>
            <w:r w:rsidRPr="00224123">
              <w:rPr>
                <w:rFonts w:ascii="Times New Roman" w:hAnsi="Times New Roman"/>
                <w:bCs/>
                <w:iCs/>
                <w:sz w:val="24"/>
                <w:szCs w:val="24"/>
                <w:lang w:val="sq-AL"/>
              </w:rPr>
              <w:t>Megjithatë, ky opsion ka kosto më të larta në hartim dhe zbatim, si dhe kërkon kohë dhe kapacitete institucionale për implementim. Mund të krijojë pasiguri afatshkurtër për aktorët e tregut për shkak të ndryshimeve të gjera dhe nevojës për përshtatje me rregullat e reja. Gjithashtu, kërkon një proces të kujdesshëm tranzicioni për të shmangur ndërprerje në funksionimin e tregut.</w:t>
            </w:r>
          </w:p>
          <w:p w14:paraId="097A9683" w14:textId="77777777" w:rsidR="008D25DD" w:rsidRPr="00BF5554" w:rsidRDefault="008D25DD" w:rsidP="008D25DD">
            <w:pPr>
              <w:pStyle w:val="NoSpacing"/>
              <w:jc w:val="both"/>
              <w:rPr>
                <w:rStyle w:val="Strong"/>
                <w:rFonts w:ascii="Times New Roman" w:hAnsi="Times New Roman"/>
                <w:b w:val="0"/>
                <w:iCs/>
                <w:sz w:val="24"/>
                <w:szCs w:val="24"/>
                <w:lang w:val="sq-AL"/>
              </w:rPr>
            </w:pPr>
          </w:p>
          <w:p w14:paraId="3EECE5A6" w14:textId="77777777" w:rsidR="008D25DD" w:rsidRPr="00224123" w:rsidRDefault="008D25DD" w:rsidP="008D25DD">
            <w:pPr>
              <w:pStyle w:val="NoSpacing"/>
              <w:jc w:val="both"/>
              <w:rPr>
                <w:rFonts w:ascii="Times New Roman" w:hAnsi="Times New Roman"/>
                <w:b/>
                <w:bCs/>
                <w:iCs/>
                <w:sz w:val="24"/>
                <w:szCs w:val="24"/>
                <w:lang w:val="sq-AL"/>
              </w:rPr>
            </w:pPr>
            <w:r w:rsidRPr="00224123">
              <w:rPr>
                <w:rFonts w:ascii="Times New Roman" w:hAnsi="Times New Roman"/>
                <w:b/>
                <w:bCs/>
                <w:iCs/>
                <w:sz w:val="24"/>
                <w:szCs w:val="24"/>
                <w:lang w:val="sq-AL"/>
              </w:rPr>
              <w:t xml:space="preserve">Opsioni </w:t>
            </w:r>
            <w:r>
              <w:rPr>
                <w:rFonts w:ascii="Times New Roman" w:hAnsi="Times New Roman"/>
                <w:b/>
                <w:bCs/>
                <w:iCs/>
                <w:sz w:val="24"/>
                <w:szCs w:val="24"/>
                <w:lang w:val="sq-AL"/>
              </w:rPr>
              <w:t xml:space="preserve">3 - </w:t>
            </w:r>
            <w:r w:rsidRPr="00224123">
              <w:rPr>
                <w:rFonts w:ascii="Times New Roman" w:hAnsi="Times New Roman"/>
                <w:b/>
                <w:bCs/>
                <w:iCs/>
                <w:sz w:val="24"/>
                <w:szCs w:val="24"/>
                <w:lang w:val="sq-AL"/>
              </w:rPr>
              <w:t>jorregullator (opsion plotësues)</w:t>
            </w:r>
          </w:p>
          <w:p w14:paraId="2132E4C7" w14:textId="77777777" w:rsidR="008D25DD" w:rsidRPr="00224123" w:rsidRDefault="008D25DD" w:rsidP="008D25DD">
            <w:pPr>
              <w:pStyle w:val="NoSpacing"/>
              <w:jc w:val="both"/>
              <w:rPr>
                <w:rFonts w:ascii="Times New Roman" w:hAnsi="Times New Roman"/>
                <w:iCs/>
                <w:sz w:val="24"/>
                <w:szCs w:val="24"/>
                <w:lang w:val="sq-AL"/>
              </w:rPr>
            </w:pPr>
            <w:r w:rsidRPr="00224123">
              <w:rPr>
                <w:rFonts w:ascii="Times New Roman" w:hAnsi="Times New Roman"/>
                <w:iCs/>
                <w:sz w:val="24"/>
                <w:szCs w:val="24"/>
                <w:lang w:val="sq-AL"/>
              </w:rPr>
              <w:t>Ky opsion konsiston në ndërmarrjen e masave jo-legjislative, si përmirësimi i rregulloreve ekzistuese, udhëzimeve administrative, forcimi i kapaciteteve institucionale dhe rritja e bashkëpunimit ndërinstitucional.</w:t>
            </w:r>
          </w:p>
          <w:p w14:paraId="387F671B" w14:textId="77777777" w:rsidR="008D25DD" w:rsidRPr="00224123" w:rsidRDefault="008D25DD" w:rsidP="008D25DD">
            <w:pPr>
              <w:pStyle w:val="NoSpacing"/>
              <w:jc w:val="both"/>
              <w:rPr>
                <w:rFonts w:ascii="Times New Roman" w:hAnsi="Times New Roman"/>
                <w:iCs/>
                <w:sz w:val="24"/>
                <w:szCs w:val="24"/>
                <w:lang w:val="sq-AL"/>
              </w:rPr>
            </w:pPr>
            <w:r w:rsidRPr="00224123">
              <w:rPr>
                <w:rFonts w:ascii="Times New Roman" w:hAnsi="Times New Roman"/>
                <w:iCs/>
                <w:sz w:val="24"/>
                <w:szCs w:val="24"/>
                <w:lang w:val="sq-AL"/>
              </w:rPr>
              <w:t>Avantazhi i këtij opsioni është se mund të zbatohet më shpejt dhe me kosto më të ulët, duke përmirësuar zbatimin e kuadrit ekzistues dhe funksionimin praktik të tregut. Ai mund të shërbejë si mbështetje për opsionet rregullatore.</w:t>
            </w:r>
          </w:p>
          <w:p w14:paraId="0AA35539" w14:textId="77777777" w:rsidR="008D25DD" w:rsidRPr="00224123" w:rsidRDefault="008D25DD" w:rsidP="008D25DD">
            <w:pPr>
              <w:pStyle w:val="NoSpacing"/>
              <w:jc w:val="both"/>
              <w:rPr>
                <w:rFonts w:ascii="Times New Roman" w:hAnsi="Times New Roman"/>
                <w:iCs/>
                <w:sz w:val="24"/>
                <w:szCs w:val="24"/>
                <w:lang w:val="sq-AL"/>
              </w:rPr>
            </w:pPr>
            <w:r w:rsidRPr="00224123">
              <w:rPr>
                <w:rFonts w:ascii="Times New Roman" w:hAnsi="Times New Roman"/>
                <w:iCs/>
                <w:sz w:val="24"/>
                <w:szCs w:val="24"/>
                <w:lang w:val="sq-AL"/>
              </w:rPr>
              <w:t>Megjithatë, ai nuk është i mjaftueshëm për të adresuar boshllëqet strukturore të kuadrit ligjor dhe nuk mund të sigurojë përafrimin e plotë me acquis të BE-së. Për rrjedhojë, ky opsion nuk përbën zgjidhje të vetme, por vetëm plotësuese ndaj ndërhyrjeve ligjore.</w:t>
            </w:r>
          </w:p>
          <w:p w14:paraId="731C81FB" w14:textId="280BB08F" w:rsidR="00357BA8" w:rsidRPr="00357BA8" w:rsidRDefault="00357BA8" w:rsidP="00357BA8">
            <w:pPr>
              <w:jc w:val="both"/>
              <w:rPr>
                <w:rFonts w:ascii="Times New Roman" w:hAnsi="Times New Roman"/>
                <w:sz w:val="24"/>
                <w:szCs w:val="24"/>
                <w:lang w:val="sq-AL"/>
              </w:rPr>
            </w:pPr>
          </w:p>
        </w:tc>
      </w:tr>
      <w:tr w:rsidR="00A21F76" w:rsidRPr="007F3FB1" w14:paraId="46A96F01"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77CE6FA" w14:textId="6060AD1D" w:rsidR="00A21F76" w:rsidRDefault="00A21F76" w:rsidP="00A21F76">
            <w:pPr>
              <w:jc w:val="both"/>
              <w:rPr>
                <w:rFonts w:ascii="Times New Roman" w:hAnsi="Times New Roman"/>
                <w:b/>
                <w:color w:val="000000" w:themeColor="text1"/>
                <w:sz w:val="24"/>
                <w:szCs w:val="24"/>
                <w:lang w:val="sq-AL"/>
              </w:rPr>
            </w:pPr>
            <w:r w:rsidRPr="00357BA8">
              <w:rPr>
                <w:rFonts w:ascii="Times New Roman" w:hAnsi="Times New Roman"/>
                <w:b/>
                <w:color w:val="000000" w:themeColor="text1"/>
                <w:sz w:val="24"/>
                <w:szCs w:val="24"/>
                <w:lang w:val="sq-AL"/>
              </w:rPr>
              <w:lastRenderedPageBreak/>
              <w:t>ANALIZA E NDIKIMEVE</w:t>
            </w:r>
          </w:p>
          <w:p w14:paraId="7DB5D5BD" w14:textId="28736620" w:rsidR="00A21F76" w:rsidRPr="00D816A8" w:rsidRDefault="00A21F76" w:rsidP="00A21F76">
            <w:pPr>
              <w:jc w:val="both"/>
              <w:rPr>
                <w:rFonts w:ascii="Times New Roman" w:hAnsi="Times New Roman"/>
                <w:bCs/>
                <w:i/>
                <w:iCs/>
                <w:color w:val="000000" w:themeColor="text1"/>
                <w:sz w:val="24"/>
                <w:szCs w:val="24"/>
                <w:lang w:val="sq-AL"/>
              </w:rPr>
            </w:pPr>
            <w:r w:rsidRPr="00D816A8">
              <w:rPr>
                <w:rFonts w:ascii="Times New Roman" w:hAnsi="Times New Roman"/>
                <w:bCs/>
                <w:i/>
                <w:iCs/>
                <w:color w:val="000000" w:themeColor="text1"/>
                <w:sz w:val="24"/>
                <w:szCs w:val="24"/>
                <w:lang w:val="sq-AL"/>
              </w:rPr>
              <w:t>Cilat janë ndikimet e opsionit të preferuar. Kjo duhet të përfshijë ndikimet me vlerë monetare të përcaktuar dhe ndikimet pa vlerë monetare të përcaktuar mbi buxhetin dhe bizneset.</w:t>
            </w:r>
          </w:p>
          <w:p w14:paraId="43D5BA75" w14:textId="77777777" w:rsidR="00A21F76" w:rsidRPr="00D816A8" w:rsidRDefault="00A21F76" w:rsidP="00A21F76">
            <w:pPr>
              <w:jc w:val="both"/>
              <w:rPr>
                <w:rFonts w:ascii="Times New Roman" w:hAnsi="Times New Roman"/>
                <w:bCs/>
                <w:color w:val="000000" w:themeColor="text1"/>
                <w:sz w:val="24"/>
                <w:szCs w:val="24"/>
                <w:lang w:val="sq-AL"/>
              </w:rPr>
            </w:pPr>
          </w:p>
          <w:p w14:paraId="65BD7F95" w14:textId="1F9497CB" w:rsidR="001F5220" w:rsidRPr="007F3FB1" w:rsidRDefault="001F5220" w:rsidP="001F5220">
            <w:pPr>
              <w:pStyle w:val="NoSpacing"/>
              <w:spacing w:line="276" w:lineRule="auto"/>
              <w:rPr>
                <w:rFonts w:ascii="Times New Roman" w:hAnsi="Times New Roman"/>
                <w:b/>
                <w:bCs/>
                <w:sz w:val="24"/>
                <w:szCs w:val="22"/>
                <w:lang w:val="pt-PT"/>
              </w:rPr>
            </w:pPr>
            <w:r w:rsidRPr="007F3FB1">
              <w:rPr>
                <w:rFonts w:ascii="Times New Roman" w:hAnsi="Times New Roman"/>
                <w:b/>
                <w:bCs/>
                <w:sz w:val="24"/>
                <w:szCs w:val="22"/>
                <w:lang w:val="pt-PT"/>
              </w:rPr>
              <w:t>Përmbledhje e strukturuar e ndikimeve sipas grupeve të prekura:</w:t>
            </w:r>
          </w:p>
          <w:p w14:paraId="65523272" w14:textId="77777777" w:rsidR="001F5220" w:rsidRPr="007F3FB1" w:rsidRDefault="001F5220" w:rsidP="001F5220">
            <w:pPr>
              <w:pStyle w:val="NoSpacing"/>
              <w:spacing w:line="276" w:lineRule="auto"/>
              <w:rPr>
                <w:rFonts w:ascii="Times New Roman" w:hAnsi="Times New Roman"/>
                <w:b/>
                <w:bCs/>
                <w:sz w:val="24"/>
                <w:szCs w:val="22"/>
                <w:lang w:val="pt-PT"/>
              </w:rPr>
            </w:pPr>
          </w:p>
          <w:p w14:paraId="31D46367" w14:textId="77777777" w:rsidR="001F5220" w:rsidRPr="007F3FB1" w:rsidRDefault="001F5220" w:rsidP="001F5220">
            <w:pPr>
              <w:pStyle w:val="NoSpacing"/>
              <w:spacing w:line="276" w:lineRule="auto"/>
              <w:rPr>
                <w:rFonts w:ascii="Times New Roman" w:hAnsi="Times New Roman"/>
                <w:b/>
                <w:bCs/>
                <w:sz w:val="24"/>
                <w:szCs w:val="22"/>
                <w:lang w:val="pt-PT"/>
              </w:rPr>
            </w:pPr>
            <w:r w:rsidRPr="007F3FB1">
              <w:rPr>
                <w:rFonts w:ascii="Times New Roman" w:hAnsi="Times New Roman"/>
                <w:b/>
                <w:bCs/>
                <w:sz w:val="24"/>
                <w:szCs w:val="22"/>
                <w:lang w:val="pt-PT"/>
              </w:rPr>
              <w:t>1. Qeveria dhe strukturat shtetërore / sektori publik (buxheti)</w:t>
            </w:r>
          </w:p>
          <w:p w14:paraId="3BF642F4"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institucionale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rregullatore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qeverisëse</w:t>
            </w:r>
            <w:proofErr w:type="spellEnd"/>
          </w:p>
          <w:p w14:paraId="717370FD" w14:textId="77777777" w:rsidR="001F5220" w:rsidRPr="001F5220" w:rsidRDefault="001F5220" w:rsidP="001F5220">
            <w:pPr>
              <w:pStyle w:val="NoSpacing"/>
              <w:numPr>
                <w:ilvl w:val="0"/>
                <w:numId w:val="22"/>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Rritje</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përgjegjësive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Këshillin</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Ministrave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Ministrinë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përgjegjëse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energjinë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ERE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hartimin</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miratimin</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zbatimin</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kuadrit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ligjor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nënligjor</w:t>
            </w:r>
            <w:proofErr w:type="spellEnd"/>
            <w:r w:rsidRPr="001F5220">
              <w:rPr>
                <w:rFonts w:ascii="Times New Roman" w:hAnsi="Times New Roman"/>
                <w:sz w:val="24"/>
                <w:szCs w:val="22"/>
                <w:lang w:val="en-US"/>
              </w:rPr>
              <w:t xml:space="preserve">. </w:t>
            </w:r>
          </w:p>
          <w:p w14:paraId="74C29EC1" w14:textId="77777777" w:rsidR="001F5220" w:rsidRPr="001F5220" w:rsidRDefault="001F5220" w:rsidP="001F5220">
            <w:pPr>
              <w:pStyle w:val="NoSpacing"/>
              <w:numPr>
                <w:ilvl w:val="0"/>
                <w:numId w:val="22"/>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Nevojë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forcim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koordinimit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ndërinstitucional</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bashkëpunim</w:t>
            </w:r>
            <w:proofErr w:type="spellEnd"/>
            <w:r w:rsidRPr="001F5220">
              <w:rPr>
                <w:rFonts w:ascii="Times New Roman" w:hAnsi="Times New Roman"/>
                <w:sz w:val="24"/>
                <w:szCs w:val="22"/>
                <w:lang w:val="en-US"/>
              </w:rPr>
              <w:t xml:space="preserve"> me OST, OSSH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ALPEX. </w:t>
            </w:r>
          </w:p>
          <w:p w14:paraId="69515443" w14:textId="77777777" w:rsidR="001F5220" w:rsidRPr="00252143" w:rsidRDefault="001F5220" w:rsidP="001F5220">
            <w:pPr>
              <w:pStyle w:val="NoSpacing"/>
              <w:numPr>
                <w:ilvl w:val="0"/>
                <w:numId w:val="22"/>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Rritje e kërkesave për kapacitete administrative, teknike, monitoruese dhe rregullatore. </w:t>
            </w:r>
          </w:p>
          <w:p w14:paraId="701A7BCF" w14:textId="77777777" w:rsidR="001F5220" w:rsidRPr="007F3FB1" w:rsidRDefault="001F5220" w:rsidP="001F5220">
            <w:pPr>
              <w:pStyle w:val="NoSpacing"/>
              <w:numPr>
                <w:ilvl w:val="0"/>
                <w:numId w:val="22"/>
              </w:numPr>
              <w:spacing w:line="276" w:lineRule="auto"/>
              <w:rPr>
                <w:rFonts w:ascii="Times New Roman" w:hAnsi="Times New Roman"/>
                <w:sz w:val="24"/>
                <w:szCs w:val="22"/>
                <w:lang w:val="pt-PT"/>
              </w:rPr>
            </w:pPr>
            <w:r w:rsidRPr="007F3FB1">
              <w:rPr>
                <w:rFonts w:ascii="Times New Roman" w:hAnsi="Times New Roman"/>
                <w:sz w:val="24"/>
                <w:szCs w:val="22"/>
                <w:lang w:val="pt-PT"/>
              </w:rPr>
              <w:t xml:space="preserve">Përmirësim i transparencës, llogaridhënies dhe efikasitetit institucional. </w:t>
            </w:r>
          </w:p>
          <w:p w14:paraId="430C9C80"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fiskale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buxhetore</w:t>
            </w:r>
            <w:proofErr w:type="spellEnd"/>
          </w:p>
          <w:p w14:paraId="55DCAE58" w14:textId="77777777" w:rsidR="001F5220" w:rsidRPr="001F5220" w:rsidRDefault="001F5220" w:rsidP="001F5220">
            <w:pPr>
              <w:pStyle w:val="NoSpacing"/>
              <w:numPr>
                <w:ilvl w:val="0"/>
                <w:numId w:val="23"/>
              </w:numPr>
              <w:spacing w:line="276" w:lineRule="auto"/>
              <w:rPr>
                <w:rFonts w:ascii="Times New Roman" w:hAnsi="Times New Roman"/>
                <w:sz w:val="24"/>
                <w:szCs w:val="22"/>
                <w:lang w:val="en-US"/>
              </w:rPr>
            </w:pPr>
            <w:r w:rsidRPr="001F5220">
              <w:rPr>
                <w:rFonts w:ascii="Times New Roman" w:hAnsi="Times New Roman"/>
                <w:sz w:val="24"/>
                <w:szCs w:val="22"/>
                <w:lang w:val="en-US"/>
              </w:rPr>
              <w:t xml:space="preserve">Nuk </w:t>
            </w:r>
            <w:proofErr w:type="spellStart"/>
            <w:r w:rsidRPr="001F5220">
              <w:rPr>
                <w:rFonts w:ascii="Times New Roman" w:hAnsi="Times New Roman"/>
                <w:sz w:val="24"/>
                <w:szCs w:val="22"/>
                <w:lang w:val="en-US"/>
              </w:rPr>
              <w:t>pritet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ndikim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drejtpërdrejtë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rëndësishëm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buxhetin</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shtetit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fazën</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fillestare</w:t>
            </w:r>
            <w:proofErr w:type="spellEnd"/>
            <w:r w:rsidRPr="001F5220">
              <w:rPr>
                <w:rFonts w:ascii="Times New Roman" w:hAnsi="Times New Roman"/>
                <w:sz w:val="24"/>
                <w:szCs w:val="22"/>
                <w:lang w:val="en-US"/>
              </w:rPr>
              <w:t xml:space="preserve">. </w:t>
            </w:r>
          </w:p>
          <w:p w14:paraId="0E1949A0" w14:textId="77777777" w:rsidR="001F5220" w:rsidRPr="001F5220" w:rsidRDefault="001F5220" w:rsidP="001F5220">
            <w:pPr>
              <w:pStyle w:val="NoSpacing"/>
              <w:numPr>
                <w:ilvl w:val="0"/>
                <w:numId w:val="23"/>
              </w:numPr>
              <w:spacing w:line="276" w:lineRule="auto"/>
              <w:rPr>
                <w:rFonts w:ascii="Times New Roman" w:hAnsi="Times New Roman"/>
                <w:sz w:val="24"/>
                <w:szCs w:val="22"/>
                <w:lang w:val="en-US"/>
              </w:rPr>
            </w:pPr>
            <w:r w:rsidRPr="001F5220">
              <w:rPr>
                <w:rFonts w:ascii="Times New Roman" w:hAnsi="Times New Roman"/>
                <w:sz w:val="24"/>
                <w:szCs w:val="22"/>
                <w:lang w:val="en-US"/>
              </w:rPr>
              <w:t xml:space="preserve">ERE </w:t>
            </w:r>
            <w:proofErr w:type="spellStart"/>
            <w:r w:rsidRPr="001F5220">
              <w:rPr>
                <w:rFonts w:ascii="Times New Roman" w:hAnsi="Times New Roman"/>
                <w:sz w:val="24"/>
                <w:szCs w:val="22"/>
                <w:lang w:val="en-US"/>
              </w:rPr>
              <w:t>mund</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ketë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nevojë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burime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shtesë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shkak</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zgjerimit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funksioneve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rregullatore</w:t>
            </w:r>
            <w:proofErr w:type="spellEnd"/>
            <w:r w:rsidRPr="001F5220">
              <w:rPr>
                <w:rFonts w:ascii="Times New Roman" w:hAnsi="Times New Roman"/>
                <w:sz w:val="24"/>
                <w:szCs w:val="22"/>
                <w:lang w:val="en-US"/>
              </w:rPr>
              <w:t xml:space="preserve">. </w:t>
            </w:r>
          </w:p>
          <w:p w14:paraId="7B2A48ED" w14:textId="77777777" w:rsidR="001F5220" w:rsidRPr="001F5220" w:rsidRDefault="001F5220" w:rsidP="001F5220">
            <w:pPr>
              <w:pStyle w:val="NoSpacing"/>
              <w:numPr>
                <w:ilvl w:val="0"/>
                <w:numId w:val="23"/>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Këto</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kosto</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mbulohen</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kryesisht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nga</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tarifat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rregullatore</w:t>
            </w:r>
            <w:proofErr w:type="spellEnd"/>
            <w:r w:rsidRPr="001F5220">
              <w:rPr>
                <w:rFonts w:ascii="Times New Roman" w:hAnsi="Times New Roman"/>
                <w:sz w:val="24"/>
                <w:szCs w:val="22"/>
                <w:lang w:val="en-US"/>
              </w:rPr>
              <w:t xml:space="preserve">, me </w:t>
            </w:r>
            <w:proofErr w:type="spellStart"/>
            <w:r w:rsidRPr="001F5220">
              <w:rPr>
                <w:rFonts w:ascii="Times New Roman" w:hAnsi="Times New Roman"/>
                <w:sz w:val="24"/>
                <w:szCs w:val="22"/>
                <w:lang w:val="en-US"/>
              </w:rPr>
              <w:t>mundësi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rishikimi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tyre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garantuar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financim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qëndrueshëm</w:t>
            </w:r>
            <w:proofErr w:type="spellEnd"/>
            <w:r w:rsidRPr="001F5220">
              <w:rPr>
                <w:rFonts w:ascii="Times New Roman" w:hAnsi="Times New Roman"/>
                <w:sz w:val="24"/>
                <w:szCs w:val="22"/>
                <w:lang w:val="en-US"/>
              </w:rPr>
              <w:t xml:space="preserve">. </w:t>
            </w:r>
          </w:p>
          <w:p w14:paraId="203CA915"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strategjike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integruese</w:t>
            </w:r>
            <w:proofErr w:type="spellEnd"/>
          </w:p>
          <w:p w14:paraId="522F3D34" w14:textId="77777777" w:rsidR="001F5220" w:rsidRPr="001F5220" w:rsidRDefault="001F5220" w:rsidP="001F5220">
            <w:pPr>
              <w:pStyle w:val="NoSpacing"/>
              <w:numPr>
                <w:ilvl w:val="0"/>
                <w:numId w:val="24"/>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Përshpejtim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arritjes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objektivave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Planit </w:t>
            </w:r>
            <w:proofErr w:type="spellStart"/>
            <w:r w:rsidRPr="001F5220">
              <w:rPr>
                <w:rFonts w:ascii="Times New Roman" w:hAnsi="Times New Roman"/>
                <w:sz w:val="24"/>
                <w:szCs w:val="22"/>
                <w:lang w:val="en-US"/>
              </w:rPr>
              <w:t>Kombëtar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Energjisë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Klimës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dekarbonizim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rritje</w:t>
            </w:r>
            <w:proofErr w:type="spellEnd"/>
            <w:r w:rsidRPr="001F5220">
              <w:rPr>
                <w:rFonts w:ascii="Times New Roman" w:hAnsi="Times New Roman"/>
                <w:sz w:val="24"/>
                <w:szCs w:val="22"/>
                <w:lang w:val="en-US"/>
              </w:rPr>
              <w:t xml:space="preserve"> e BRE, </w:t>
            </w:r>
            <w:proofErr w:type="spellStart"/>
            <w:r w:rsidRPr="001F5220">
              <w:rPr>
                <w:rFonts w:ascii="Times New Roman" w:hAnsi="Times New Roman"/>
                <w:sz w:val="24"/>
                <w:szCs w:val="22"/>
                <w:lang w:val="en-US"/>
              </w:rPr>
              <w:t>eficiencë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energjetike</w:t>
            </w:r>
            <w:proofErr w:type="spellEnd"/>
            <w:r w:rsidRPr="001F5220">
              <w:rPr>
                <w:rFonts w:ascii="Times New Roman" w:hAnsi="Times New Roman"/>
                <w:sz w:val="24"/>
                <w:szCs w:val="22"/>
                <w:lang w:val="en-US"/>
              </w:rPr>
              <w:t xml:space="preserve">). </w:t>
            </w:r>
          </w:p>
          <w:p w14:paraId="794BE507" w14:textId="77777777" w:rsidR="001F5220" w:rsidRPr="001F5220" w:rsidRDefault="001F5220" w:rsidP="001F5220">
            <w:pPr>
              <w:pStyle w:val="NoSpacing"/>
              <w:numPr>
                <w:ilvl w:val="0"/>
                <w:numId w:val="24"/>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Forcim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harmonizimit</w:t>
            </w:r>
            <w:proofErr w:type="spellEnd"/>
            <w:r w:rsidRPr="001F5220">
              <w:rPr>
                <w:rFonts w:ascii="Times New Roman" w:hAnsi="Times New Roman"/>
                <w:sz w:val="24"/>
                <w:szCs w:val="22"/>
                <w:lang w:val="en-US"/>
              </w:rPr>
              <w:t xml:space="preserve"> me acquis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BE-</w:t>
            </w:r>
            <w:proofErr w:type="spellStart"/>
            <w:r w:rsidRPr="001F5220">
              <w:rPr>
                <w:rFonts w:ascii="Times New Roman" w:hAnsi="Times New Roman"/>
                <w:sz w:val="24"/>
                <w:szCs w:val="22"/>
                <w:lang w:val="en-US"/>
              </w:rPr>
              <w:t>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integrimit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tregun</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energjetik</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evropian</w:t>
            </w:r>
            <w:proofErr w:type="spellEnd"/>
            <w:r w:rsidRPr="001F5220">
              <w:rPr>
                <w:rFonts w:ascii="Times New Roman" w:hAnsi="Times New Roman"/>
                <w:sz w:val="24"/>
                <w:szCs w:val="22"/>
                <w:lang w:val="en-US"/>
              </w:rPr>
              <w:t xml:space="preserve">. </w:t>
            </w:r>
          </w:p>
          <w:p w14:paraId="6F9E4862" w14:textId="77777777" w:rsidR="001F5220" w:rsidRPr="001F5220" w:rsidRDefault="001F5220" w:rsidP="001F5220">
            <w:pPr>
              <w:pStyle w:val="NoSpacing"/>
              <w:numPr>
                <w:ilvl w:val="0"/>
                <w:numId w:val="24"/>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Rritje</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sigurisë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energjetike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përmes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diversifikimit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burimeve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reduktimit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varësisë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nga</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importet</w:t>
            </w:r>
            <w:proofErr w:type="spellEnd"/>
            <w:r w:rsidRPr="001F5220">
              <w:rPr>
                <w:rFonts w:ascii="Times New Roman" w:hAnsi="Times New Roman"/>
                <w:sz w:val="24"/>
                <w:szCs w:val="22"/>
                <w:lang w:val="en-US"/>
              </w:rPr>
              <w:t xml:space="preserve">. </w:t>
            </w:r>
          </w:p>
          <w:p w14:paraId="264BC7C5" w14:textId="77777777" w:rsidR="001F5220" w:rsidRPr="001F5220" w:rsidRDefault="001F5220" w:rsidP="001F5220">
            <w:pPr>
              <w:pStyle w:val="NoSpacing"/>
              <w:numPr>
                <w:ilvl w:val="0"/>
                <w:numId w:val="24"/>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Përmirësim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rolit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Shqipërisë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tregjet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rajonale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energjisë</w:t>
            </w:r>
            <w:proofErr w:type="spellEnd"/>
            <w:r w:rsidRPr="001F5220">
              <w:rPr>
                <w:rFonts w:ascii="Times New Roman" w:hAnsi="Times New Roman"/>
                <w:sz w:val="24"/>
                <w:szCs w:val="22"/>
                <w:lang w:val="en-US"/>
              </w:rPr>
              <w:t xml:space="preserve">. </w:t>
            </w:r>
          </w:p>
          <w:p w14:paraId="443BA742"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në</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kapacitete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institucionale</w:t>
            </w:r>
            <w:proofErr w:type="spellEnd"/>
          </w:p>
          <w:p w14:paraId="3F8C6EE3" w14:textId="77777777" w:rsidR="001F5220" w:rsidRPr="001F5220" w:rsidRDefault="001F5220" w:rsidP="001F5220">
            <w:pPr>
              <w:pStyle w:val="NoSpacing"/>
              <w:numPr>
                <w:ilvl w:val="0"/>
                <w:numId w:val="25"/>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Nevojë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zhvillim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aftësive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teknike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rregullatore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brenda</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administratës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publike</w:t>
            </w:r>
            <w:proofErr w:type="spellEnd"/>
            <w:r w:rsidRPr="001F5220">
              <w:rPr>
                <w:rFonts w:ascii="Times New Roman" w:hAnsi="Times New Roman"/>
                <w:sz w:val="24"/>
                <w:szCs w:val="22"/>
                <w:lang w:val="en-US"/>
              </w:rPr>
              <w:t xml:space="preserve">. </w:t>
            </w:r>
          </w:p>
          <w:p w14:paraId="0986C120" w14:textId="77777777" w:rsidR="001F5220" w:rsidRPr="001F5220" w:rsidRDefault="001F5220" w:rsidP="001F5220">
            <w:pPr>
              <w:pStyle w:val="NoSpacing"/>
              <w:numPr>
                <w:ilvl w:val="0"/>
                <w:numId w:val="25"/>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Forcim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kapaciteteve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monitorimit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tregut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menaxhimit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sistemit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energjetik</w:t>
            </w:r>
            <w:proofErr w:type="spellEnd"/>
            <w:r w:rsidRPr="001F5220">
              <w:rPr>
                <w:rFonts w:ascii="Times New Roman" w:hAnsi="Times New Roman"/>
                <w:sz w:val="24"/>
                <w:szCs w:val="22"/>
                <w:lang w:val="en-US"/>
              </w:rPr>
              <w:t xml:space="preserve">. </w:t>
            </w:r>
          </w:p>
          <w:p w14:paraId="11ABA71E" w14:textId="0353DB3B" w:rsidR="001F5220" w:rsidRPr="001F5220" w:rsidRDefault="001F5220" w:rsidP="001F5220">
            <w:pPr>
              <w:pStyle w:val="NoSpacing"/>
              <w:spacing w:line="276" w:lineRule="auto"/>
              <w:rPr>
                <w:rFonts w:ascii="Times New Roman" w:hAnsi="Times New Roman"/>
                <w:sz w:val="24"/>
                <w:szCs w:val="22"/>
                <w:lang w:val="en-US"/>
              </w:rPr>
            </w:pPr>
          </w:p>
          <w:p w14:paraId="0136F01C" w14:textId="77777777" w:rsidR="001F5220" w:rsidRPr="001F5220" w:rsidRDefault="001F5220" w:rsidP="001F5220">
            <w:pPr>
              <w:pStyle w:val="NoSpacing"/>
              <w:spacing w:line="276" w:lineRule="auto"/>
              <w:rPr>
                <w:rFonts w:ascii="Times New Roman" w:hAnsi="Times New Roman"/>
                <w:b/>
                <w:bCs/>
                <w:sz w:val="24"/>
                <w:szCs w:val="22"/>
                <w:lang w:val="en-US"/>
              </w:rPr>
            </w:pPr>
            <w:r w:rsidRPr="001F5220">
              <w:rPr>
                <w:rFonts w:ascii="Times New Roman" w:hAnsi="Times New Roman"/>
                <w:b/>
                <w:bCs/>
                <w:sz w:val="24"/>
                <w:szCs w:val="22"/>
                <w:lang w:val="en-US"/>
              </w:rPr>
              <w:t xml:space="preserve">2. </w:t>
            </w:r>
            <w:proofErr w:type="spellStart"/>
            <w:r w:rsidRPr="001F5220">
              <w:rPr>
                <w:rFonts w:ascii="Times New Roman" w:hAnsi="Times New Roman"/>
                <w:b/>
                <w:bCs/>
                <w:sz w:val="24"/>
                <w:szCs w:val="22"/>
                <w:lang w:val="en-US"/>
              </w:rPr>
              <w:t>Bizneset</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në</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Shqipëri</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sektori</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energjetik</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zinxhiri</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i</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vlerës</w:t>
            </w:r>
            <w:proofErr w:type="spellEnd"/>
            <w:r w:rsidRPr="001F5220">
              <w:rPr>
                <w:rFonts w:ascii="Times New Roman" w:hAnsi="Times New Roman"/>
                <w:b/>
                <w:bCs/>
                <w:sz w:val="24"/>
                <w:szCs w:val="22"/>
                <w:lang w:val="en-US"/>
              </w:rPr>
              <w:t>)</w:t>
            </w:r>
          </w:p>
          <w:p w14:paraId="33A61D37"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ekonomike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tregtare</w:t>
            </w:r>
            <w:proofErr w:type="spellEnd"/>
          </w:p>
          <w:p w14:paraId="06BBA5EB" w14:textId="77777777" w:rsidR="001F5220" w:rsidRPr="001F5220" w:rsidRDefault="001F5220" w:rsidP="001F5220">
            <w:pPr>
              <w:pStyle w:val="NoSpacing"/>
              <w:numPr>
                <w:ilvl w:val="0"/>
                <w:numId w:val="26"/>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Hapje</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tregut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rritje</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konkurrencës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sektorin</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energjisë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elektrike</w:t>
            </w:r>
            <w:proofErr w:type="spellEnd"/>
            <w:r w:rsidRPr="001F5220">
              <w:rPr>
                <w:rFonts w:ascii="Times New Roman" w:hAnsi="Times New Roman"/>
                <w:sz w:val="24"/>
                <w:szCs w:val="22"/>
                <w:lang w:val="en-US"/>
              </w:rPr>
              <w:t xml:space="preserve">. </w:t>
            </w:r>
          </w:p>
          <w:p w14:paraId="67D8ECAB" w14:textId="77777777" w:rsidR="001F5220" w:rsidRPr="001F5220" w:rsidRDefault="001F5220" w:rsidP="001F5220">
            <w:pPr>
              <w:pStyle w:val="NoSpacing"/>
              <w:numPr>
                <w:ilvl w:val="0"/>
                <w:numId w:val="26"/>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Krijim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mundësive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reja</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prodhim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tregtim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ruajtje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shërbime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energjetike</w:t>
            </w:r>
            <w:proofErr w:type="spellEnd"/>
            <w:r w:rsidRPr="001F5220">
              <w:rPr>
                <w:rFonts w:ascii="Times New Roman" w:hAnsi="Times New Roman"/>
                <w:sz w:val="24"/>
                <w:szCs w:val="22"/>
                <w:lang w:val="en-US"/>
              </w:rPr>
              <w:t xml:space="preserve"> (BRE, </w:t>
            </w:r>
            <w:proofErr w:type="spellStart"/>
            <w:r w:rsidRPr="001F5220">
              <w:rPr>
                <w:rFonts w:ascii="Times New Roman" w:hAnsi="Times New Roman"/>
                <w:sz w:val="24"/>
                <w:szCs w:val="22"/>
                <w:lang w:val="en-US"/>
              </w:rPr>
              <w:t>efikasitet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energjetik</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teknologji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inteligjente</w:t>
            </w:r>
            <w:proofErr w:type="spellEnd"/>
            <w:r w:rsidRPr="001F5220">
              <w:rPr>
                <w:rFonts w:ascii="Times New Roman" w:hAnsi="Times New Roman"/>
                <w:sz w:val="24"/>
                <w:szCs w:val="22"/>
                <w:lang w:val="en-US"/>
              </w:rPr>
              <w:t xml:space="preserve">). </w:t>
            </w:r>
          </w:p>
          <w:p w14:paraId="07FC3879" w14:textId="77777777" w:rsidR="001F5220" w:rsidRPr="001F5220" w:rsidRDefault="001F5220" w:rsidP="001F5220">
            <w:pPr>
              <w:pStyle w:val="NoSpacing"/>
              <w:numPr>
                <w:ilvl w:val="0"/>
                <w:numId w:val="26"/>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Rritje</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pjesëmarrjes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aktive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treg</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prodhues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konsumatorë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aktivë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grumbullues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ofrues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fleksibiliteti</w:t>
            </w:r>
            <w:proofErr w:type="spellEnd"/>
            <w:r w:rsidRPr="001F5220">
              <w:rPr>
                <w:rFonts w:ascii="Times New Roman" w:hAnsi="Times New Roman"/>
                <w:sz w:val="24"/>
                <w:szCs w:val="22"/>
                <w:lang w:val="en-US"/>
              </w:rPr>
              <w:t xml:space="preserve">). </w:t>
            </w:r>
          </w:p>
          <w:p w14:paraId="720F3BBE"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rregullatore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të</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kostove</w:t>
            </w:r>
            <w:proofErr w:type="spellEnd"/>
          </w:p>
          <w:p w14:paraId="4D73D44B" w14:textId="77777777" w:rsidR="001F5220" w:rsidRPr="00252143" w:rsidRDefault="001F5220" w:rsidP="001F5220">
            <w:pPr>
              <w:pStyle w:val="NoSpacing"/>
              <w:numPr>
                <w:ilvl w:val="0"/>
                <w:numId w:val="27"/>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Kosto fillestare për përshtatje me kuadrin e ri (teknologji, IT, procese, modernizim). </w:t>
            </w:r>
          </w:p>
          <w:p w14:paraId="6FA42D37" w14:textId="77777777" w:rsidR="001F5220" w:rsidRPr="00252143" w:rsidRDefault="001F5220" w:rsidP="001F5220">
            <w:pPr>
              <w:pStyle w:val="NoSpacing"/>
              <w:numPr>
                <w:ilvl w:val="0"/>
                <w:numId w:val="27"/>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Rritje e mundshme e tarifave rregullatore dhe kostove të pajtueshmërisë. </w:t>
            </w:r>
          </w:p>
          <w:p w14:paraId="08678D5F" w14:textId="77777777" w:rsidR="001F5220" w:rsidRPr="00252143" w:rsidRDefault="001F5220" w:rsidP="001F5220">
            <w:pPr>
              <w:pStyle w:val="NoSpacing"/>
              <w:numPr>
                <w:ilvl w:val="0"/>
                <w:numId w:val="27"/>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Rritje e kërkesës për shërbime këshillimore dhe konsulence. </w:t>
            </w:r>
          </w:p>
          <w:p w14:paraId="07A728B1" w14:textId="77777777" w:rsidR="001F5220" w:rsidRPr="00252143" w:rsidRDefault="001F5220" w:rsidP="001F5220">
            <w:pPr>
              <w:pStyle w:val="NoSpacing"/>
              <w:numPr>
                <w:ilvl w:val="0"/>
                <w:numId w:val="27"/>
              </w:numPr>
              <w:spacing w:line="276" w:lineRule="auto"/>
              <w:rPr>
                <w:rFonts w:ascii="Times New Roman" w:hAnsi="Times New Roman"/>
                <w:sz w:val="24"/>
                <w:szCs w:val="22"/>
                <w:lang w:val="it-IT"/>
              </w:rPr>
            </w:pPr>
            <w:r w:rsidRPr="00252143">
              <w:rPr>
                <w:rFonts w:ascii="Times New Roman" w:hAnsi="Times New Roman"/>
                <w:sz w:val="24"/>
                <w:szCs w:val="22"/>
                <w:lang w:val="it-IT"/>
              </w:rPr>
              <w:lastRenderedPageBreak/>
              <w:t xml:space="preserve">Kosto të ndryshueshme sipas madhësisë dhe kompleksitetit të biznesit. </w:t>
            </w:r>
          </w:p>
          <w:p w14:paraId="32D0C41A"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në</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investime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infrastrukturë</w:t>
            </w:r>
            <w:proofErr w:type="spellEnd"/>
          </w:p>
          <w:p w14:paraId="0DFFDCF6" w14:textId="77777777" w:rsidR="001F5220" w:rsidRPr="00252143" w:rsidRDefault="001F5220" w:rsidP="001F5220">
            <w:pPr>
              <w:pStyle w:val="NoSpacing"/>
              <w:numPr>
                <w:ilvl w:val="0"/>
                <w:numId w:val="28"/>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Nevojë për investime në rrjete inteligjente, dixhitalizim dhe depozitimin e energjisë. </w:t>
            </w:r>
          </w:p>
          <w:p w14:paraId="2BCC6FBB" w14:textId="77777777" w:rsidR="001F5220" w:rsidRPr="00252143" w:rsidRDefault="001F5220" w:rsidP="001F5220">
            <w:pPr>
              <w:pStyle w:val="NoSpacing"/>
              <w:numPr>
                <w:ilvl w:val="0"/>
                <w:numId w:val="28"/>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Modernizim i rrjeteve për të përballuar flukse dydrejtimëshe të energjisë. </w:t>
            </w:r>
          </w:p>
          <w:p w14:paraId="5CE732C5" w14:textId="77777777" w:rsidR="001F5220" w:rsidRPr="00252143" w:rsidRDefault="001F5220" w:rsidP="001F5220">
            <w:pPr>
              <w:pStyle w:val="NoSpacing"/>
              <w:numPr>
                <w:ilvl w:val="0"/>
                <w:numId w:val="28"/>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Zhvillim i kapaciteteve për menaxhimin e fleksibilitetit dhe të dhënave. </w:t>
            </w:r>
          </w:p>
          <w:p w14:paraId="2C93A79A"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strukturore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të</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tregut</w:t>
            </w:r>
            <w:proofErr w:type="spellEnd"/>
          </w:p>
          <w:p w14:paraId="37919856" w14:textId="77777777" w:rsidR="001F5220" w:rsidRPr="00252143" w:rsidRDefault="001F5220" w:rsidP="001F5220">
            <w:pPr>
              <w:pStyle w:val="NoSpacing"/>
              <w:numPr>
                <w:ilvl w:val="0"/>
                <w:numId w:val="29"/>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Rritje e sigurisë rregullatore dhe parashikueshmërisë së investimeve. </w:t>
            </w:r>
          </w:p>
          <w:p w14:paraId="678DE977" w14:textId="77777777" w:rsidR="001F5220" w:rsidRPr="00252143" w:rsidRDefault="001F5220" w:rsidP="001F5220">
            <w:pPr>
              <w:pStyle w:val="NoSpacing"/>
              <w:numPr>
                <w:ilvl w:val="0"/>
                <w:numId w:val="29"/>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Zhvillim i tregjeve të reja (balancim, fleksibilitet, tregje afatshkurtra dhe afatgjata). </w:t>
            </w:r>
          </w:p>
          <w:p w14:paraId="4A426C59" w14:textId="77777777" w:rsidR="001F5220" w:rsidRPr="00252143" w:rsidRDefault="001F5220" w:rsidP="001F5220">
            <w:pPr>
              <w:pStyle w:val="NoSpacing"/>
              <w:numPr>
                <w:ilvl w:val="0"/>
                <w:numId w:val="29"/>
              </w:numPr>
              <w:spacing w:line="276" w:lineRule="auto"/>
              <w:rPr>
                <w:rFonts w:ascii="Times New Roman" w:hAnsi="Times New Roman"/>
                <w:sz w:val="24"/>
                <w:szCs w:val="22"/>
                <w:lang w:val="it-IT"/>
              </w:rPr>
            </w:pPr>
            <w:r w:rsidRPr="00252143">
              <w:rPr>
                <w:rFonts w:ascii="Times New Roman" w:hAnsi="Times New Roman"/>
                <w:sz w:val="24"/>
                <w:szCs w:val="22"/>
                <w:lang w:val="it-IT"/>
              </w:rPr>
              <w:t xml:space="preserve">Përmirësim i aksesit në tregje rajonale dhe ndërkufitare. </w:t>
            </w:r>
          </w:p>
          <w:p w14:paraId="71435E4E"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Ndikimi</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neto</w:t>
            </w:r>
            <w:proofErr w:type="spellEnd"/>
          </w:p>
          <w:p w14:paraId="4085DD95" w14:textId="77777777" w:rsidR="001F5220" w:rsidRPr="001F5220" w:rsidRDefault="001F5220" w:rsidP="001F5220">
            <w:pPr>
              <w:pStyle w:val="NoSpacing"/>
              <w:numPr>
                <w:ilvl w:val="0"/>
                <w:numId w:val="30"/>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Afatshkurtër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rritje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kostosh</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nevojë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përshtatje</w:t>
            </w:r>
            <w:proofErr w:type="spellEnd"/>
            <w:r w:rsidRPr="001F5220">
              <w:rPr>
                <w:rFonts w:ascii="Times New Roman" w:hAnsi="Times New Roman"/>
                <w:sz w:val="24"/>
                <w:szCs w:val="22"/>
                <w:lang w:val="en-US"/>
              </w:rPr>
              <w:t xml:space="preserve">. </w:t>
            </w:r>
          </w:p>
          <w:p w14:paraId="0F21A2D2" w14:textId="656CE191" w:rsidR="001F5220" w:rsidRDefault="001F5220" w:rsidP="001F5220">
            <w:pPr>
              <w:pStyle w:val="NoSpacing"/>
              <w:numPr>
                <w:ilvl w:val="0"/>
                <w:numId w:val="30"/>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Afatgjatë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përfitime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mëdha</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nga</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efikasiteti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inovacioni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tregu</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zgjeruar</w:t>
            </w:r>
            <w:proofErr w:type="spellEnd"/>
            <w:r w:rsidRPr="001F5220">
              <w:rPr>
                <w:rFonts w:ascii="Times New Roman" w:hAnsi="Times New Roman"/>
                <w:sz w:val="24"/>
                <w:szCs w:val="22"/>
                <w:lang w:val="en-US"/>
              </w:rPr>
              <w:t xml:space="preserve">. </w:t>
            </w:r>
          </w:p>
          <w:p w14:paraId="524B8CDF" w14:textId="77777777" w:rsidR="001F5220" w:rsidRPr="001F5220" w:rsidRDefault="001F5220" w:rsidP="00252143">
            <w:pPr>
              <w:pStyle w:val="NoSpacing"/>
              <w:spacing w:line="276" w:lineRule="auto"/>
              <w:ind w:left="720"/>
              <w:rPr>
                <w:rFonts w:ascii="Times New Roman" w:hAnsi="Times New Roman"/>
                <w:sz w:val="24"/>
                <w:szCs w:val="22"/>
                <w:lang w:val="en-US"/>
              </w:rPr>
            </w:pPr>
          </w:p>
          <w:p w14:paraId="18701940" w14:textId="77777777" w:rsidR="001F5220" w:rsidRPr="001F5220" w:rsidRDefault="001F5220" w:rsidP="001F5220">
            <w:pPr>
              <w:pStyle w:val="NoSpacing"/>
              <w:spacing w:line="276" w:lineRule="auto"/>
              <w:rPr>
                <w:rFonts w:ascii="Times New Roman" w:hAnsi="Times New Roman"/>
                <w:b/>
                <w:bCs/>
                <w:sz w:val="24"/>
                <w:szCs w:val="22"/>
                <w:lang w:val="en-US"/>
              </w:rPr>
            </w:pPr>
            <w:r w:rsidRPr="001F5220">
              <w:rPr>
                <w:rFonts w:ascii="Times New Roman" w:hAnsi="Times New Roman"/>
                <w:b/>
                <w:bCs/>
                <w:sz w:val="24"/>
                <w:szCs w:val="22"/>
                <w:lang w:val="en-US"/>
              </w:rPr>
              <w:t xml:space="preserve">3. </w:t>
            </w:r>
            <w:proofErr w:type="spellStart"/>
            <w:r w:rsidRPr="001F5220">
              <w:rPr>
                <w:rFonts w:ascii="Times New Roman" w:hAnsi="Times New Roman"/>
                <w:b/>
                <w:bCs/>
                <w:sz w:val="24"/>
                <w:szCs w:val="22"/>
                <w:lang w:val="en-US"/>
              </w:rPr>
              <w:t>Publiku</w:t>
            </w:r>
            <w:proofErr w:type="spellEnd"/>
            <w:r w:rsidRPr="001F5220">
              <w:rPr>
                <w:rFonts w:ascii="Times New Roman" w:hAnsi="Times New Roman"/>
                <w:b/>
                <w:bCs/>
                <w:sz w:val="24"/>
                <w:szCs w:val="22"/>
                <w:lang w:val="en-US"/>
              </w:rPr>
              <w:t xml:space="preserve"> / </w:t>
            </w:r>
            <w:proofErr w:type="spellStart"/>
            <w:r w:rsidRPr="001F5220">
              <w:rPr>
                <w:rFonts w:ascii="Times New Roman" w:hAnsi="Times New Roman"/>
                <w:b/>
                <w:bCs/>
                <w:sz w:val="24"/>
                <w:szCs w:val="22"/>
                <w:lang w:val="en-US"/>
              </w:rPr>
              <w:t>Banorët</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në</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Shqipëri</w:t>
            </w:r>
            <w:proofErr w:type="spellEnd"/>
          </w:p>
          <w:p w14:paraId="1F856041"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sociale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ekonomike</w:t>
            </w:r>
            <w:proofErr w:type="spellEnd"/>
          </w:p>
          <w:p w14:paraId="5ACA5356" w14:textId="77777777" w:rsidR="001F5220" w:rsidRPr="007F3FB1" w:rsidRDefault="001F5220" w:rsidP="001F5220">
            <w:pPr>
              <w:pStyle w:val="NoSpacing"/>
              <w:numPr>
                <w:ilvl w:val="0"/>
                <w:numId w:val="31"/>
              </w:numPr>
              <w:spacing w:line="276" w:lineRule="auto"/>
              <w:rPr>
                <w:rFonts w:ascii="Times New Roman" w:hAnsi="Times New Roman"/>
                <w:sz w:val="24"/>
                <w:szCs w:val="22"/>
                <w:lang w:val="en-US"/>
              </w:rPr>
            </w:pPr>
            <w:proofErr w:type="spellStart"/>
            <w:r w:rsidRPr="007F3FB1">
              <w:rPr>
                <w:rFonts w:ascii="Times New Roman" w:hAnsi="Times New Roman"/>
                <w:sz w:val="24"/>
                <w:szCs w:val="22"/>
                <w:lang w:val="en-US"/>
              </w:rPr>
              <w:t>Fuqizim</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i</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konsumatorit</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zgjedhje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furnizuesi</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kontrata</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dinamike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dhe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ndërrim</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i</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lehtë</w:t>
            </w:r>
            <w:proofErr w:type="spellEnd"/>
            <w:r w:rsidRPr="007F3FB1">
              <w:rPr>
                <w:rFonts w:ascii="Times New Roman" w:hAnsi="Times New Roman"/>
                <w:sz w:val="24"/>
                <w:szCs w:val="22"/>
                <w:lang w:val="en-US"/>
              </w:rPr>
              <w:t xml:space="preserve">. </w:t>
            </w:r>
          </w:p>
          <w:p w14:paraId="1EEBED26" w14:textId="77777777" w:rsidR="001F5220" w:rsidRPr="007F3FB1" w:rsidRDefault="001F5220" w:rsidP="001F5220">
            <w:pPr>
              <w:pStyle w:val="NoSpacing"/>
              <w:numPr>
                <w:ilvl w:val="0"/>
                <w:numId w:val="31"/>
              </w:numPr>
              <w:spacing w:line="276" w:lineRule="auto"/>
              <w:rPr>
                <w:rFonts w:ascii="Times New Roman" w:hAnsi="Times New Roman"/>
                <w:sz w:val="24"/>
                <w:szCs w:val="22"/>
                <w:lang w:val="en-US"/>
              </w:rPr>
            </w:pPr>
            <w:proofErr w:type="spellStart"/>
            <w:r w:rsidRPr="007F3FB1">
              <w:rPr>
                <w:rFonts w:ascii="Times New Roman" w:hAnsi="Times New Roman"/>
                <w:sz w:val="24"/>
                <w:szCs w:val="22"/>
                <w:lang w:val="en-US"/>
              </w:rPr>
              <w:t>Rritje</w:t>
            </w:r>
            <w:proofErr w:type="spellEnd"/>
            <w:r w:rsidRPr="007F3FB1">
              <w:rPr>
                <w:rFonts w:ascii="Times New Roman" w:hAnsi="Times New Roman"/>
                <w:sz w:val="24"/>
                <w:szCs w:val="22"/>
                <w:lang w:val="en-US"/>
              </w:rPr>
              <w:t xml:space="preserve"> e </w:t>
            </w:r>
            <w:proofErr w:type="spellStart"/>
            <w:r w:rsidRPr="007F3FB1">
              <w:rPr>
                <w:rFonts w:ascii="Times New Roman" w:hAnsi="Times New Roman"/>
                <w:sz w:val="24"/>
                <w:szCs w:val="22"/>
                <w:lang w:val="en-US"/>
              </w:rPr>
              <w:t>transparencës</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dhe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aksesit</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në</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informacion</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për</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çmimet</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dhe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konsumin</w:t>
            </w:r>
            <w:proofErr w:type="spellEnd"/>
            <w:r w:rsidRPr="007F3FB1">
              <w:rPr>
                <w:rFonts w:ascii="Times New Roman" w:hAnsi="Times New Roman"/>
                <w:sz w:val="24"/>
                <w:szCs w:val="22"/>
                <w:lang w:val="en-US"/>
              </w:rPr>
              <w:t xml:space="preserve">. </w:t>
            </w:r>
          </w:p>
          <w:p w14:paraId="5BF59BA7" w14:textId="77777777" w:rsidR="001F5220" w:rsidRPr="007F3FB1" w:rsidRDefault="001F5220" w:rsidP="001F5220">
            <w:pPr>
              <w:pStyle w:val="NoSpacing"/>
              <w:numPr>
                <w:ilvl w:val="0"/>
                <w:numId w:val="31"/>
              </w:numPr>
              <w:spacing w:line="276" w:lineRule="auto"/>
              <w:rPr>
                <w:rFonts w:ascii="Times New Roman" w:hAnsi="Times New Roman"/>
                <w:sz w:val="24"/>
                <w:szCs w:val="22"/>
                <w:lang w:val="en-US"/>
              </w:rPr>
            </w:pPr>
            <w:proofErr w:type="spellStart"/>
            <w:r w:rsidRPr="007F3FB1">
              <w:rPr>
                <w:rFonts w:ascii="Times New Roman" w:hAnsi="Times New Roman"/>
                <w:sz w:val="24"/>
                <w:szCs w:val="22"/>
                <w:lang w:val="en-US"/>
              </w:rPr>
              <w:t>Mundësi</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për</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vetëprodhim</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vetëkonsum</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dhe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pjesëmarrje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në</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komunitete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energjetike</w:t>
            </w:r>
            <w:proofErr w:type="spellEnd"/>
            <w:r w:rsidRPr="007F3FB1">
              <w:rPr>
                <w:rFonts w:ascii="Times New Roman" w:hAnsi="Times New Roman"/>
                <w:sz w:val="24"/>
                <w:szCs w:val="22"/>
                <w:lang w:val="en-US"/>
              </w:rPr>
              <w:t xml:space="preserve">. </w:t>
            </w:r>
          </w:p>
          <w:p w14:paraId="78612F21" w14:textId="77777777" w:rsidR="001F5220" w:rsidRPr="001F5220" w:rsidRDefault="001F5220" w:rsidP="001F5220">
            <w:pPr>
              <w:pStyle w:val="NoSpacing"/>
              <w:numPr>
                <w:ilvl w:val="0"/>
                <w:numId w:val="31"/>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Potencial</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ulje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faturave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përmes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menaxhimit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efikas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konsumit</w:t>
            </w:r>
            <w:proofErr w:type="spellEnd"/>
            <w:r w:rsidRPr="001F5220">
              <w:rPr>
                <w:rFonts w:ascii="Times New Roman" w:hAnsi="Times New Roman"/>
                <w:sz w:val="24"/>
                <w:szCs w:val="22"/>
                <w:lang w:val="en-US"/>
              </w:rPr>
              <w:t xml:space="preserve">. </w:t>
            </w:r>
          </w:p>
          <w:p w14:paraId="435A008C"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në</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mbrojtjen</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sociale</w:t>
            </w:r>
            <w:proofErr w:type="spellEnd"/>
          </w:p>
          <w:p w14:paraId="6ED3C290" w14:textId="77777777" w:rsidR="001F5220" w:rsidRPr="001F5220" w:rsidRDefault="001F5220" w:rsidP="001F5220">
            <w:pPr>
              <w:pStyle w:val="NoSpacing"/>
              <w:numPr>
                <w:ilvl w:val="0"/>
                <w:numId w:val="32"/>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Forcim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mbrojtjes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konsumatorëve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vulnerabël</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masave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kundër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varfërisë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energjetike</w:t>
            </w:r>
            <w:proofErr w:type="spellEnd"/>
            <w:r w:rsidRPr="001F5220">
              <w:rPr>
                <w:rFonts w:ascii="Times New Roman" w:hAnsi="Times New Roman"/>
                <w:sz w:val="24"/>
                <w:szCs w:val="22"/>
                <w:lang w:val="en-US"/>
              </w:rPr>
              <w:t xml:space="preserve">. </w:t>
            </w:r>
          </w:p>
          <w:p w14:paraId="4CDC07FF" w14:textId="77777777" w:rsidR="001F5220" w:rsidRPr="001F5220" w:rsidRDefault="001F5220" w:rsidP="001F5220">
            <w:pPr>
              <w:pStyle w:val="NoSpacing"/>
              <w:numPr>
                <w:ilvl w:val="0"/>
                <w:numId w:val="32"/>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Sigurim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furnizimit</w:t>
            </w:r>
            <w:proofErr w:type="spellEnd"/>
            <w:r w:rsidRPr="001F5220">
              <w:rPr>
                <w:rFonts w:ascii="Times New Roman" w:hAnsi="Times New Roman"/>
                <w:sz w:val="24"/>
                <w:szCs w:val="22"/>
                <w:lang w:val="en-US"/>
              </w:rPr>
              <w:t xml:space="preserve"> universal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mbrojtje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nga</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shkëputja</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raste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kritike</w:t>
            </w:r>
            <w:proofErr w:type="spellEnd"/>
            <w:r w:rsidRPr="001F5220">
              <w:rPr>
                <w:rFonts w:ascii="Times New Roman" w:hAnsi="Times New Roman"/>
                <w:sz w:val="24"/>
                <w:szCs w:val="22"/>
                <w:lang w:val="en-US"/>
              </w:rPr>
              <w:t xml:space="preserve">. </w:t>
            </w:r>
          </w:p>
          <w:p w14:paraId="302B9AE1" w14:textId="77777777" w:rsidR="001F5220" w:rsidRPr="001F5220" w:rsidRDefault="001F5220" w:rsidP="001F5220">
            <w:pPr>
              <w:pStyle w:val="NoSpacing"/>
              <w:numPr>
                <w:ilvl w:val="0"/>
                <w:numId w:val="32"/>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Përmirësim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cilësisë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shërbimit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faturimit</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zgjidhjes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mosmarrëveshjeve</w:t>
            </w:r>
            <w:proofErr w:type="spellEnd"/>
            <w:r w:rsidRPr="001F5220">
              <w:rPr>
                <w:rFonts w:ascii="Times New Roman" w:hAnsi="Times New Roman"/>
                <w:sz w:val="24"/>
                <w:szCs w:val="22"/>
                <w:lang w:val="en-US"/>
              </w:rPr>
              <w:t xml:space="preserve">. </w:t>
            </w:r>
          </w:p>
          <w:p w14:paraId="13E16A08"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në</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tregun</w:t>
            </w:r>
            <w:proofErr w:type="spellEnd"/>
            <w:r w:rsidRPr="001F5220">
              <w:rPr>
                <w:rFonts w:ascii="Times New Roman" w:hAnsi="Times New Roman"/>
                <w:b/>
                <w:bCs/>
                <w:sz w:val="24"/>
                <w:szCs w:val="22"/>
                <w:lang w:val="en-US"/>
              </w:rPr>
              <w:t xml:space="preserve"> e </w:t>
            </w:r>
            <w:proofErr w:type="spellStart"/>
            <w:r w:rsidRPr="001F5220">
              <w:rPr>
                <w:rFonts w:ascii="Times New Roman" w:hAnsi="Times New Roman"/>
                <w:b/>
                <w:bCs/>
                <w:sz w:val="24"/>
                <w:szCs w:val="22"/>
                <w:lang w:val="en-US"/>
              </w:rPr>
              <w:t>punës</w:t>
            </w:r>
            <w:proofErr w:type="spellEnd"/>
          </w:p>
          <w:p w14:paraId="49AD628A" w14:textId="77777777" w:rsidR="001F5220" w:rsidRPr="001F5220" w:rsidRDefault="001F5220" w:rsidP="001F5220">
            <w:pPr>
              <w:pStyle w:val="NoSpacing"/>
              <w:numPr>
                <w:ilvl w:val="0"/>
                <w:numId w:val="33"/>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Krijim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vendeve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reja</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punës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në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energji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rinovueshme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teknologji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shërbime</w:t>
            </w:r>
            <w:proofErr w:type="spellEnd"/>
            <w:r w:rsidRPr="001F5220">
              <w:rPr>
                <w:rFonts w:ascii="Times New Roman" w:hAnsi="Times New Roman"/>
                <w:sz w:val="24"/>
                <w:szCs w:val="22"/>
                <w:lang w:val="en-US"/>
              </w:rPr>
              <w:t xml:space="preserve">. </w:t>
            </w:r>
          </w:p>
          <w:p w14:paraId="1BAA135D" w14:textId="77777777" w:rsidR="001F5220" w:rsidRPr="001F5220" w:rsidRDefault="001F5220" w:rsidP="001F5220">
            <w:pPr>
              <w:pStyle w:val="NoSpacing"/>
              <w:numPr>
                <w:ilvl w:val="0"/>
                <w:numId w:val="33"/>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Rritje</w:t>
            </w:r>
            <w:proofErr w:type="spellEnd"/>
            <w:r w:rsidRPr="001F5220">
              <w:rPr>
                <w:rFonts w:ascii="Times New Roman" w:hAnsi="Times New Roman"/>
                <w:sz w:val="24"/>
                <w:szCs w:val="22"/>
                <w:lang w:val="en-US"/>
              </w:rPr>
              <w:t xml:space="preserve"> e </w:t>
            </w:r>
            <w:proofErr w:type="spellStart"/>
            <w:r w:rsidRPr="001F5220">
              <w:rPr>
                <w:rFonts w:ascii="Times New Roman" w:hAnsi="Times New Roman"/>
                <w:sz w:val="24"/>
                <w:szCs w:val="22"/>
                <w:lang w:val="en-US"/>
              </w:rPr>
              <w:t>kërkesës</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për</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aftësi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teknike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dhe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digjitale</w:t>
            </w:r>
            <w:proofErr w:type="spellEnd"/>
            <w:r w:rsidRPr="001F5220">
              <w:rPr>
                <w:rFonts w:ascii="Times New Roman" w:hAnsi="Times New Roman"/>
                <w:sz w:val="24"/>
                <w:szCs w:val="22"/>
                <w:lang w:val="en-US"/>
              </w:rPr>
              <w:t xml:space="preserve">. </w:t>
            </w:r>
          </w:p>
          <w:p w14:paraId="66B59858"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Ndikime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mjedisore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dhe</w:t>
            </w:r>
            <w:proofErr w:type="spellEnd"/>
            <w:r w:rsidRPr="001F5220">
              <w:rPr>
                <w:rFonts w:ascii="Times New Roman" w:hAnsi="Times New Roman"/>
                <w:b/>
                <w:bCs/>
                <w:sz w:val="24"/>
                <w:szCs w:val="22"/>
                <w:lang w:val="en-US"/>
              </w:rPr>
              <w:t xml:space="preserve"> </w:t>
            </w:r>
            <w:proofErr w:type="spellStart"/>
            <w:r w:rsidRPr="001F5220">
              <w:rPr>
                <w:rFonts w:ascii="Times New Roman" w:hAnsi="Times New Roman"/>
                <w:b/>
                <w:bCs/>
                <w:sz w:val="24"/>
                <w:szCs w:val="22"/>
                <w:lang w:val="en-US"/>
              </w:rPr>
              <w:t>klimatike</w:t>
            </w:r>
            <w:proofErr w:type="spellEnd"/>
          </w:p>
          <w:p w14:paraId="5FA265B2" w14:textId="77777777" w:rsidR="001F5220" w:rsidRPr="001F5220" w:rsidRDefault="001F5220" w:rsidP="001F5220">
            <w:pPr>
              <w:pStyle w:val="NoSpacing"/>
              <w:numPr>
                <w:ilvl w:val="0"/>
                <w:numId w:val="34"/>
              </w:numPr>
              <w:spacing w:line="276" w:lineRule="auto"/>
              <w:rPr>
                <w:rFonts w:ascii="Times New Roman" w:hAnsi="Times New Roman"/>
                <w:sz w:val="24"/>
                <w:szCs w:val="22"/>
                <w:lang w:val="en-US"/>
              </w:rPr>
            </w:pPr>
            <w:proofErr w:type="spellStart"/>
            <w:r w:rsidRPr="001F5220">
              <w:rPr>
                <w:rFonts w:ascii="Times New Roman" w:hAnsi="Times New Roman"/>
                <w:sz w:val="24"/>
                <w:szCs w:val="22"/>
                <w:lang w:val="en-US"/>
              </w:rPr>
              <w:t>Reduktim</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i</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emetimeve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të</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gazrave</w:t>
            </w:r>
            <w:proofErr w:type="spellEnd"/>
            <w:r w:rsidRPr="001F5220">
              <w:rPr>
                <w:rFonts w:ascii="Times New Roman" w:hAnsi="Times New Roman"/>
                <w:sz w:val="24"/>
                <w:szCs w:val="22"/>
                <w:lang w:val="en-US"/>
              </w:rPr>
              <w:t xml:space="preserve"> </w:t>
            </w:r>
            <w:proofErr w:type="spellStart"/>
            <w:r w:rsidRPr="001F5220">
              <w:rPr>
                <w:rFonts w:ascii="Times New Roman" w:hAnsi="Times New Roman"/>
                <w:sz w:val="24"/>
                <w:szCs w:val="22"/>
                <w:lang w:val="en-US"/>
              </w:rPr>
              <w:t>serrë</w:t>
            </w:r>
            <w:proofErr w:type="spellEnd"/>
            <w:r w:rsidRPr="001F5220">
              <w:rPr>
                <w:rFonts w:ascii="Times New Roman" w:hAnsi="Times New Roman"/>
                <w:sz w:val="24"/>
                <w:szCs w:val="22"/>
                <w:lang w:val="en-US"/>
              </w:rPr>
              <w:t xml:space="preserve">. </w:t>
            </w:r>
          </w:p>
          <w:p w14:paraId="742455EC" w14:textId="77777777" w:rsidR="001F5220" w:rsidRPr="007F3FB1" w:rsidRDefault="001F5220" w:rsidP="001F5220">
            <w:pPr>
              <w:pStyle w:val="NoSpacing"/>
              <w:numPr>
                <w:ilvl w:val="0"/>
                <w:numId w:val="34"/>
              </w:numPr>
              <w:spacing w:line="276" w:lineRule="auto"/>
              <w:rPr>
                <w:rFonts w:ascii="Times New Roman" w:hAnsi="Times New Roman"/>
                <w:sz w:val="24"/>
                <w:szCs w:val="22"/>
                <w:lang w:val="en-US"/>
              </w:rPr>
            </w:pPr>
            <w:proofErr w:type="spellStart"/>
            <w:r w:rsidRPr="007F3FB1">
              <w:rPr>
                <w:rFonts w:ascii="Times New Roman" w:hAnsi="Times New Roman"/>
                <w:sz w:val="24"/>
                <w:szCs w:val="22"/>
                <w:lang w:val="en-US"/>
              </w:rPr>
              <w:t>Rritje</w:t>
            </w:r>
            <w:proofErr w:type="spellEnd"/>
            <w:r w:rsidRPr="007F3FB1">
              <w:rPr>
                <w:rFonts w:ascii="Times New Roman" w:hAnsi="Times New Roman"/>
                <w:sz w:val="24"/>
                <w:szCs w:val="22"/>
                <w:lang w:val="en-US"/>
              </w:rPr>
              <w:t xml:space="preserve"> e </w:t>
            </w:r>
            <w:proofErr w:type="spellStart"/>
            <w:r w:rsidRPr="007F3FB1">
              <w:rPr>
                <w:rFonts w:ascii="Times New Roman" w:hAnsi="Times New Roman"/>
                <w:sz w:val="24"/>
                <w:szCs w:val="22"/>
                <w:lang w:val="en-US"/>
              </w:rPr>
              <w:t>përdorimit</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të</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burimeve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të</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rinovueshme</w:t>
            </w:r>
            <w:proofErr w:type="spellEnd"/>
            <w:r w:rsidRPr="007F3FB1">
              <w:rPr>
                <w:rFonts w:ascii="Times New Roman" w:hAnsi="Times New Roman"/>
                <w:sz w:val="24"/>
                <w:szCs w:val="22"/>
                <w:lang w:val="en-US"/>
              </w:rPr>
              <w:t xml:space="preserve">. </w:t>
            </w:r>
          </w:p>
          <w:p w14:paraId="31012D08" w14:textId="77777777" w:rsidR="001F5220" w:rsidRPr="007F3FB1" w:rsidRDefault="001F5220" w:rsidP="001F5220">
            <w:pPr>
              <w:pStyle w:val="NoSpacing"/>
              <w:numPr>
                <w:ilvl w:val="0"/>
                <w:numId w:val="34"/>
              </w:numPr>
              <w:spacing w:line="276" w:lineRule="auto"/>
              <w:rPr>
                <w:rFonts w:ascii="Times New Roman" w:hAnsi="Times New Roman"/>
                <w:sz w:val="24"/>
                <w:szCs w:val="22"/>
                <w:lang w:val="en-US"/>
              </w:rPr>
            </w:pPr>
            <w:proofErr w:type="spellStart"/>
            <w:r w:rsidRPr="007F3FB1">
              <w:rPr>
                <w:rFonts w:ascii="Times New Roman" w:hAnsi="Times New Roman"/>
                <w:sz w:val="24"/>
                <w:szCs w:val="22"/>
                <w:lang w:val="en-US"/>
              </w:rPr>
              <w:t>Përmirësim</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i</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qëndrueshmërisë</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dhe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performancës</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mjedisore</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të</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sistemit</w:t>
            </w:r>
            <w:proofErr w:type="spellEnd"/>
            <w:r w:rsidRPr="007F3FB1">
              <w:rPr>
                <w:rFonts w:ascii="Times New Roman" w:hAnsi="Times New Roman"/>
                <w:sz w:val="24"/>
                <w:szCs w:val="22"/>
                <w:lang w:val="en-US"/>
              </w:rPr>
              <w:t xml:space="preserve"> </w:t>
            </w:r>
            <w:proofErr w:type="spellStart"/>
            <w:r w:rsidRPr="007F3FB1">
              <w:rPr>
                <w:rFonts w:ascii="Times New Roman" w:hAnsi="Times New Roman"/>
                <w:sz w:val="24"/>
                <w:szCs w:val="22"/>
                <w:lang w:val="en-US"/>
              </w:rPr>
              <w:t>energjetik</w:t>
            </w:r>
            <w:proofErr w:type="spellEnd"/>
            <w:r w:rsidRPr="007F3FB1">
              <w:rPr>
                <w:rFonts w:ascii="Times New Roman" w:hAnsi="Times New Roman"/>
                <w:sz w:val="24"/>
                <w:szCs w:val="22"/>
                <w:lang w:val="en-US"/>
              </w:rPr>
              <w:t xml:space="preserve">. </w:t>
            </w:r>
          </w:p>
          <w:p w14:paraId="15294DC5" w14:textId="087D604D" w:rsidR="001F5220" w:rsidRPr="001F5220" w:rsidRDefault="001F5220" w:rsidP="001F5220">
            <w:pPr>
              <w:pStyle w:val="NoSpacing"/>
              <w:spacing w:line="276" w:lineRule="auto"/>
              <w:rPr>
                <w:rFonts w:ascii="Times New Roman" w:hAnsi="Times New Roman"/>
                <w:sz w:val="24"/>
                <w:szCs w:val="22"/>
                <w:lang w:val="en-US"/>
              </w:rPr>
            </w:pPr>
          </w:p>
          <w:p w14:paraId="6C994B71" w14:textId="77777777" w:rsidR="001F5220" w:rsidRPr="001F5220" w:rsidRDefault="001F5220" w:rsidP="001F5220">
            <w:pPr>
              <w:pStyle w:val="NoSpacing"/>
              <w:spacing w:line="276" w:lineRule="auto"/>
              <w:rPr>
                <w:rFonts w:ascii="Times New Roman" w:hAnsi="Times New Roman"/>
                <w:b/>
                <w:bCs/>
                <w:sz w:val="24"/>
                <w:szCs w:val="22"/>
                <w:lang w:val="en-US"/>
              </w:rPr>
            </w:pPr>
            <w:proofErr w:type="spellStart"/>
            <w:r w:rsidRPr="001F5220">
              <w:rPr>
                <w:rFonts w:ascii="Times New Roman" w:hAnsi="Times New Roman"/>
                <w:b/>
                <w:bCs/>
                <w:sz w:val="24"/>
                <w:szCs w:val="22"/>
                <w:lang w:val="en-US"/>
              </w:rPr>
              <w:t>Përmbledhje</w:t>
            </w:r>
            <w:proofErr w:type="spellEnd"/>
            <w:r w:rsidRPr="001F5220">
              <w:rPr>
                <w:rFonts w:ascii="Times New Roman" w:hAnsi="Times New Roman"/>
                <w:b/>
                <w:bCs/>
                <w:sz w:val="24"/>
                <w:szCs w:val="22"/>
                <w:lang w:val="en-US"/>
              </w:rPr>
              <w:t xml:space="preserve"> e </w:t>
            </w:r>
            <w:proofErr w:type="spellStart"/>
            <w:r w:rsidRPr="001F5220">
              <w:rPr>
                <w:rFonts w:ascii="Times New Roman" w:hAnsi="Times New Roman"/>
                <w:b/>
                <w:bCs/>
                <w:sz w:val="24"/>
                <w:szCs w:val="22"/>
                <w:lang w:val="en-US"/>
              </w:rPr>
              <w:t>përgjithshme</w:t>
            </w:r>
            <w:proofErr w:type="spellEnd"/>
          </w:p>
          <w:p w14:paraId="4FF015D3" w14:textId="77777777" w:rsidR="001F5220" w:rsidRPr="007F3FB1" w:rsidRDefault="001F5220" w:rsidP="001F5220">
            <w:pPr>
              <w:pStyle w:val="NoSpacing"/>
              <w:numPr>
                <w:ilvl w:val="0"/>
                <w:numId w:val="35"/>
              </w:numPr>
              <w:spacing w:line="276" w:lineRule="auto"/>
              <w:rPr>
                <w:rFonts w:ascii="Times New Roman" w:hAnsi="Times New Roman"/>
                <w:sz w:val="24"/>
                <w:szCs w:val="22"/>
                <w:lang w:val="pt-PT"/>
              </w:rPr>
            </w:pPr>
            <w:r w:rsidRPr="007F3FB1">
              <w:rPr>
                <w:rFonts w:ascii="Times New Roman" w:hAnsi="Times New Roman"/>
                <w:b/>
                <w:bCs/>
                <w:sz w:val="24"/>
                <w:szCs w:val="22"/>
                <w:lang w:val="pt-PT"/>
              </w:rPr>
              <w:t>Qeveria:</w:t>
            </w:r>
            <w:r w:rsidRPr="007F3FB1">
              <w:rPr>
                <w:rFonts w:ascii="Times New Roman" w:hAnsi="Times New Roman"/>
                <w:sz w:val="24"/>
                <w:szCs w:val="22"/>
                <w:lang w:val="pt-PT"/>
              </w:rPr>
              <w:t xml:space="preserve"> forcim institucional dhe integrim më i madh me BE-në, me kosto fiskale të kufizuara. </w:t>
            </w:r>
          </w:p>
          <w:p w14:paraId="48822F85" w14:textId="77777777" w:rsidR="001F5220" w:rsidRPr="007F3FB1" w:rsidRDefault="001F5220" w:rsidP="001F5220">
            <w:pPr>
              <w:pStyle w:val="NoSpacing"/>
              <w:numPr>
                <w:ilvl w:val="0"/>
                <w:numId w:val="35"/>
              </w:numPr>
              <w:spacing w:line="276" w:lineRule="auto"/>
              <w:rPr>
                <w:rFonts w:ascii="Times New Roman" w:hAnsi="Times New Roman"/>
                <w:sz w:val="24"/>
                <w:szCs w:val="22"/>
                <w:lang w:val="pt-PT"/>
              </w:rPr>
            </w:pPr>
            <w:r w:rsidRPr="007F3FB1">
              <w:rPr>
                <w:rFonts w:ascii="Times New Roman" w:hAnsi="Times New Roman"/>
                <w:b/>
                <w:bCs/>
                <w:sz w:val="24"/>
                <w:szCs w:val="22"/>
                <w:lang w:val="pt-PT"/>
              </w:rPr>
              <w:t>Bizneset:</w:t>
            </w:r>
            <w:r w:rsidRPr="007F3FB1">
              <w:rPr>
                <w:rFonts w:ascii="Times New Roman" w:hAnsi="Times New Roman"/>
                <w:sz w:val="24"/>
                <w:szCs w:val="22"/>
                <w:lang w:val="pt-PT"/>
              </w:rPr>
              <w:t xml:space="preserve"> kosto afatshkurtra, por përfitime afatgjata nga treg më konkurrues dhe inovativ. </w:t>
            </w:r>
          </w:p>
          <w:p w14:paraId="4565E26C" w14:textId="77777777" w:rsidR="001F5220" w:rsidRPr="007F3FB1" w:rsidRDefault="001F5220" w:rsidP="001F5220">
            <w:pPr>
              <w:pStyle w:val="NoSpacing"/>
              <w:numPr>
                <w:ilvl w:val="0"/>
                <w:numId w:val="35"/>
              </w:numPr>
              <w:spacing w:line="276" w:lineRule="auto"/>
              <w:rPr>
                <w:rFonts w:ascii="Times New Roman" w:hAnsi="Times New Roman"/>
                <w:sz w:val="24"/>
                <w:szCs w:val="22"/>
                <w:lang w:val="pt-PT"/>
              </w:rPr>
            </w:pPr>
            <w:r w:rsidRPr="007F3FB1">
              <w:rPr>
                <w:rFonts w:ascii="Times New Roman" w:hAnsi="Times New Roman"/>
                <w:b/>
                <w:bCs/>
                <w:sz w:val="24"/>
                <w:szCs w:val="22"/>
                <w:lang w:val="pt-PT"/>
              </w:rPr>
              <w:t>Publiku:</w:t>
            </w:r>
            <w:r w:rsidRPr="007F3FB1">
              <w:rPr>
                <w:rFonts w:ascii="Times New Roman" w:hAnsi="Times New Roman"/>
                <w:sz w:val="24"/>
                <w:szCs w:val="22"/>
                <w:lang w:val="pt-PT"/>
              </w:rPr>
              <w:t xml:space="preserve"> rritje e fuqizimit, mbrojtjes sociale dhe përfitime mjedisore nga një sistem më i qëndrueshëm dhe efikas.</w:t>
            </w:r>
          </w:p>
          <w:p w14:paraId="5E1AD6A5" w14:textId="123CAD4F" w:rsidR="00357BA8" w:rsidRPr="007F3FB1" w:rsidRDefault="00357BA8" w:rsidP="00357BA8">
            <w:pPr>
              <w:jc w:val="both"/>
              <w:rPr>
                <w:rFonts w:ascii="Times New Roman" w:hAnsi="Times New Roman"/>
                <w:bCs/>
                <w:color w:val="000000" w:themeColor="text1"/>
                <w:sz w:val="24"/>
                <w:szCs w:val="24"/>
                <w:lang w:val="pt-PT"/>
              </w:rPr>
            </w:pPr>
          </w:p>
        </w:tc>
      </w:tr>
      <w:tr w:rsidR="00A21F76" w:rsidRPr="007F3FB1" w14:paraId="4D7A43A9"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6D1444E3" w14:textId="77777777" w:rsidR="00A21F76" w:rsidRPr="00D816A8" w:rsidRDefault="00A21F76" w:rsidP="00A21F76">
            <w:pPr>
              <w:jc w:val="both"/>
              <w:rPr>
                <w:rFonts w:ascii="Times New Roman" w:hAnsi="Times New Roman"/>
                <w:b/>
                <w:sz w:val="24"/>
                <w:szCs w:val="24"/>
                <w:lang w:val="sq-AL"/>
              </w:rPr>
            </w:pPr>
          </w:p>
          <w:p w14:paraId="3DA3BC44" w14:textId="77777777" w:rsidR="00A21F76" w:rsidRPr="00D816A8" w:rsidRDefault="00A21F76" w:rsidP="00A21F76">
            <w:pPr>
              <w:jc w:val="both"/>
              <w:rPr>
                <w:rFonts w:ascii="Times New Roman" w:hAnsi="Times New Roman"/>
                <w:b/>
                <w:sz w:val="24"/>
                <w:szCs w:val="24"/>
                <w:lang w:val="sq-AL"/>
              </w:rPr>
            </w:pPr>
          </w:p>
        </w:tc>
      </w:tr>
      <w:tr w:rsidR="00A21F76" w:rsidRPr="00D816A8" w14:paraId="5E8C5F78"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668284C2" w14:textId="77777777" w:rsidR="00A21F76" w:rsidRPr="00D816A8" w:rsidRDefault="00A21F76" w:rsidP="00A21F76">
            <w:pPr>
              <w:jc w:val="both"/>
              <w:rPr>
                <w:rFonts w:ascii="Times New Roman" w:hAnsi="Times New Roman"/>
                <w:b/>
                <w:sz w:val="24"/>
                <w:szCs w:val="24"/>
                <w:lang w:val="sq-AL"/>
              </w:rPr>
            </w:pPr>
            <w:r w:rsidRPr="00D816A8">
              <w:rPr>
                <w:rFonts w:ascii="Times New Roman" w:hAnsi="Times New Roman"/>
                <w:b/>
                <w:sz w:val="24"/>
                <w:szCs w:val="24"/>
                <w:lang w:val="sq-AL"/>
              </w:rPr>
              <w:lastRenderedPageBreak/>
              <w:t xml:space="preserve">ARSYETIMI I OPSIONIT TË PREFERUAR </w:t>
            </w:r>
          </w:p>
          <w:p w14:paraId="382BE290" w14:textId="77777777" w:rsidR="00A21F76" w:rsidRPr="00D816A8" w:rsidRDefault="00A21F76" w:rsidP="00A21F76">
            <w:pPr>
              <w:jc w:val="both"/>
              <w:rPr>
                <w:rFonts w:ascii="Times New Roman" w:hAnsi="Times New Roman"/>
                <w:i/>
                <w:sz w:val="24"/>
                <w:szCs w:val="24"/>
                <w:lang w:val="sq-AL"/>
              </w:rPr>
            </w:pPr>
            <w:r w:rsidRPr="00D816A8">
              <w:rPr>
                <w:rFonts w:ascii="Times New Roman" w:hAnsi="Times New Roman"/>
                <w:i/>
                <w:sz w:val="24"/>
                <w:szCs w:val="24"/>
                <w:lang w:val="sq-AL"/>
              </w:rPr>
              <w:t>Shpjegoni arsyet për zgjedhjen e opsionit të preferuar. Ju lutemi jepni nëse është e mundur koston dhe përfitimin me vlerë të përcaktuar monetare.</w:t>
            </w:r>
          </w:p>
          <w:p w14:paraId="0EA508A9" w14:textId="77777777" w:rsidR="00A21F76" w:rsidRPr="00D816A8" w:rsidRDefault="00A21F76" w:rsidP="00A21F76">
            <w:pPr>
              <w:jc w:val="both"/>
              <w:rPr>
                <w:rFonts w:ascii="Times New Roman" w:hAnsi="Times New Roman"/>
                <w:b/>
                <w:sz w:val="24"/>
                <w:szCs w:val="24"/>
                <w:lang w:val="sq-AL"/>
              </w:rPr>
            </w:pPr>
          </w:p>
          <w:p w14:paraId="0F6A9436" w14:textId="413B3AFA" w:rsidR="001E2C74" w:rsidRPr="007F3FB1" w:rsidRDefault="00357BA8" w:rsidP="001E2C74">
            <w:pPr>
              <w:jc w:val="both"/>
              <w:rPr>
                <w:lang w:val="sq-AL"/>
              </w:rPr>
            </w:pPr>
            <w:r w:rsidRPr="002C0729">
              <w:rPr>
                <w:rFonts w:ascii="Times New Roman" w:hAnsi="Times New Roman"/>
                <w:sz w:val="24"/>
                <w:szCs w:val="24"/>
                <w:lang w:val="sq-AL"/>
              </w:rPr>
              <w:t xml:space="preserve">Opsioni i preferuar është Opsioni 1, sepse Ligji 43/2015 "Për Sektorin e Energjisë Elektrike" është përshtatur tashmë me Paketën e Tretë të Energjisë (Direktiva e BE-së 2009/72/EC) dhe për këtë arsye konsiderohet si pjesërisht e përafruar me CEP-in e BE-së (d.m.th. Paketa e Katërt e Energjisë) gjithashtu për dizajnimin e tregut të energjisë elektrike. </w:t>
            </w:r>
          </w:p>
          <w:p w14:paraId="3BDD2ED3" w14:textId="77777777" w:rsidR="001E2C74" w:rsidRPr="007F3FB1" w:rsidRDefault="001E2C74" w:rsidP="001E2C74">
            <w:pPr>
              <w:jc w:val="both"/>
              <w:rPr>
                <w:lang w:val="sq-AL"/>
              </w:rPr>
            </w:pPr>
          </w:p>
          <w:p w14:paraId="06C48E46" w14:textId="77777777" w:rsidR="001E2C74" w:rsidRPr="007F3FB1" w:rsidRDefault="001E2C74" w:rsidP="001E2C74">
            <w:pPr>
              <w:jc w:val="both"/>
              <w:rPr>
                <w:rFonts w:ascii="Times New Roman" w:hAnsi="Times New Roman"/>
                <w:sz w:val="24"/>
                <w:szCs w:val="24"/>
                <w:lang w:val="sq-AL"/>
              </w:rPr>
            </w:pPr>
            <w:r w:rsidRPr="007F3FB1">
              <w:rPr>
                <w:rFonts w:ascii="Times New Roman" w:hAnsi="Times New Roman"/>
                <w:sz w:val="24"/>
                <w:szCs w:val="24"/>
                <w:lang w:val="sq-AL"/>
              </w:rPr>
              <w:t>Qëllimi kryesor i ndryshimeve është krijimi i një tregu energjetik të integruar, të decentralizuar dhe me karbon të ulët, i bazuar në burime të rinovueshme, teknologji të reja dhe pjesëmarrje më aktive të konsumatorëve, duke forcuar njëkohësisht sigurinë energjetike, konkurrencën dhe dekarbonizimin e ekonomisë.</w:t>
            </w:r>
          </w:p>
          <w:p w14:paraId="502F6B70" w14:textId="77777777" w:rsidR="001E2C74" w:rsidRPr="007F3FB1" w:rsidRDefault="001E2C74" w:rsidP="001E2C74">
            <w:pPr>
              <w:jc w:val="both"/>
              <w:rPr>
                <w:rFonts w:ascii="Times New Roman" w:hAnsi="Times New Roman"/>
                <w:sz w:val="24"/>
                <w:szCs w:val="24"/>
                <w:lang w:val="sq-AL"/>
              </w:rPr>
            </w:pPr>
          </w:p>
          <w:p w14:paraId="3D92BED0" w14:textId="77777777" w:rsidR="001E2C74" w:rsidRPr="001E2C74" w:rsidRDefault="001E2C74" w:rsidP="001E2C74">
            <w:pPr>
              <w:jc w:val="both"/>
              <w:rPr>
                <w:rFonts w:ascii="Times New Roman" w:hAnsi="Times New Roman"/>
                <w:sz w:val="24"/>
                <w:szCs w:val="24"/>
                <w:lang w:val="en-US"/>
              </w:rPr>
            </w:pPr>
            <w:proofErr w:type="spellStart"/>
            <w:r w:rsidRPr="001E2C74">
              <w:rPr>
                <w:rFonts w:ascii="Times New Roman" w:hAnsi="Times New Roman"/>
                <w:sz w:val="24"/>
                <w:szCs w:val="24"/>
                <w:lang w:val="en-US"/>
              </w:rPr>
              <w:t>Ndryshimet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kryesore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përfshijnë</w:t>
            </w:r>
            <w:proofErr w:type="spellEnd"/>
            <w:r w:rsidRPr="001E2C74">
              <w:rPr>
                <w:rFonts w:ascii="Times New Roman" w:hAnsi="Times New Roman"/>
                <w:sz w:val="24"/>
                <w:szCs w:val="24"/>
                <w:lang w:val="en-US"/>
              </w:rPr>
              <w:t>:</w:t>
            </w:r>
          </w:p>
          <w:p w14:paraId="41AF11EC" w14:textId="77777777" w:rsidR="001E2C74" w:rsidRPr="001E2C74" w:rsidRDefault="001E2C74" w:rsidP="001E2C74">
            <w:pPr>
              <w:numPr>
                <w:ilvl w:val="0"/>
                <w:numId w:val="36"/>
              </w:numPr>
              <w:jc w:val="both"/>
              <w:rPr>
                <w:rFonts w:ascii="Times New Roman" w:hAnsi="Times New Roman"/>
                <w:sz w:val="24"/>
                <w:szCs w:val="24"/>
                <w:lang w:val="en-US"/>
              </w:rPr>
            </w:pPr>
            <w:proofErr w:type="spellStart"/>
            <w:r w:rsidRPr="001E2C74">
              <w:rPr>
                <w:rFonts w:ascii="Times New Roman" w:hAnsi="Times New Roman"/>
                <w:b/>
                <w:bCs/>
                <w:sz w:val="24"/>
                <w:szCs w:val="24"/>
                <w:lang w:val="en-US"/>
              </w:rPr>
              <w:t>Modernizimin</w:t>
            </w:r>
            <w:proofErr w:type="spellEnd"/>
            <w:r w:rsidRPr="001E2C74">
              <w:rPr>
                <w:rFonts w:ascii="Times New Roman" w:hAnsi="Times New Roman"/>
                <w:b/>
                <w:bCs/>
                <w:sz w:val="24"/>
                <w:szCs w:val="24"/>
                <w:lang w:val="en-US"/>
              </w:rPr>
              <w:t xml:space="preserve"> e </w:t>
            </w:r>
            <w:proofErr w:type="spellStart"/>
            <w:r w:rsidRPr="001E2C74">
              <w:rPr>
                <w:rFonts w:ascii="Times New Roman" w:hAnsi="Times New Roman"/>
                <w:b/>
                <w:bCs/>
                <w:sz w:val="24"/>
                <w:szCs w:val="24"/>
                <w:lang w:val="en-US"/>
              </w:rPr>
              <w:t>kuadrit</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ligjor</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dhe</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përkufizimeve</w:t>
            </w:r>
            <w:proofErr w:type="spellEnd"/>
            <w:r w:rsidRPr="001E2C74">
              <w:rPr>
                <w:rFonts w:ascii="Times New Roman" w:hAnsi="Times New Roman"/>
                <w:sz w:val="24"/>
                <w:szCs w:val="24"/>
                <w:lang w:val="en-US"/>
              </w:rPr>
              <w:t xml:space="preserve">, duke </w:t>
            </w:r>
            <w:proofErr w:type="spellStart"/>
            <w:r w:rsidRPr="001E2C74">
              <w:rPr>
                <w:rFonts w:ascii="Times New Roman" w:hAnsi="Times New Roman"/>
                <w:sz w:val="24"/>
                <w:szCs w:val="24"/>
                <w:lang w:val="en-US"/>
              </w:rPr>
              <w:t>reflektuar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modelin</w:t>
            </w:r>
            <w:proofErr w:type="spellEnd"/>
            <w:r w:rsidRPr="001E2C74">
              <w:rPr>
                <w:rFonts w:ascii="Times New Roman" w:hAnsi="Times New Roman"/>
                <w:sz w:val="24"/>
                <w:szCs w:val="24"/>
                <w:lang w:val="en-US"/>
              </w:rPr>
              <w:t xml:space="preserve"> e </w:t>
            </w:r>
            <w:proofErr w:type="spellStart"/>
            <w:r w:rsidRPr="001E2C74">
              <w:rPr>
                <w:rFonts w:ascii="Times New Roman" w:hAnsi="Times New Roman"/>
                <w:sz w:val="24"/>
                <w:szCs w:val="24"/>
                <w:lang w:val="en-US"/>
              </w:rPr>
              <w:t>ri</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tregut</w:t>
            </w:r>
            <w:proofErr w:type="spellEnd"/>
            <w:r w:rsidRPr="001E2C74">
              <w:rPr>
                <w:rFonts w:ascii="Times New Roman" w:hAnsi="Times New Roman"/>
                <w:sz w:val="24"/>
                <w:szCs w:val="24"/>
                <w:lang w:val="en-US"/>
              </w:rPr>
              <w:t xml:space="preserve"> me </w:t>
            </w:r>
            <w:proofErr w:type="spellStart"/>
            <w:r w:rsidRPr="001E2C74">
              <w:rPr>
                <w:rFonts w:ascii="Times New Roman" w:hAnsi="Times New Roman"/>
                <w:sz w:val="24"/>
                <w:szCs w:val="24"/>
                <w:lang w:val="en-US"/>
              </w:rPr>
              <w:t>pjesëmarrës</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rinj</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si</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klientët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aktivë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komunitetet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energjetike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grumbulluesit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operatorët</w:t>
            </w:r>
            <w:proofErr w:type="spellEnd"/>
            <w:r w:rsidRPr="001E2C74">
              <w:rPr>
                <w:rFonts w:ascii="Times New Roman" w:hAnsi="Times New Roman"/>
                <w:sz w:val="24"/>
                <w:szCs w:val="24"/>
                <w:lang w:val="en-US"/>
              </w:rPr>
              <w:t xml:space="preserve"> e </w:t>
            </w:r>
            <w:proofErr w:type="spellStart"/>
            <w:r w:rsidRPr="001E2C74">
              <w:rPr>
                <w:rFonts w:ascii="Times New Roman" w:hAnsi="Times New Roman"/>
                <w:sz w:val="24"/>
                <w:szCs w:val="24"/>
                <w:lang w:val="en-US"/>
              </w:rPr>
              <w:t>fleksibilitetit</w:t>
            </w:r>
            <w:proofErr w:type="spellEnd"/>
            <w:r w:rsidRPr="001E2C74">
              <w:rPr>
                <w:rFonts w:ascii="Times New Roman" w:hAnsi="Times New Roman"/>
                <w:sz w:val="24"/>
                <w:szCs w:val="24"/>
                <w:lang w:val="en-US"/>
              </w:rPr>
              <w:t xml:space="preserve">. </w:t>
            </w:r>
          </w:p>
          <w:p w14:paraId="744F54D6" w14:textId="77777777" w:rsidR="001E2C74" w:rsidRPr="001E2C74" w:rsidRDefault="001E2C74" w:rsidP="001E2C74">
            <w:pPr>
              <w:numPr>
                <w:ilvl w:val="0"/>
                <w:numId w:val="36"/>
              </w:numPr>
              <w:jc w:val="both"/>
              <w:rPr>
                <w:rFonts w:ascii="Times New Roman" w:hAnsi="Times New Roman"/>
                <w:sz w:val="24"/>
                <w:szCs w:val="24"/>
                <w:lang w:val="en-US"/>
              </w:rPr>
            </w:pPr>
            <w:proofErr w:type="spellStart"/>
            <w:r w:rsidRPr="001E2C74">
              <w:rPr>
                <w:rFonts w:ascii="Times New Roman" w:hAnsi="Times New Roman"/>
                <w:b/>
                <w:bCs/>
                <w:sz w:val="24"/>
                <w:szCs w:val="24"/>
                <w:lang w:val="en-US"/>
              </w:rPr>
              <w:t>Liberalizim</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më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i</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madh</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i</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tregut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përfshirë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heqjen</w:t>
            </w:r>
            <w:proofErr w:type="spellEnd"/>
            <w:r w:rsidRPr="001E2C74">
              <w:rPr>
                <w:rFonts w:ascii="Times New Roman" w:hAnsi="Times New Roman"/>
                <w:sz w:val="24"/>
                <w:szCs w:val="24"/>
                <w:lang w:val="en-US"/>
              </w:rPr>
              <w:t xml:space="preserve"> e </w:t>
            </w:r>
            <w:proofErr w:type="spellStart"/>
            <w:r w:rsidRPr="001E2C74">
              <w:rPr>
                <w:rFonts w:ascii="Times New Roman" w:hAnsi="Times New Roman"/>
                <w:sz w:val="24"/>
                <w:szCs w:val="24"/>
                <w:lang w:val="en-US"/>
              </w:rPr>
              <w:t>konceptit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konsumatorit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kualifikuar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mundësinë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që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gjithë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klientët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kenë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shumë</w:t>
            </w:r>
            <w:proofErr w:type="spellEnd"/>
            <w:r w:rsidRPr="001E2C74">
              <w:rPr>
                <w:rFonts w:ascii="Times New Roman" w:hAnsi="Times New Roman"/>
                <w:sz w:val="24"/>
                <w:szCs w:val="24"/>
                <w:lang w:val="en-US"/>
              </w:rPr>
              <w:t xml:space="preserve"> se </w:t>
            </w:r>
            <w:proofErr w:type="spellStart"/>
            <w:r w:rsidRPr="001E2C74">
              <w:rPr>
                <w:rFonts w:ascii="Times New Roman" w:hAnsi="Times New Roman"/>
                <w:sz w:val="24"/>
                <w:szCs w:val="24"/>
                <w:lang w:val="en-US"/>
              </w:rPr>
              <w:t>një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kontratë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furnizimi</w:t>
            </w:r>
            <w:proofErr w:type="spellEnd"/>
            <w:r w:rsidRPr="001E2C74">
              <w:rPr>
                <w:rFonts w:ascii="Times New Roman" w:hAnsi="Times New Roman"/>
                <w:sz w:val="24"/>
                <w:szCs w:val="24"/>
                <w:lang w:val="en-US"/>
              </w:rPr>
              <w:t xml:space="preserve">. </w:t>
            </w:r>
          </w:p>
          <w:p w14:paraId="2276883C" w14:textId="77777777" w:rsidR="001E2C74" w:rsidRPr="001E2C74" w:rsidRDefault="001E2C74" w:rsidP="001E2C74">
            <w:pPr>
              <w:numPr>
                <w:ilvl w:val="0"/>
                <w:numId w:val="36"/>
              </w:numPr>
              <w:jc w:val="both"/>
              <w:rPr>
                <w:rFonts w:ascii="Times New Roman" w:hAnsi="Times New Roman"/>
                <w:sz w:val="24"/>
                <w:szCs w:val="24"/>
                <w:lang w:val="en-US"/>
              </w:rPr>
            </w:pPr>
            <w:r w:rsidRPr="001E2C74">
              <w:rPr>
                <w:rFonts w:ascii="Times New Roman" w:hAnsi="Times New Roman"/>
                <w:b/>
                <w:bCs/>
                <w:sz w:val="24"/>
                <w:szCs w:val="24"/>
                <w:lang w:val="en-US"/>
              </w:rPr>
              <w:t xml:space="preserve">Çmime </w:t>
            </w:r>
            <w:proofErr w:type="spellStart"/>
            <w:r w:rsidRPr="001E2C74">
              <w:rPr>
                <w:rFonts w:ascii="Times New Roman" w:hAnsi="Times New Roman"/>
                <w:b/>
                <w:bCs/>
                <w:sz w:val="24"/>
                <w:szCs w:val="24"/>
                <w:lang w:val="en-US"/>
              </w:rPr>
              <w:t>të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bazuara</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në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treg</w:t>
            </w:r>
            <w:proofErr w:type="spellEnd"/>
            <w:r w:rsidRPr="001E2C74">
              <w:rPr>
                <w:rFonts w:ascii="Times New Roman" w:hAnsi="Times New Roman"/>
                <w:sz w:val="24"/>
                <w:szCs w:val="24"/>
                <w:lang w:val="en-US"/>
              </w:rPr>
              <w:t xml:space="preserve">, duke </w:t>
            </w:r>
            <w:proofErr w:type="spellStart"/>
            <w:r w:rsidRPr="001E2C74">
              <w:rPr>
                <w:rFonts w:ascii="Times New Roman" w:hAnsi="Times New Roman"/>
                <w:sz w:val="24"/>
                <w:szCs w:val="24"/>
                <w:lang w:val="en-US"/>
              </w:rPr>
              <w:t>ruajtur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njëkohësisht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mbrojtjen</w:t>
            </w:r>
            <w:proofErr w:type="spellEnd"/>
            <w:r w:rsidRPr="001E2C74">
              <w:rPr>
                <w:rFonts w:ascii="Times New Roman" w:hAnsi="Times New Roman"/>
                <w:sz w:val="24"/>
                <w:szCs w:val="24"/>
                <w:lang w:val="en-US"/>
              </w:rPr>
              <w:t xml:space="preserve"> e </w:t>
            </w:r>
            <w:proofErr w:type="spellStart"/>
            <w:r w:rsidRPr="001E2C74">
              <w:rPr>
                <w:rFonts w:ascii="Times New Roman" w:hAnsi="Times New Roman"/>
                <w:sz w:val="24"/>
                <w:szCs w:val="24"/>
                <w:lang w:val="en-US"/>
              </w:rPr>
              <w:t>konsumatorëve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vulnerabël</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mikrondërmarrjeve</w:t>
            </w:r>
            <w:proofErr w:type="spellEnd"/>
            <w:r w:rsidRPr="001E2C74">
              <w:rPr>
                <w:rFonts w:ascii="Times New Roman" w:hAnsi="Times New Roman"/>
                <w:sz w:val="24"/>
                <w:szCs w:val="24"/>
                <w:lang w:val="en-US"/>
              </w:rPr>
              <w:t xml:space="preserve">. </w:t>
            </w:r>
          </w:p>
          <w:p w14:paraId="38552E41" w14:textId="77777777" w:rsidR="001E2C74" w:rsidRPr="001E2C74" w:rsidRDefault="001E2C74" w:rsidP="001E2C74">
            <w:pPr>
              <w:numPr>
                <w:ilvl w:val="0"/>
                <w:numId w:val="36"/>
              </w:numPr>
              <w:jc w:val="both"/>
              <w:rPr>
                <w:rFonts w:ascii="Times New Roman" w:hAnsi="Times New Roman"/>
                <w:sz w:val="24"/>
                <w:szCs w:val="24"/>
                <w:lang w:val="en-US"/>
              </w:rPr>
            </w:pPr>
            <w:proofErr w:type="spellStart"/>
            <w:r w:rsidRPr="001E2C74">
              <w:rPr>
                <w:rFonts w:ascii="Times New Roman" w:hAnsi="Times New Roman"/>
                <w:b/>
                <w:bCs/>
                <w:sz w:val="24"/>
                <w:szCs w:val="24"/>
                <w:lang w:val="en-US"/>
              </w:rPr>
              <w:t>Fuqizim</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konsumatorit</w:t>
            </w:r>
            <w:proofErr w:type="spellEnd"/>
            <w:r w:rsidRPr="001E2C74">
              <w:rPr>
                <w:rFonts w:ascii="Times New Roman" w:hAnsi="Times New Roman"/>
                <w:sz w:val="24"/>
                <w:szCs w:val="24"/>
                <w:lang w:val="en-US"/>
              </w:rPr>
              <w:t xml:space="preserve">, me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drejta</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për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kontrata</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dinamike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matësa</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inteligjentë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ndërrim</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shpejtë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furnizuesi</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brenda</w:t>
            </w:r>
            <w:proofErr w:type="spellEnd"/>
            <w:r w:rsidRPr="001E2C74">
              <w:rPr>
                <w:rFonts w:ascii="Times New Roman" w:hAnsi="Times New Roman"/>
                <w:sz w:val="24"/>
                <w:szCs w:val="24"/>
                <w:lang w:val="en-US"/>
              </w:rPr>
              <w:t xml:space="preserve"> 24 </w:t>
            </w:r>
            <w:proofErr w:type="spellStart"/>
            <w:r w:rsidRPr="001E2C74">
              <w:rPr>
                <w:rFonts w:ascii="Times New Roman" w:hAnsi="Times New Roman"/>
                <w:sz w:val="24"/>
                <w:szCs w:val="24"/>
                <w:lang w:val="en-US"/>
              </w:rPr>
              <w:t>orëve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akses</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mjete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krahasimi</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pjesëmarrje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komunitete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energjetike</w:t>
            </w:r>
            <w:proofErr w:type="spellEnd"/>
            <w:r w:rsidRPr="001E2C74">
              <w:rPr>
                <w:rFonts w:ascii="Times New Roman" w:hAnsi="Times New Roman"/>
                <w:sz w:val="24"/>
                <w:szCs w:val="24"/>
                <w:lang w:val="en-US"/>
              </w:rPr>
              <w:t xml:space="preserve">. </w:t>
            </w:r>
          </w:p>
          <w:p w14:paraId="36DC3FE4" w14:textId="77777777" w:rsidR="001E2C74" w:rsidRPr="001E2C74" w:rsidRDefault="001E2C74" w:rsidP="001E2C74">
            <w:pPr>
              <w:numPr>
                <w:ilvl w:val="0"/>
                <w:numId w:val="36"/>
              </w:numPr>
              <w:jc w:val="both"/>
              <w:rPr>
                <w:rFonts w:ascii="Times New Roman" w:hAnsi="Times New Roman"/>
                <w:sz w:val="24"/>
                <w:szCs w:val="24"/>
                <w:lang w:val="en-US"/>
              </w:rPr>
            </w:pPr>
            <w:proofErr w:type="spellStart"/>
            <w:r w:rsidRPr="001E2C74">
              <w:rPr>
                <w:rFonts w:ascii="Times New Roman" w:hAnsi="Times New Roman"/>
                <w:b/>
                <w:bCs/>
                <w:sz w:val="24"/>
                <w:szCs w:val="24"/>
                <w:lang w:val="en-US"/>
              </w:rPr>
              <w:t>Mbrojtje</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sociale</w:t>
            </w:r>
            <w:proofErr w:type="spellEnd"/>
            <w:r w:rsidRPr="001E2C74">
              <w:rPr>
                <w:rFonts w:ascii="Times New Roman" w:hAnsi="Times New Roman"/>
                <w:b/>
                <w:bCs/>
                <w:sz w:val="24"/>
                <w:szCs w:val="24"/>
                <w:lang w:val="en-US"/>
              </w:rPr>
              <w:t xml:space="preserve"> e </w:t>
            </w:r>
            <w:proofErr w:type="spellStart"/>
            <w:r w:rsidRPr="001E2C74">
              <w:rPr>
                <w:rFonts w:ascii="Times New Roman" w:hAnsi="Times New Roman"/>
                <w:b/>
                <w:bCs/>
                <w:sz w:val="24"/>
                <w:szCs w:val="24"/>
                <w:lang w:val="en-US"/>
              </w:rPr>
              <w:t>përforcuar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veçanërisht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për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konsumatorët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varfëri</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energjetike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grupet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vulnerabël</w:t>
            </w:r>
            <w:proofErr w:type="spellEnd"/>
            <w:r w:rsidRPr="001E2C74">
              <w:rPr>
                <w:rFonts w:ascii="Times New Roman" w:hAnsi="Times New Roman"/>
                <w:sz w:val="24"/>
                <w:szCs w:val="24"/>
                <w:lang w:val="en-US"/>
              </w:rPr>
              <w:t xml:space="preserve">. </w:t>
            </w:r>
          </w:p>
          <w:p w14:paraId="3A8BE439" w14:textId="77777777" w:rsidR="001E2C74" w:rsidRPr="001E2C74" w:rsidRDefault="001E2C74" w:rsidP="001E2C74">
            <w:pPr>
              <w:numPr>
                <w:ilvl w:val="0"/>
                <w:numId w:val="36"/>
              </w:numPr>
              <w:jc w:val="both"/>
              <w:rPr>
                <w:rFonts w:ascii="Times New Roman" w:hAnsi="Times New Roman"/>
                <w:sz w:val="24"/>
                <w:szCs w:val="24"/>
                <w:lang w:val="en-US"/>
              </w:rPr>
            </w:pPr>
            <w:proofErr w:type="spellStart"/>
            <w:r w:rsidRPr="001E2C74">
              <w:rPr>
                <w:rFonts w:ascii="Times New Roman" w:hAnsi="Times New Roman"/>
                <w:b/>
                <w:bCs/>
                <w:sz w:val="24"/>
                <w:szCs w:val="24"/>
                <w:lang w:val="en-US"/>
              </w:rPr>
              <w:t>Transformim</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rolit</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të</w:t>
            </w:r>
            <w:proofErr w:type="spellEnd"/>
            <w:r w:rsidRPr="001E2C74">
              <w:rPr>
                <w:rFonts w:ascii="Times New Roman" w:hAnsi="Times New Roman"/>
                <w:b/>
                <w:bCs/>
                <w:sz w:val="24"/>
                <w:szCs w:val="24"/>
                <w:lang w:val="en-US"/>
              </w:rPr>
              <w:t xml:space="preserve"> OSSH-</w:t>
            </w:r>
            <w:proofErr w:type="spellStart"/>
            <w:r w:rsidRPr="001E2C74">
              <w:rPr>
                <w:rFonts w:ascii="Times New Roman" w:hAnsi="Times New Roman"/>
                <w:b/>
                <w:bCs/>
                <w:sz w:val="24"/>
                <w:szCs w:val="24"/>
                <w:lang w:val="en-US"/>
              </w:rPr>
              <w:t>ve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cilët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kthehen</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lehtësues</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tregut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operatorë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dhënave</w:t>
            </w:r>
            <w:proofErr w:type="spellEnd"/>
            <w:r w:rsidRPr="001E2C74">
              <w:rPr>
                <w:rFonts w:ascii="Times New Roman" w:hAnsi="Times New Roman"/>
                <w:sz w:val="24"/>
                <w:szCs w:val="24"/>
                <w:lang w:val="en-US"/>
              </w:rPr>
              <w:t xml:space="preserve">, me </w:t>
            </w:r>
            <w:proofErr w:type="spellStart"/>
            <w:r w:rsidRPr="001E2C74">
              <w:rPr>
                <w:rFonts w:ascii="Times New Roman" w:hAnsi="Times New Roman"/>
                <w:sz w:val="24"/>
                <w:szCs w:val="24"/>
                <w:lang w:val="en-US"/>
              </w:rPr>
              <w:t>fokus</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fleksibilitet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elektromobilitet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menaxhim</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dhënash</w:t>
            </w:r>
            <w:proofErr w:type="spellEnd"/>
            <w:r w:rsidRPr="001E2C74">
              <w:rPr>
                <w:rFonts w:ascii="Times New Roman" w:hAnsi="Times New Roman"/>
                <w:sz w:val="24"/>
                <w:szCs w:val="24"/>
                <w:lang w:val="en-US"/>
              </w:rPr>
              <w:t xml:space="preserve">. </w:t>
            </w:r>
          </w:p>
          <w:p w14:paraId="23BF22BE" w14:textId="77777777" w:rsidR="001E2C74" w:rsidRPr="001E2C74" w:rsidRDefault="001E2C74" w:rsidP="001E2C74">
            <w:pPr>
              <w:numPr>
                <w:ilvl w:val="0"/>
                <w:numId w:val="36"/>
              </w:numPr>
              <w:jc w:val="both"/>
              <w:rPr>
                <w:rFonts w:ascii="Times New Roman" w:hAnsi="Times New Roman"/>
                <w:sz w:val="24"/>
                <w:szCs w:val="24"/>
                <w:lang w:val="en-US"/>
              </w:rPr>
            </w:pPr>
            <w:proofErr w:type="spellStart"/>
            <w:r w:rsidRPr="001E2C74">
              <w:rPr>
                <w:rFonts w:ascii="Times New Roman" w:hAnsi="Times New Roman"/>
                <w:b/>
                <w:bCs/>
                <w:sz w:val="24"/>
                <w:szCs w:val="24"/>
                <w:lang w:val="en-US"/>
              </w:rPr>
              <w:t>Dixhitalizim</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sistemit</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energjetik</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përmes</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matjes</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inteligjente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kontratave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dinamike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sistemeve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avancuara</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dhënave</w:t>
            </w:r>
            <w:proofErr w:type="spellEnd"/>
            <w:r w:rsidRPr="001E2C74">
              <w:rPr>
                <w:rFonts w:ascii="Times New Roman" w:hAnsi="Times New Roman"/>
                <w:sz w:val="24"/>
                <w:szCs w:val="24"/>
                <w:lang w:val="en-US"/>
              </w:rPr>
              <w:t xml:space="preserve">. </w:t>
            </w:r>
          </w:p>
          <w:p w14:paraId="76A4AA29" w14:textId="77777777" w:rsidR="001E2C74" w:rsidRPr="001E2C74" w:rsidRDefault="001E2C74" w:rsidP="001E2C74">
            <w:pPr>
              <w:numPr>
                <w:ilvl w:val="0"/>
                <w:numId w:val="36"/>
              </w:numPr>
              <w:jc w:val="both"/>
              <w:rPr>
                <w:rFonts w:ascii="Times New Roman" w:hAnsi="Times New Roman"/>
                <w:sz w:val="24"/>
                <w:szCs w:val="24"/>
                <w:lang w:val="en-US"/>
              </w:rPr>
            </w:pPr>
            <w:proofErr w:type="spellStart"/>
            <w:r w:rsidRPr="001E2C74">
              <w:rPr>
                <w:rFonts w:ascii="Times New Roman" w:hAnsi="Times New Roman"/>
                <w:b/>
                <w:bCs/>
                <w:sz w:val="24"/>
                <w:szCs w:val="24"/>
                <w:lang w:val="en-US"/>
              </w:rPr>
              <w:t>Forcim</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sigurisë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energjetike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përmes</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planeve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gatishmërisë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ndaj</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rrezikut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koordinimit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rajonal</w:t>
            </w:r>
            <w:proofErr w:type="spellEnd"/>
            <w:r w:rsidRPr="001E2C74">
              <w:rPr>
                <w:rFonts w:ascii="Times New Roman" w:hAnsi="Times New Roman"/>
                <w:sz w:val="24"/>
                <w:szCs w:val="24"/>
                <w:lang w:val="en-US"/>
              </w:rPr>
              <w:t xml:space="preserve">. </w:t>
            </w:r>
          </w:p>
          <w:p w14:paraId="2620F09D" w14:textId="77777777" w:rsidR="001E2C74" w:rsidRPr="001E2C74" w:rsidRDefault="001E2C74" w:rsidP="001E2C74">
            <w:pPr>
              <w:numPr>
                <w:ilvl w:val="0"/>
                <w:numId w:val="36"/>
              </w:numPr>
              <w:jc w:val="both"/>
              <w:rPr>
                <w:rFonts w:ascii="Times New Roman" w:hAnsi="Times New Roman"/>
                <w:sz w:val="24"/>
                <w:szCs w:val="24"/>
                <w:lang w:val="en-US"/>
              </w:rPr>
            </w:pPr>
            <w:proofErr w:type="spellStart"/>
            <w:r w:rsidRPr="001E2C74">
              <w:rPr>
                <w:rFonts w:ascii="Times New Roman" w:hAnsi="Times New Roman"/>
                <w:b/>
                <w:bCs/>
                <w:sz w:val="24"/>
                <w:szCs w:val="24"/>
                <w:lang w:val="en-US"/>
              </w:rPr>
              <w:t>Rregulla</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reja</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për</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shkëmbimet</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ndërkufitare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për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siguruar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treg</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integruar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drejtë</w:t>
            </w:r>
            <w:proofErr w:type="spellEnd"/>
            <w:r w:rsidRPr="001E2C74">
              <w:rPr>
                <w:rFonts w:ascii="Times New Roman" w:hAnsi="Times New Roman"/>
                <w:sz w:val="24"/>
                <w:szCs w:val="24"/>
                <w:lang w:val="en-US"/>
              </w:rPr>
              <w:t xml:space="preserve">. </w:t>
            </w:r>
          </w:p>
          <w:p w14:paraId="58BB8B7A" w14:textId="77777777" w:rsidR="001E2C74" w:rsidRPr="001E2C74" w:rsidRDefault="001E2C74" w:rsidP="001E2C74">
            <w:pPr>
              <w:numPr>
                <w:ilvl w:val="0"/>
                <w:numId w:val="36"/>
              </w:numPr>
              <w:jc w:val="both"/>
              <w:rPr>
                <w:rFonts w:ascii="Times New Roman" w:hAnsi="Times New Roman"/>
                <w:sz w:val="24"/>
                <w:szCs w:val="24"/>
                <w:lang w:val="en-US"/>
              </w:rPr>
            </w:pPr>
            <w:proofErr w:type="spellStart"/>
            <w:r w:rsidRPr="001E2C74">
              <w:rPr>
                <w:rFonts w:ascii="Times New Roman" w:hAnsi="Times New Roman"/>
                <w:b/>
                <w:bCs/>
                <w:sz w:val="24"/>
                <w:szCs w:val="24"/>
                <w:lang w:val="en-US"/>
              </w:rPr>
              <w:t>Rritje</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të</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rolit</w:t>
            </w:r>
            <w:proofErr w:type="spellEnd"/>
            <w:r w:rsidRPr="001E2C74">
              <w:rPr>
                <w:rFonts w:ascii="Times New Roman" w:hAnsi="Times New Roman"/>
                <w:b/>
                <w:bCs/>
                <w:sz w:val="24"/>
                <w:szCs w:val="24"/>
                <w:lang w:val="en-US"/>
              </w:rPr>
              <w:t xml:space="preserve"> </w:t>
            </w:r>
            <w:proofErr w:type="spellStart"/>
            <w:r w:rsidRPr="001E2C74">
              <w:rPr>
                <w:rFonts w:ascii="Times New Roman" w:hAnsi="Times New Roman"/>
                <w:b/>
                <w:bCs/>
                <w:sz w:val="24"/>
                <w:szCs w:val="24"/>
                <w:lang w:val="en-US"/>
              </w:rPr>
              <w:t>të</w:t>
            </w:r>
            <w:proofErr w:type="spellEnd"/>
            <w:r w:rsidRPr="001E2C74">
              <w:rPr>
                <w:rFonts w:ascii="Times New Roman" w:hAnsi="Times New Roman"/>
                <w:b/>
                <w:bCs/>
                <w:sz w:val="24"/>
                <w:szCs w:val="24"/>
                <w:lang w:val="en-US"/>
              </w:rPr>
              <w:t xml:space="preserve"> ACER </w:t>
            </w:r>
            <w:proofErr w:type="spellStart"/>
            <w:r w:rsidRPr="001E2C74">
              <w:rPr>
                <w:rFonts w:ascii="Times New Roman" w:hAnsi="Times New Roman"/>
                <w:b/>
                <w:bCs/>
                <w:sz w:val="24"/>
                <w:szCs w:val="24"/>
                <w:lang w:val="en-US"/>
              </w:rPr>
              <w:t>dhe</w:t>
            </w:r>
            <w:proofErr w:type="spellEnd"/>
            <w:r w:rsidRPr="001E2C74">
              <w:rPr>
                <w:rFonts w:ascii="Times New Roman" w:hAnsi="Times New Roman"/>
                <w:b/>
                <w:bCs/>
                <w:sz w:val="24"/>
                <w:szCs w:val="24"/>
                <w:lang w:val="en-US"/>
              </w:rPr>
              <w:t xml:space="preserve"> RCC-</w:t>
            </w:r>
            <w:proofErr w:type="spellStart"/>
            <w:r w:rsidRPr="001E2C74">
              <w:rPr>
                <w:rFonts w:ascii="Times New Roman" w:hAnsi="Times New Roman"/>
                <w:b/>
                <w:bCs/>
                <w:sz w:val="24"/>
                <w:szCs w:val="24"/>
                <w:lang w:val="en-US"/>
              </w:rPr>
              <w:t>ve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për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koordinim</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mirë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rregullator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operacional</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nivel</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europian</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rajonal</w:t>
            </w:r>
            <w:proofErr w:type="spellEnd"/>
            <w:r w:rsidRPr="001E2C74">
              <w:rPr>
                <w:rFonts w:ascii="Times New Roman" w:hAnsi="Times New Roman"/>
                <w:sz w:val="24"/>
                <w:szCs w:val="24"/>
                <w:lang w:val="en-US"/>
              </w:rPr>
              <w:t xml:space="preserve">. </w:t>
            </w:r>
          </w:p>
          <w:p w14:paraId="580B43AF" w14:textId="77777777" w:rsidR="001E2C74" w:rsidRDefault="001E2C74" w:rsidP="001E2C74">
            <w:pPr>
              <w:jc w:val="both"/>
              <w:rPr>
                <w:rFonts w:ascii="Times New Roman" w:hAnsi="Times New Roman"/>
                <w:sz w:val="24"/>
                <w:szCs w:val="24"/>
                <w:lang w:val="en-US"/>
              </w:rPr>
            </w:pPr>
          </w:p>
          <w:p w14:paraId="2DE2BC5C" w14:textId="313BA3E5" w:rsidR="001E2C74" w:rsidRPr="001E2C74" w:rsidRDefault="001E2C74" w:rsidP="001E2C74">
            <w:pPr>
              <w:jc w:val="both"/>
              <w:rPr>
                <w:rFonts w:ascii="Times New Roman" w:hAnsi="Times New Roman"/>
                <w:sz w:val="24"/>
                <w:szCs w:val="24"/>
                <w:lang w:val="en-US"/>
              </w:rPr>
            </w:pPr>
            <w:proofErr w:type="spellStart"/>
            <w:r w:rsidRPr="001E2C74">
              <w:rPr>
                <w:rFonts w:ascii="Times New Roman" w:hAnsi="Times New Roman"/>
                <w:sz w:val="24"/>
                <w:szCs w:val="24"/>
                <w:lang w:val="en-US"/>
              </w:rPr>
              <w:t>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tërësi</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reforma</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synon</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transformimin</w:t>
            </w:r>
            <w:proofErr w:type="spellEnd"/>
            <w:r w:rsidRPr="001E2C74">
              <w:rPr>
                <w:rFonts w:ascii="Times New Roman" w:hAnsi="Times New Roman"/>
                <w:sz w:val="24"/>
                <w:szCs w:val="24"/>
                <w:lang w:val="en-US"/>
              </w:rPr>
              <w:t xml:space="preserve"> e </w:t>
            </w:r>
            <w:proofErr w:type="spellStart"/>
            <w:r w:rsidRPr="001E2C74">
              <w:rPr>
                <w:rFonts w:ascii="Times New Roman" w:hAnsi="Times New Roman"/>
                <w:sz w:val="24"/>
                <w:szCs w:val="24"/>
                <w:lang w:val="en-US"/>
              </w:rPr>
              <w:t>sektorit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energjisë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Shqipëri</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drejt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një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tregu</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më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konkurrues</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digjitalizuar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qëndrueshëm</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të</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integruar</w:t>
            </w:r>
            <w:proofErr w:type="spellEnd"/>
            <w:r w:rsidRPr="001E2C74">
              <w:rPr>
                <w:rFonts w:ascii="Times New Roman" w:hAnsi="Times New Roman"/>
                <w:sz w:val="24"/>
                <w:szCs w:val="24"/>
                <w:lang w:val="en-US"/>
              </w:rPr>
              <w:t xml:space="preserve"> me </w:t>
            </w:r>
            <w:proofErr w:type="spellStart"/>
            <w:r w:rsidRPr="001E2C74">
              <w:rPr>
                <w:rFonts w:ascii="Times New Roman" w:hAnsi="Times New Roman"/>
                <w:sz w:val="24"/>
                <w:szCs w:val="24"/>
                <w:lang w:val="en-US"/>
              </w:rPr>
              <w:t>Bashkimin</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Evropian</w:t>
            </w:r>
            <w:proofErr w:type="spellEnd"/>
            <w:r w:rsidRPr="001E2C74">
              <w:rPr>
                <w:rFonts w:ascii="Times New Roman" w:hAnsi="Times New Roman"/>
                <w:sz w:val="24"/>
                <w:szCs w:val="24"/>
                <w:lang w:val="en-US"/>
              </w:rPr>
              <w:t xml:space="preserve">, duke </w:t>
            </w:r>
            <w:proofErr w:type="spellStart"/>
            <w:r w:rsidRPr="001E2C74">
              <w:rPr>
                <w:rFonts w:ascii="Times New Roman" w:hAnsi="Times New Roman"/>
                <w:sz w:val="24"/>
                <w:szCs w:val="24"/>
                <w:lang w:val="en-US"/>
              </w:rPr>
              <w:t>rritur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rolin</w:t>
            </w:r>
            <w:proofErr w:type="spellEnd"/>
            <w:r w:rsidRPr="001E2C74">
              <w:rPr>
                <w:rFonts w:ascii="Times New Roman" w:hAnsi="Times New Roman"/>
                <w:sz w:val="24"/>
                <w:szCs w:val="24"/>
                <w:lang w:val="en-US"/>
              </w:rPr>
              <w:t xml:space="preserve"> e </w:t>
            </w:r>
            <w:proofErr w:type="spellStart"/>
            <w:r w:rsidRPr="001E2C74">
              <w:rPr>
                <w:rFonts w:ascii="Times New Roman" w:hAnsi="Times New Roman"/>
                <w:sz w:val="24"/>
                <w:szCs w:val="24"/>
                <w:lang w:val="en-US"/>
              </w:rPr>
              <w:t>konsumatorit</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dhe</w:t>
            </w:r>
            <w:proofErr w:type="spellEnd"/>
            <w:r w:rsidRPr="001E2C74">
              <w:rPr>
                <w:rFonts w:ascii="Times New Roman" w:hAnsi="Times New Roman"/>
                <w:sz w:val="24"/>
                <w:szCs w:val="24"/>
                <w:lang w:val="en-US"/>
              </w:rPr>
              <w:t xml:space="preserve"> duke </w:t>
            </w:r>
            <w:proofErr w:type="spellStart"/>
            <w:r w:rsidRPr="001E2C74">
              <w:rPr>
                <w:rFonts w:ascii="Times New Roman" w:hAnsi="Times New Roman"/>
                <w:sz w:val="24"/>
                <w:szCs w:val="24"/>
                <w:lang w:val="en-US"/>
              </w:rPr>
              <w:t>mbështetur</w:t>
            </w:r>
            <w:proofErr w:type="spellEnd"/>
            <w:r w:rsidRPr="001E2C74">
              <w:rPr>
                <w:rFonts w:ascii="Times New Roman" w:hAnsi="Times New Roman"/>
                <w:sz w:val="24"/>
                <w:szCs w:val="24"/>
                <w:lang w:val="en-US"/>
              </w:rPr>
              <w:t xml:space="preserve"> </w:t>
            </w:r>
            <w:proofErr w:type="spellStart"/>
            <w:r w:rsidRPr="001E2C74">
              <w:rPr>
                <w:rFonts w:ascii="Times New Roman" w:hAnsi="Times New Roman"/>
                <w:sz w:val="24"/>
                <w:szCs w:val="24"/>
                <w:lang w:val="en-US"/>
              </w:rPr>
              <w:t>tranzicionin</w:t>
            </w:r>
            <w:proofErr w:type="spellEnd"/>
            <w:r w:rsidRPr="001E2C74">
              <w:rPr>
                <w:rFonts w:ascii="Times New Roman" w:hAnsi="Times New Roman"/>
                <w:sz w:val="24"/>
                <w:szCs w:val="24"/>
                <w:lang w:val="en-US"/>
              </w:rPr>
              <w:t xml:space="preserve"> e </w:t>
            </w:r>
            <w:proofErr w:type="spellStart"/>
            <w:r w:rsidRPr="001E2C74">
              <w:rPr>
                <w:rFonts w:ascii="Times New Roman" w:hAnsi="Times New Roman"/>
                <w:sz w:val="24"/>
                <w:szCs w:val="24"/>
                <w:lang w:val="en-US"/>
              </w:rPr>
              <w:t>gjelbër</w:t>
            </w:r>
            <w:proofErr w:type="spellEnd"/>
            <w:r w:rsidRPr="001E2C74">
              <w:rPr>
                <w:rFonts w:ascii="Times New Roman" w:hAnsi="Times New Roman"/>
                <w:sz w:val="24"/>
                <w:szCs w:val="24"/>
                <w:lang w:val="en-US"/>
              </w:rPr>
              <w:t>.</w:t>
            </w:r>
          </w:p>
          <w:p w14:paraId="245168CC" w14:textId="6B3AA61A" w:rsidR="00A21F76" w:rsidRPr="002C0729" w:rsidRDefault="00A21F76" w:rsidP="00A21F76">
            <w:pPr>
              <w:jc w:val="both"/>
              <w:rPr>
                <w:rFonts w:ascii="Times New Roman" w:hAnsi="Times New Roman"/>
                <w:sz w:val="24"/>
                <w:szCs w:val="24"/>
                <w:lang w:val="sq-AL"/>
              </w:rPr>
            </w:pPr>
          </w:p>
          <w:p w14:paraId="005783CD" w14:textId="77777777" w:rsidR="00357BA8" w:rsidRPr="00D816A8" w:rsidRDefault="00357BA8" w:rsidP="00A21F76">
            <w:pPr>
              <w:jc w:val="both"/>
              <w:rPr>
                <w:rFonts w:ascii="Times New Roman" w:hAnsi="Times New Roman"/>
                <w:b/>
                <w:bCs/>
                <w:color w:val="000000" w:themeColor="text1"/>
                <w:sz w:val="24"/>
                <w:szCs w:val="24"/>
                <w:lang w:val="sq-AL"/>
              </w:rPr>
            </w:pPr>
          </w:p>
          <w:tbl>
            <w:tblPr>
              <w:tblStyle w:val="TableGrid"/>
              <w:tblW w:w="0" w:type="auto"/>
              <w:tblLayout w:type="fixed"/>
              <w:tblLook w:val="04A0" w:firstRow="1" w:lastRow="0" w:firstColumn="1" w:lastColumn="0" w:noHBand="0" w:noVBand="1"/>
            </w:tblPr>
            <w:tblGrid>
              <w:gridCol w:w="2928"/>
              <w:gridCol w:w="2928"/>
              <w:gridCol w:w="2929"/>
            </w:tblGrid>
            <w:tr w:rsidR="00A21F76" w:rsidRPr="00D816A8" w14:paraId="0F4988AD" w14:textId="77777777" w:rsidTr="008B78E5">
              <w:tc>
                <w:tcPr>
                  <w:tcW w:w="2928" w:type="dxa"/>
                  <w:shd w:val="clear" w:color="auto" w:fill="D9D9D9" w:themeFill="background1" w:themeFillShade="D9"/>
                </w:tcPr>
                <w:p w14:paraId="622E16E0" w14:textId="77777777" w:rsidR="00A21F76" w:rsidRPr="00D816A8" w:rsidRDefault="00A21F76" w:rsidP="00A21F76">
                  <w:pPr>
                    <w:jc w:val="center"/>
                    <w:rPr>
                      <w:rFonts w:ascii="Times New Roman" w:hAnsi="Times New Roman"/>
                      <w:color w:val="000000" w:themeColor="text1"/>
                      <w:sz w:val="24"/>
                      <w:szCs w:val="24"/>
                      <w:lang w:val="sq-AL"/>
                    </w:rPr>
                  </w:pPr>
                  <w:r w:rsidRPr="00D816A8">
                    <w:rPr>
                      <w:rFonts w:ascii="Times New Roman" w:hAnsi="Times New Roman"/>
                      <w:color w:val="000000" w:themeColor="text1"/>
                      <w:sz w:val="24"/>
                      <w:szCs w:val="24"/>
                      <w:lang w:val="sq-AL"/>
                    </w:rPr>
                    <w:t xml:space="preserve">Viti </w:t>
                  </w:r>
                  <w:r w:rsidRPr="00D816A8">
                    <w:rPr>
                      <w:rFonts w:ascii="Times New Roman" w:hAnsi="Times New Roman"/>
                      <w:color w:val="000000" w:themeColor="text1"/>
                      <w:sz w:val="24"/>
                      <w:szCs w:val="24"/>
                      <w:lang w:val="sq-AL"/>
                    </w:rPr>
                    <w:fldChar w:fldCharType="begin">
                      <w:ffData>
                        <w:name w:val="viti1"/>
                        <w:enabled/>
                        <w:calcOnExit w:val="0"/>
                        <w:textInput>
                          <w:type w:val="number"/>
                          <w:default w:val="1"/>
                          <w:maxLength w:val="4"/>
                        </w:textInput>
                      </w:ffData>
                    </w:fldChar>
                  </w:r>
                  <w:bookmarkStart w:id="3" w:name="viti1"/>
                  <w:r w:rsidRPr="00D816A8">
                    <w:rPr>
                      <w:rFonts w:ascii="Times New Roman" w:hAnsi="Times New Roman"/>
                      <w:color w:val="000000" w:themeColor="text1"/>
                      <w:sz w:val="24"/>
                      <w:szCs w:val="24"/>
                      <w:lang w:val="sq-AL"/>
                    </w:rPr>
                    <w:instrText xml:space="preserve"> FORMTEXT </w:instrText>
                  </w:r>
                  <w:r w:rsidRPr="00D816A8">
                    <w:rPr>
                      <w:rFonts w:ascii="Times New Roman" w:hAnsi="Times New Roman"/>
                      <w:color w:val="000000" w:themeColor="text1"/>
                      <w:sz w:val="24"/>
                      <w:szCs w:val="24"/>
                      <w:lang w:val="sq-AL"/>
                    </w:rPr>
                  </w:r>
                  <w:r w:rsidRPr="00D816A8">
                    <w:rPr>
                      <w:rFonts w:ascii="Times New Roman" w:hAnsi="Times New Roman"/>
                      <w:color w:val="000000" w:themeColor="text1"/>
                      <w:sz w:val="24"/>
                      <w:szCs w:val="24"/>
                      <w:lang w:val="sq-AL"/>
                    </w:rPr>
                    <w:fldChar w:fldCharType="separate"/>
                  </w:r>
                  <w:r w:rsidRPr="00D816A8">
                    <w:rPr>
                      <w:rFonts w:ascii="Times New Roman" w:hAnsi="Times New Roman"/>
                      <w:color w:val="000000" w:themeColor="text1"/>
                      <w:sz w:val="24"/>
                      <w:szCs w:val="24"/>
                      <w:lang w:val="sq-AL"/>
                    </w:rPr>
                    <w:t>1</w:t>
                  </w:r>
                  <w:r w:rsidRPr="00D816A8">
                    <w:rPr>
                      <w:rFonts w:ascii="Times New Roman" w:hAnsi="Times New Roman"/>
                      <w:color w:val="000000" w:themeColor="text1"/>
                      <w:sz w:val="24"/>
                      <w:szCs w:val="24"/>
                      <w:lang w:val="sq-AL"/>
                    </w:rPr>
                    <w:fldChar w:fldCharType="end"/>
                  </w:r>
                  <w:bookmarkEnd w:id="3"/>
                </w:p>
              </w:tc>
              <w:tc>
                <w:tcPr>
                  <w:tcW w:w="2928" w:type="dxa"/>
                  <w:shd w:val="clear" w:color="auto" w:fill="D9D9D9" w:themeFill="background1" w:themeFillShade="D9"/>
                </w:tcPr>
                <w:p w14:paraId="1D307521" w14:textId="77777777" w:rsidR="00A21F76" w:rsidRPr="00D816A8" w:rsidRDefault="00A21F76" w:rsidP="00A21F76">
                  <w:pPr>
                    <w:jc w:val="center"/>
                    <w:rPr>
                      <w:rFonts w:ascii="Times New Roman" w:hAnsi="Times New Roman"/>
                      <w:color w:val="000000" w:themeColor="text1"/>
                      <w:sz w:val="24"/>
                      <w:szCs w:val="24"/>
                      <w:lang w:val="sq-AL"/>
                    </w:rPr>
                  </w:pPr>
                  <w:r w:rsidRPr="00D816A8">
                    <w:rPr>
                      <w:rFonts w:ascii="Times New Roman" w:hAnsi="Times New Roman"/>
                      <w:color w:val="000000" w:themeColor="text1"/>
                      <w:sz w:val="24"/>
                      <w:szCs w:val="24"/>
                      <w:lang w:val="sq-AL"/>
                    </w:rPr>
                    <w:t xml:space="preserve">Viti </w:t>
                  </w:r>
                  <w:r w:rsidRPr="00D816A8">
                    <w:rPr>
                      <w:rFonts w:ascii="Times New Roman" w:hAnsi="Times New Roman"/>
                      <w:color w:val="000000" w:themeColor="text1"/>
                      <w:sz w:val="24"/>
                      <w:szCs w:val="24"/>
                      <w:lang w:val="sq-AL"/>
                    </w:rPr>
                    <w:fldChar w:fldCharType="begin">
                      <w:ffData>
                        <w:name w:val=""/>
                        <w:enabled/>
                        <w:calcOnExit w:val="0"/>
                        <w:textInput>
                          <w:type w:val="number"/>
                          <w:default w:val="2"/>
                          <w:maxLength w:val="4"/>
                        </w:textInput>
                      </w:ffData>
                    </w:fldChar>
                  </w:r>
                  <w:r w:rsidRPr="00D816A8">
                    <w:rPr>
                      <w:rFonts w:ascii="Times New Roman" w:hAnsi="Times New Roman"/>
                      <w:color w:val="000000" w:themeColor="text1"/>
                      <w:sz w:val="24"/>
                      <w:szCs w:val="24"/>
                      <w:lang w:val="sq-AL"/>
                    </w:rPr>
                    <w:instrText xml:space="preserve"> FORMTEXT </w:instrText>
                  </w:r>
                  <w:r w:rsidRPr="00D816A8">
                    <w:rPr>
                      <w:rFonts w:ascii="Times New Roman" w:hAnsi="Times New Roman"/>
                      <w:color w:val="000000" w:themeColor="text1"/>
                      <w:sz w:val="24"/>
                      <w:szCs w:val="24"/>
                      <w:lang w:val="sq-AL"/>
                    </w:rPr>
                  </w:r>
                  <w:r w:rsidRPr="00D816A8">
                    <w:rPr>
                      <w:rFonts w:ascii="Times New Roman" w:hAnsi="Times New Roman"/>
                      <w:color w:val="000000" w:themeColor="text1"/>
                      <w:sz w:val="24"/>
                      <w:szCs w:val="24"/>
                      <w:lang w:val="sq-AL"/>
                    </w:rPr>
                    <w:fldChar w:fldCharType="separate"/>
                  </w:r>
                  <w:r w:rsidRPr="00D816A8">
                    <w:rPr>
                      <w:rFonts w:ascii="Times New Roman" w:hAnsi="Times New Roman"/>
                      <w:color w:val="000000" w:themeColor="text1"/>
                      <w:sz w:val="24"/>
                      <w:szCs w:val="24"/>
                      <w:lang w:val="sq-AL"/>
                    </w:rPr>
                    <w:t>2</w:t>
                  </w:r>
                  <w:r w:rsidRPr="00D816A8">
                    <w:rPr>
                      <w:rFonts w:ascii="Times New Roman" w:hAnsi="Times New Roman"/>
                      <w:color w:val="000000" w:themeColor="text1"/>
                      <w:sz w:val="24"/>
                      <w:szCs w:val="24"/>
                      <w:lang w:val="sq-AL"/>
                    </w:rPr>
                    <w:fldChar w:fldCharType="end"/>
                  </w:r>
                </w:p>
              </w:tc>
              <w:tc>
                <w:tcPr>
                  <w:tcW w:w="2929" w:type="dxa"/>
                  <w:shd w:val="clear" w:color="auto" w:fill="D9D9D9" w:themeFill="background1" w:themeFillShade="D9"/>
                </w:tcPr>
                <w:p w14:paraId="670A4016" w14:textId="77777777" w:rsidR="00A21F76" w:rsidRPr="00D816A8" w:rsidRDefault="00A21F76" w:rsidP="00A21F76">
                  <w:pPr>
                    <w:jc w:val="center"/>
                    <w:rPr>
                      <w:rFonts w:ascii="Times New Roman" w:hAnsi="Times New Roman"/>
                      <w:color w:val="000000" w:themeColor="text1"/>
                      <w:sz w:val="24"/>
                      <w:szCs w:val="24"/>
                      <w:lang w:val="sq-AL"/>
                    </w:rPr>
                  </w:pPr>
                  <w:r w:rsidRPr="00D816A8">
                    <w:rPr>
                      <w:rFonts w:ascii="Times New Roman" w:hAnsi="Times New Roman"/>
                      <w:color w:val="000000" w:themeColor="text1"/>
                      <w:sz w:val="24"/>
                      <w:szCs w:val="24"/>
                      <w:lang w:val="sq-AL"/>
                    </w:rPr>
                    <w:t xml:space="preserve">Viti </w:t>
                  </w:r>
                  <w:r w:rsidRPr="00D816A8">
                    <w:rPr>
                      <w:rFonts w:ascii="Times New Roman" w:hAnsi="Times New Roman"/>
                      <w:color w:val="000000" w:themeColor="text1"/>
                      <w:sz w:val="24"/>
                      <w:szCs w:val="24"/>
                      <w:lang w:val="sq-AL"/>
                    </w:rPr>
                    <w:fldChar w:fldCharType="begin">
                      <w:ffData>
                        <w:name w:val=""/>
                        <w:enabled/>
                        <w:calcOnExit w:val="0"/>
                        <w:textInput>
                          <w:type w:val="number"/>
                          <w:default w:val="3"/>
                          <w:maxLength w:val="4"/>
                        </w:textInput>
                      </w:ffData>
                    </w:fldChar>
                  </w:r>
                  <w:r w:rsidRPr="00D816A8">
                    <w:rPr>
                      <w:rFonts w:ascii="Times New Roman" w:hAnsi="Times New Roman"/>
                      <w:color w:val="000000" w:themeColor="text1"/>
                      <w:sz w:val="24"/>
                      <w:szCs w:val="24"/>
                      <w:lang w:val="sq-AL"/>
                    </w:rPr>
                    <w:instrText xml:space="preserve"> FORMTEXT </w:instrText>
                  </w:r>
                  <w:r w:rsidRPr="00D816A8">
                    <w:rPr>
                      <w:rFonts w:ascii="Times New Roman" w:hAnsi="Times New Roman"/>
                      <w:color w:val="000000" w:themeColor="text1"/>
                      <w:sz w:val="24"/>
                      <w:szCs w:val="24"/>
                      <w:lang w:val="sq-AL"/>
                    </w:rPr>
                  </w:r>
                  <w:r w:rsidRPr="00D816A8">
                    <w:rPr>
                      <w:rFonts w:ascii="Times New Roman" w:hAnsi="Times New Roman"/>
                      <w:color w:val="000000" w:themeColor="text1"/>
                      <w:sz w:val="24"/>
                      <w:szCs w:val="24"/>
                      <w:lang w:val="sq-AL"/>
                    </w:rPr>
                    <w:fldChar w:fldCharType="separate"/>
                  </w:r>
                  <w:r w:rsidRPr="00D816A8">
                    <w:rPr>
                      <w:rFonts w:ascii="Times New Roman" w:hAnsi="Times New Roman"/>
                      <w:color w:val="000000" w:themeColor="text1"/>
                      <w:sz w:val="24"/>
                      <w:szCs w:val="24"/>
                      <w:lang w:val="sq-AL"/>
                    </w:rPr>
                    <w:t>3</w:t>
                  </w:r>
                  <w:r w:rsidRPr="00D816A8">
                    <w:rPr>
                      <w:rFonts w:ascii="Times New Roman" w:hAnsi="Times New Roman"/>
                      <w:color w:val="000000" w:themeColor="text1"/>
                      <w:sz w:val="24"/>
                      <w:szCs w:val="24"/>
                      <w:lang w:val="sq-AL"/>
                    </w:rPr>
                    <w:fldChar w:fldCharType="end"/>
                  </w:r>
                </w:p>
              </w:tc>
            </w:tr>
            <w:tr w:rsidR="00A21F76" w:rsidRPr="00D816A8" w14:paraId="4A805740" w14:textId="77777777" w:rsidTr="008B78E5">
              <w:trPr>
                <w:trHeight w:val="350"/>
              </w:trPr>
              <w:tc>
                <w:tcPr>
                  <w:tcW w:w="2928" w:type="dxa"/>
                </w:tcPr>
                <w:p w14:paraId="130D11EB" w14:textId="77777777" w:rsidR="00A21F76" w:rsidRPr="00D816A8" w:rsidRDefault="00A21F76" w:rsidP="00A21F76">
                  <w:pPr>
                    <w:tabs>
                      <w:tab w:val="center" w:pos="1356"/>
                      <w:tab w:val="right" w:pos="2712"/>
                    </w:tabs>
                    <w:jc w:val="center"/>
                    <w:rPr>
                      <w:rFonts w:ascii="Times New Roman" w:hAnsi="Times New Roman"/>
                      <w:color w:val="000000" w:themeColor="text1"/>
                      <w:sz w:val="24"/>
                      <w:szCs w:val="24"/>
                      <w:lang w:val="sq-AL"/>
                    </w:rPr>
                  </w:pPr>
                  <w:r w:rsidRPr="00D816A8">
                    <w:rPr>
                      <w:rFonts w:ascii="Times New Roman" w:hAnsi="Times New Roman"/>
                      <w:color w:val="000000" w:themeColor="text1"/>
                      <w:sz w:val="24"/>
                      <w:szCs w:val="24"/>
                      <w:lang w:val="sq-AL"/>
                    </w:rPr>
                    <w:fldChar w:fldCharType="begin">
                      <w:ffData>
                        <w:name w:val=""/>
                        <w:enabled/>
                        <w:calcOnExit/>
                        <w:textInput>
                          <w:type w:val="number"/>
                          <w:default w:val="0"/>
                          <w:maxLength w:val="20"/>
                        </w:textInput>
                      </w:ffData>
                    </w:fldChar>
                  </w:r>
                  <w:r w:rsidRPr="00D816A8">
                    <w:rPr>
                      <w:rFonts w:ascii="Times New Roman" w:hAnsi="Times New Roman"/>
                      <w:color w:val="000000" w:themeColor="text1"/>
                      <w:sz w:val="24"/>
                      <w:szCs w:val="24"/>
                      <w:lang w:val="sq-AL"/>
                    </w:rPr>
                    <w:instrText xml:space="preserve"> FORMTEXT </w:instrText>
                  </w:r>
                  <w:r w:rsidRPr="00D816A8">
                    <w:rPr>
                      <w:rFonts w:ascii="Times New Roman" w:hAnsi="Times New Roman"/>
                      <w:color w:val="000000" w:themeColor="text1"/>
                      <w:sz w:val="24"/>
                      <w:szCs w:val="24"/>
                      <w:lang w:val="sq-AL"/>
                    </w:rPr>
                  </w:r>
                  <w:r w:rsidRPr="00D816A8">
                    <w:rPr>
                      <w:rFonts w:ascii="Times New Roman" w:hAnsi="Times New Roman"/>
                      <w:color w:val="000000" w:themeColor="text1"/>
                      <w:sz w:val="24"/>
                      <w:szCs w:val="24"/>
                      <w:lang w:val="sq-AL"/>
                    </w:rPr>
                    <w:fldChar w:fldCharType="separate"/>
                  </w:r>
                  <w:r w:rsidRPr="00D816A8">
                    <w:rPr>
                      <w:rFonts w:ascii="Times New Roman" w:hAnsi="Times New Roman"/>
                      <w:color w:val="000000" w:themeColor="text1"/>
                      <w:sz w:val="24"/>
                      <w:szCs w:val="24"/>
                      <w:lang w:val="sq-AL"/>
                    </w:rPr>
                    <w:t>0</w:t>
                  </w:r>
                  <w:r w:rsidRPr="00D816A8">
                    <w:rPr>
                      <w:rFonts w:ascii="Times New Roman" w:hAnsi="Times New Roman"/>
                      <w:color w:val="000000" w:themeColor="text1"/>
                      <w:sz w:val="24"/>
                      <w:szCs w:val="24"/>
                      <w:lang w:val="sq-AL"/>
                    </w:rPr>
                    <w:fldChar w:fldCharType="end"/>
                  </w:r>
                </w:p>
              </w:tc>
              <w:tc>
                <w:tcPr>
                  <w:tcW w:w="2928" w:type="dxa"/>
                </w:tcPr>
                <w:p w14:paraId="77751944" w14:textId="77777777" w:rsidR="00A21F76" w:rsidRPr="00D816A8" w:rsidRDefault="00A21F76" w:rsidP="00A21F76">
                  <w:pPr>
                    <w:tabs>
                      <w:tab w:val="left" w:pos="600"/>
                      <w:tab w:val="right" w:pos="2712"/>
                    </w:tabs>
                    <w:jc w:val="center"/>
                    <w:rPr>
                      <w:rFonts w:ascii="Times New Roman" w:hAnsi="Times New Roman"/>
                      <w:color w:val="000000" w:themeColor="text1"/>
                      <w:sz w:val="24"/>
                      <w:szCs w:val="24"/>
                      <w:lang w:val="sq-AL"/>
                    </w:rPr>
                  </w:pPr>
                  <w:r w:rsidRPr="00D816A8">
                    <w:rPr>
                      <w:rFonts w:ascii="Times New Roman" w:hAnsi="Times New Roman"/>
                      <w:color w:val="000000" w:themeColor="text1"/>
                      <w:sz w:val="24"/>
                      <w:szCs w:val="24"/>
                      <w:lang w:val="sq-AL"/>
                    </w:rPr>
                    <w:fldChar w:fldCharType="begin">
                      <w:ffData>
                        <w:name w:val="VleraViti2"/>
                        <w:enabled/>
                        <w:calcOnExit/>
                        <w:textInput>
                          <w:type w:val="number"/>
                          <w:default w:val="0"/>
                          <w:maxLength w:val="20"/>
                        </w:textInput>
                      </w:ffData>
                    </w:fldChar>
                  </w:r>
                  <w:bookmarkStart w:id="4" w:name="VleraViti2"/>
                  <w:r w:rsidRPr="00D816A8">
                    <w:rPr>
                      <w:rFonts w:ascii="Times New Roman" w:hAnsi="Times New Roman"/>
                      <w:color w:val="000000" w:themeColor="text1"/>
                      <w:sz w:val="24"/>
                      <w:szCs w:val="24"/>
                      <w:lang w:val="sq-AL"/>
                    </w:rPr>
                    <w:instrText xml:space="preserve"> FORMTEXT </w:instrText>
                  </w:r>
                  <w:r w:rsidRPr="00D816A8">
                    <w:rPr>
                      <w:rFonts w:ascii="Times New Roman" w:hAnsi="Times New Roman"/>
                      <w:color w:val="000000" w:themeColor="text1"/>
                      <w:sz w:val="24"/>
                      <w:szCs w:val="24"/>
                      <w:lang w:val="sq-AL"/>
                    </w:rPr>
                  </w:r>
                  <w:r w:rsidRPr="00D816A8">
                    <w:rPr>
                      <w:rFonts w:ascii="Times New Roman" w:hAnsi="Times New Roman"/>
                      <w:color w:val="000000" w:themeColor="text1"/>
                      <w:sz w:val="24"/>
                      <w:szCs w:val="24"/>
                      <w:lang w:val="sq-AL"/>
                    </w:rPr>
                    <w:fldChar w:fldCharType="separate"/>
                  </w:r>
                  <w:r w:rsidRPr="00D816A8">
                    <w:rPr>
                      <w:rFonts w:ascii="Times New Roman" w:hAnsi="Times New Roman"/>
                      <w:color w:val="000000" w:themeColor="text1"/>
                      <w:sz w:val="24"/>
                      <w:szCs w:val="24"/>
                      <w:lang w:val="sq-AL"/>
                    </w:rPr>
                    <w:t>0</w:t>
                  </w:r>
                  <w:r w:rsidRPr="00D816A8">
                    <w:rPr>
                      <w:rFonts w:ascii="Times New Roman" w:hAnsi="Times New Roman"/>
                      <w:color w:val="000000" w:themeColor="text1"/>
                      <w:sz w:val="24"/>
                      <w:szCs w:val="24"/>
                      <w:lang w:val="sq-AL"/>
                    </w:rPr>
                    <w:fldChar w:fldCharType="end"/>
                  </w:r>
                  <w:bookmarkEnd w:id="4"/>
                </w:p>
              </w:tc>
              <w:tc>
                <w:tcPr>
                  <w:tcW w:w="2929" w:type="dxa"/>
                </w:tcPr>
                <w:p w14:paraId="62574F0B" w14:textId="77777777" w:rsidR="00A21F76" w:rsidRPr="00D816A8" w:rsidRDefault="00A21F76" w:rsidP="00A21F76">
                  <w:pPr>
                    <w:tabs>
                      <w:tab w:val="center" w:pos="1356"/>
                      <w:tab w:val="right" w:pos="2713"/>
                    </w:tabs>
                    <w:rPr>
                      <w:rFonts w:ascii="Times New Roman" w:hAnsi="Times New Roman"/>
                      <w:color w:val="000000" w:themeColor="text1"/>
                      <w:sz w:val="24"/>
                      <w:szCs w:val="24"/>
                      <w:lang w:val="sq-AL"/>
                    </w:rPr>
                  </w:pPr>
                  <w:r w:rsidRPr="00D816A8">
                    <w:rPr>
                      <w:rFonts w:ascii="Times New Roman" w:hAnsi="Times New Roman"/>
                      <w:color w:val="000000" w:themeColor="text1"/>
                      <w:sz w:val="24"/>
                      <w:szCs w:val="24"/>
                      <w:lang w:val="sq-AL"/>
                    </w:rPr>
                    <w:tab/>
                  </w:r>
                  <w:r w:rsidRPr="00D816A8">
                    <w:rPr>
                      <w:rFonts w:ascii="Times New Roman" w:hAnsi="Times New Roman"/>
                      <w:color w:val="000000" w:themeColor="text1"/>
                      <w:sz w:val="24"/>
                      <w:szCs w:val="24"/>
                      <w:lang w:val="sq-AL"/>
                    </w:rPr>
                    <w:fldChar w:fldCharType="begin">
                      <w:ffData>
                        <w:name w:val="VleraViti3"/>
                        <w:enabled/>
                        <w:calcOnExit/>
                        <w:textInput>
                          <w:type w:val="number"/>
                          <w:default w:val="0"/>
                          <w:maxLength w:val="20"/>
                          <w:format w:val="0"/>
                        </w:textInput>
                      </w:ffData>
                    </w:fldChar>
                  </w:r>
                  <w:bookmarkStart w:id="5" w:name="VleraViti3"/>
                  <w:r w:rsidRPr="00D816A8">
                    <w:rPr>
                      <w:rFonts w:ascii="Times New Roman" w:hAnsi="Times New Roman"/>
                      <w:color w:val="000000" w:themeColor="text1"/>
                      <w:sz w:val="24"/>
                      <w:szCs w:val="24"/>
                      <w:lang w:val="sq-AL"/>
                    </w:rPr>
                    <w:instrText xml:space="preserve"> FORMTEXT </w:instrText>
                  </w:r>
                  <w:r w:rsidRPr="00D816A8">
                    <w:rPr>
                      <w:rFonts w:ascii="Times New Roman" w:hAnsi="Times New Roman"/>
                      <w:color w:val="000000" w:themeColor="text1"/>
                      <w:sz w:val="24"/>
                      <w:szCs w:val="24"/>
                      <w:lang w:val="sq-AL"/>
                    </w:rPr>
                  </w:r>
                  <w:r w:rsidRPr="00D816A8">
                    <w:rPr>
                      <w:rFonts w:ascii="Times New Roman" w:hAnsi="Times New Roman"/>
                      <w:color w:val="000000" w:themeColor="text1"/>
                      <w:sz w:val="24"/>
                      <w:szCs w:val="24"/>
                      <w:lang w:val="sq-AL"/>
                    </w:rPr>
                    <w:fldChar w:fldCharType="separate"/>
                  </w:r>
                  <w:r w:rsidRPr="00D816A8">
                    <w:rPr>
                      <w:rFonts w:ascii="Times New Roman" w:hAnsi="Times New Roman"/>
                      <w:color w:val="000000" w:themeColor="text1"/>
                      <w:sz w:val="24"/>
                      <w:szCs w:val="24"/>
                      <w:lang w:val="sq-AL"/>
                    </w:rPr>
                    <w:t>0</w:t>
                  </w:r>
                  <w:r w:rsidRPr="00D816A8">
                    <w:rPr>
                      <w:rFonts w:ascii="Times New Roman" w:hAnsi="Times New Roman"/>
                      <w:color w:val="000000" w:themeColor="text1"/>
                      <w:sz w:val="24"/>
                      <w:szCs w:val="24"/>
                      <w:lang w:val="sq-AL"/>
                    </w:rPr>
                    <w:fldChar w:fldCharType="end"/>
                  </w:r>
                  <w:bookmarkEnd w:id="5"/>
                  <w:r w:rsidRPr="00D816A8">
                    <w:rPr>
                      <w:rFonts w:ascii="Times New Roman" w:hAnsi="Times New Roman"/>
                      <w:color w:val="000000" w:themeColor="text1"/>
                      <w:sz w:val="24"/>
                      <w:szCs w:val="24"/>
                      <w:lang w:val="sq-AL"/>
                    </w:rPr>
                    <w:tab/>
                  </w:r>
                </w:p>
              </w:tc>
            </w:tr>
          </w:tbl>
          <w:p w14:paraId="4FA5BD06" w14:textId="77777777" w:rsidR="00A21F76" w:rsidRPr="00D816A8" w:rsidRDefault="00A21F76" w:rsidP="00A21F76">
            <w:pPr>
              <w:jc w:val="both"/>
              <w:rPr>
                <w:rFonts w:ascii="Times New Roman" w:hAnsi="Times New Roman"/>
                <w:color w:val="000000" w:themeColor="text1"/>
                <w:sz w:val="24"/>
                <w:szCs w:val="24"/>
                <w:lang w:val="sq-AL"/>
              </w:rPr>
            </w:pPr>
          </w:p>
          <w:p w14:paraId="30058357" w14:textId="77777777" w:rsidR="00A21F76" w:rsidRPr="00D816A8" w:rsidRDefault="00A21F76" w:rsidP="00A21F76">
            <w:pPr>
              <w:jc w:val="both"/>
              <w:rPr>
                <w:rFonts w:ascii="Times New Roman" w:hAnsi="Times New Roman"/>
                <w:b/>
                <w:sz w:val="24"/>
                <w:szCs w:val="24"/>
                <w:highlight w:val="red"/>
                <w:lang w:val="sq-AL"/>
              </w:rPr>
            </w:pPr>
          </w:p>
        </w:tc>
      </w:tr>
      <w:tr w:rsidR="00A21F76" w:rsidRPr="00D816A8" w14:paraId="4A8FF1BE"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4A3767A5" w14:textId="77777777" w:rsidR="00A21F76" w:rsidRPr="00D816A8" w:rsidRDefault="00A21F76" w:rsidP="00A21F76">
            <w:pPr>
              <w:jc w:val="both"/>
              <w:rPr>
                <w:rFonts w:ascii="Times New Roman" w:hAnsi="Times New Roman"/>
                <w:b/>
                <w:sz w:val="24"/>
                <w:szCs w:val="24"/>
                <w:highlight w:val="red"/>
                <w:lang w:val="sq-AL"/>
              </w:rPr>
            </w:pPr>
          </w:p>
        </w:tc>
      </w:tr>
      <w:tr w:rsidR="00A21F76" w:rsidRPr="00B36BCB" w14:paraId="08B5AEDA"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0F39E6D6" w14:textId="4993F220" w:rsidR="00A21F76" w:rsidRPr="00300B49" w:rsidRDefault="00A21F76" w:rsidP="00A21F76">
            <w:pPr>
              <w:jc w:val="both"/>
              <w:rPr>
                <w:rFonts w:ascii="Times New Roman" w:hAnsi="Times New Roman"/>
                <w:b/>
                <w:bCs/>
                <w:sz w:val="24"/>
                <w:szCs w:val="24"/>
                <w:lang w:val="sq-AL"/>
              </w:rPr>
            </w:pPr>
            <w:r w:rsidRPr="00300B49">
              <w:rPr>
                <w:rFonts w:ascii="Times New Roman" w:hAnsi="Times New Roman"/>
                <w:b/>
                <w:bCs/>
                <w:sz w:val="24"/>
                <w:szCs w:val="24"/>
                <w:lang w:val="sq-AL"/>
              </w:rPr>
              <w:lastRenderedPageBreak/>
              <w:t>KONSULTIMI</w:t>
            </w:r>
          </w:p>
          <w:p w14:paraId="3B5946EE" w14:textId="2129E804" w:rsidR="00A21F76" w:rsidRPr="00D816A8" w:rsidRDefault="00A21F76" w:rsidP="00A21F76">
            <w:pPr>
              <w:jc w:val="both"/>
              <w:rPr>
                <w:rFonts w:ascii="Times New Roman" w:hAnsi="Times New Roman"/>
                <w:i/>
                <w:iCs/>
                <w:sz w:val="24"/>
                <w:szCs w:val="24"/>
                <w:lang w:val="sq-AL"/>
              </w:rPr>
            </w:pPr>
            <w:r w:rsidRPr="00D816A8">
              <w:rPr>
                <w:rFonts w:ascii="Times New Roman" w:hAnsi="Times New Roman"/>
                <w:i/>
                <w:iCs/>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780DAD74" w14:textId="77777777" w:rsidR="00A21F76" w:rsidRPr="00D816A8" w:rsidRDefault="00A21F76" w:rsidP="00A21F76">
            <w:pPr>
              <w:jc w:val="both"/>
              <w:rPr>
                <w:rFonts w:ascii="Times New Roman" w:hAnsi="Times New Roman"/>
                <w:sz w:val="24"/>
                <w:szCs w:val="24"/>
                <w:lang w:val="sq-AL"/>
              </w:rPr>
            </w:pPr>
          </w:p>
          <w:p w14:paraId="4B7373CC" w14:textId="77777777" w:rsidR="0062208E" w:rsidRPr="007F3FB1" w:rsidRDefault="0062208E" w:rsidP="0062208E">
            <w:pPr>
              <w:jc w:val="both"/>
              <w:rPr>
                <w:rFonts w:ascii="Times New Roman" w:hAnsi="Times New Roman"/>
                <w:sz w:val="24"/>
                <w:szCs w:val="24"/>
                <w:lang w:val="sq-AL"/>
              </w:rPr>
            </w:pPr>
            <w:r w:rsidRPr="007F3FB1">
              <w:rPr>
                <w:rFonts w:ascii="Times New Roman" w:hAnsi="Times New Roman"/>
                <w:sz w:val="24"/>
                <w:szCs w:val="24"/>
                <w:lang w:val="sq-AL"/>
              </w:rPr>
              <w:t>Kjo nismë ligjore është ndërmarrë nga Ministria e Infrastrukturës dhe Energjisë në bashkëpunim me Bankën Evropiane për Rindërtim dhe Zhvillim (BERZH), Sekretariatin e Komunitetit të Energjisë dhe një konsorcium konsulentësh ndërkombëtarë, duke siguruar një bazë të gjerë ekspertize teknike dhe përputhshmëri me praktikat më të mira evropiane.</w:t>
            </w:r>
          </w:p>
          <w:p w14:paraId="272E4455" w14:textId="77777777" w:rsidR="0062208E" w:rsidRPr="007F3FB1" w:rsidRDefault="0062208E" w:rsidP="0062208E">
            <w:pPr>
              <w:jc w:val="both"/>
              <w:rPr>
                <w:rFonts w:ascii="Times New Roman" w:hAnsi="Times New Roman"/>
                <w:sz w:val="24"/>
                <w:szCs w:val="24"/>
                <w:lang w:val="sq-AL"/>
              </w:rPr>
            </w:pPr>
            <w:r w:rsidRPr="007F3FB1">
              <w:rPr>
                <w:rFonts w:ascii="Times New Roman" w:hAnsi="Times New Roman"/>
                <w:sz w:val="24"/>
                <w:szCs w:val="24"/>
                <w:lang w:val="sq-AL"/>
              </w:rPr>
              <w:t>Gjatë fazës së hartimit, projektakti është konsultuar në mënyrë të vazhdueshme me institucionet dhe aktorët kryesorë të sektorit të energjisë elektrike, përfshirë Entin Rregullator të Energjisë (ERE), Operatorin e Sistemit të Transmetimit (OST), Operatorin e Sistemit të Shpërndarjes (OSSH), si dhe aktorë të tjerë të tregut. Këto konsultime janë zhvilluar përmes takimeve teknike, diskutimeve bilaterale dhe shkëmbimit të komenteve me shkrim.</w:t>
            </w:r>
          </w:p>
          <w:p w14:paraId="350047F2" w14:textId="2E77DF77" w:rsidR="0062208E" w:rsidRPr="007F3FB1" w:rsidRDefault="0062208E" w:rsidP="0062208E">
            <w:pPr>
              <w:jc w:val="both"/>
              <w:rPr>
                <w:rFonts w:ascii="Times New Roman" w:hAnsi="Times New Roman"/>
                <w:sz w:val="24"/>
                <w:szCs w:val="24"/>
                <w:lang w:val="sq-AL"/>
              </w:rPr>
            </w:pPr>
            <w:r w:rsidRPr="007F3FB1">
              <w:rPr>
                <w:rFonts w:ascii="Times New Roman" w:hAnsi="Times New Roman"/>
                <w:sz w:val="24"/>
                <w:szCs w:val="24"/>
                <w:lang w:val="sq-AL"/>
              </w:rPr>
              <w:t>Në kuadër të konsultimit publik, projektligji është publikuar në Regjistrin Elektronik për Njoftimet dhe Konsultimet Publike (RENJKP) në adresën:</w:t>
            </w:r>
            <w:r w:rsidRPr="007F3FB1">
              <w:rPr>
                <w:rFonts w:ascii="Times New Roman" w:hAnsi="Times New Roman"/>
                <w:sz w:val="24"/>
                <w:szCs w:val="24"/>
                <w:lang w:val="sq-AL"/>
              </w:rPr>
              <w:br/>
            </w:r>
            <w:r>
              <w:fldChar w:fldCharType="begin"/>
            </w:r>
            <w:r w:rsidRPr="007F3FB1">
              <w:rPr>
                <w:lang w:val="sq-AL"/>
              </w:rPr>
              <w:instrText>HYPERLINK "https://www.konsultimipublik.gov.al/Konsultime/Detaje/841" \t "_new"</w:instrText>
            </w:r>
            <w:r>
              <w:fldChar w:fldCharType="separate"/>
            </w:r>
            <w:r w:rsidRPr="007F3FB1">
              <w:rPr>
                <w:rStyle w:val="Hyperlink"/>
                <w:rFonts w:ascii="Times New Roman" w:hAnsi="Times New Roman"/>
                <w:sz w:val="24"/>
                <w:szCs w:val="24"/>
                <w:lang w:val="sq-AL"/>
              </w:rPr>
              <w:t>https://</w:t>
            </w:r>
            <w:r w:rsidR="00EC5D85" w:rsidRPr="007F3FB1">
              <w:rPr>
                <w:rStyle w:val="Hyperlink"/>
                <w:rFonts w:ascii="Times New Roman" w:hAnsi="Times New Roman"/>
                <w:sz w:val="24"/>
                <w:szCs w:val="24"/>
                <w:lang w:val="sq-AL"/>
              </w:rPr>
              <w:t>ëëë</w:t>
            </w:r>
            <w:r w:rsidRPr="007F3FB1">
              <w:rPr>
                <w:rStyle w:val="Hyperlink"/>
                <w:rFonts w:ascii="Times New Roman" w:hAnsi="Times New Roman"/>
                <w:sz w:val="24"/>
                <w:szCs w:val="24"/>
                <w:lang w:val="sq-AL"/>
              </w:rPr>
              <w:t>.konsultimipublik.gov.al/Konsultime/Detaje/841</w:t>
            </w:r>
            <w:r>
              <w:fldChar w:fldCharType="end"/>
            </w:r>
          </w:p>
          <w:p w14:paraId="66D4EB4C" w14:textId="77777777" w:rsidR="0062208E" w:rsidRPr="007F3FB1" w:rsidRDefault="0062208E" w:rsidP="0062208E">
            <w:pPr>
              <w:jc w:val="both"/>
              <w:rPr>
                <w:rFonts w:ascii="Times New Roman" w:hAnsi="Times New Roman"/>
                <w:sz w:val="24"/>
                <w:szCs w:val="24"/>
                <w:lang w:val="sq-AL"/>
              </w:rPr>
            </w:pPr>
            <w:r w:rsidRPr="007F3FB1">
              <w:rPr>
                <w:rFonts w:ascii="Times New Roman" w:hAnsi="Times New Roman"/>
                <w:sz w:val="24"/>
                <w:szCs w:val="24"/>
                <w:lang w:val="sq-AL"/>
              </w:rPr>
              <w:t>Të dhënat kryesore të procesit të konsultimit publik janë si më poshtë:</w:t>
            </w:r>
          </w:p>
          <w:p w14:paraId="1153C164" w14:textId="77777777" w:rsidR="0062208E" w:rsidRPr="0062208E" w:rsidRDefault="0062208E" w:rsidP="0062208E">
            <w:pPr>
              <w:numPr>
                <w:ilvl w:val="0"/>
                <w:numId w:val="37"/>
              </w:numPr>
              <w:jc w:val="both"/>
              <w:rPr>
                <w:rFonts w:ascii="Times New Roman" w:hAnsi="Times New Roman"/>
                <w:sz w:val="24"/>
                <w:szCs w:val="24"/>
                <w:lang w:val="en-US"/>
              </w:rPr>
            </w:pPr>
            <w:r w:rsidRPr="0062208E">
              <w:rPr>
                <w:rFonts w:ascii="Times New Roman" w:hAnsi="Times New Roman"/>
                <w:sz w:val="24"/>
                <w:szCs w:val="24"/>
                <w:lang w:val="en-US"/>
              </w:rPr>
              <w:t xml:space="preserve">Data e </w:t>
            </w:r>
            <w:proofErr w:type="spellStart"/>
            <w:r w:rsidRPr="0062208E">
              <w:rPr>
                <w:rFonts w:ascii="Times New Roman" w:hAnsi="Times New Roman"/>
                <w:sz w:val="24"/>
                <w:szCs w:val="24"/>
                <w:lang w:val="en-US"/>
              </w:rPr>
              <w:t>publikimit</w:t>
            </w:r>
            <w:proofErr w:type="spellEnd"/>
            <w:r w:rsidRPr="0062208E">
              <w:rPr>
                <w:rFonts w:ascii="Times New Roman" w:hAnsi="Times New Roman"/>
                <w:sz w:val="24"/>
                <w:szCs w:val="24"/>
                <w:lang w:val="en-US"/>
              </w:rPr>
              <w:t xml:space="preserve">: 01.07.2025 </w:t>
            </w:r>
          </w:p>
          <w:p w14:paraId="552ED9B1" w14:textId="77777777" w:rsidR="0062208E" w:rsidRPr="0062208E" w:rsidRDefault="0062208E" w:rsidP="0062208E">
            <w:pPr>
              <w:numPr>
                <w:ilvl w:val="0"/>
                <w:numId w:val="37"/>
              </w:numPr>
              <w:jc w:val="both"/>
              <w:rPr>
                <w:rFonts w:ascii="Times New Roman" w:hAnsi="Times New Roman"/>
                <w:sz w:val="24"/>
                <w:szCs w:val="24"/>
                <w:lang w:val="en-US"/>
              </w:rPr>
            </w:pPr>
            <w:r w:rsidRPr="0062208E">
              <w:rPr>
                <w:rFonts w:ascii="Times New Roman" w:hAnsi="Times New Roman"/>
                <w:sz w:val="24"/>
                <w:szCs w:val="24"/>
                <w:lang w:val="en-US"/>
              </w:rPr>
              <w:t xml:space="preserve">Data e </w:t>
            </w:r>
            <w:proofErr w:type="spellStart"/>
            <w:r w:rsidRPr="0062208E">
              <w:rPr>
                <w:rFonts w:ascii="Times New Roman" w:hAnsi="Times New Roman"/>
                <w:sz w:val="24"/>
                <w:szCs w:val="24"/>
                <w:lang w:val="en-US"/>
              </w:rPr>
              <w:t>mbylljes</w:t>
            </w:r>
            <w:proofErr w:type="spellEnd"/>
            <w:r w:rsidRPr="0062208E">
              <w:rPr>
                <w:rFonts w:ascii="Times New Roman" w:hAnsi="Times New Roman"/>
                <w:sz w:val="24"/>
                <w:szCs w:val="24"/>
                <w:lang w:val="en-US"/>
              </w:rPr>
              <w:t xml:space="preserve">: 29.07.2025 </w:t>
            </w:r>
          </w:p>
          <w:p w14:paraId="01623645" w14:textId="77777777" w:rsidR="0062208E" w:rsidRPr="0062208E" w:rsidRDefault="0062208E" w:rsidP="0062208E">
            <w:pPr>
              <w:numPr>
                <w:ilvl w:val="0"/>
                <w:numId w:val="37"/>
              </w:numPr>
              <w:jc w:val="both"/>
              <w:rPr>
                <w:rFonts w:ascii="Times New Roman" w:hAnsi="Times New Roman"/>
                <w:sz w:val="24"/>
                <w:szCs w:val="24"/>
                <w:lang w:val="en-US"/>
              </w:rPr>
            </w:pPr>
            <w:proofErr w:type="spellStart"/>
            <w:r w:rsidRPr="0062208E">
              <w:rPr>
                <w:rFonts w:ascii="Times New Roman" w:hAnsi="Times New Roman"/>
                <w:sz w:val="24"/>
                <w:szCs w:val="24"/>
                <w:lang w:val="en-US"/>
              </w:rPr>
              <w:t>Statusi</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Konsultim</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i</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mbyllur</w:t>
            </w:r>
            <w:proofErr w:type="spellEnd"/>
            <w:r w:rsidRPr="0062208E">
              <w:rPr>
                <w:rFonts w:ascii="Times New Roman" w:hAnsi="Times New Roman"/>
                <w:sz w:val="24"/>
                <w:szCs w:val="24"/>
                <w:lang w:val="en-US"/>
              </w:rPr>
              <w:t xml:space="preserve"> </w:t>
            </w:r>
          </w:p>
          <w:p w14:paraId="2FC895D0" w14:textId="77777777" w:rsidR="0062208E" w:rsidRPr="0062208E" w:rsidRDefault="0062208E" w:rsidP="0062208E">
            <w:pPr>
              <w:numPr>
                <w:ilvl w:val="0"/>
                <w:numId w:val="37"/>
              </w:numPr>
              <w:jc w:val="both"/>
              <w:rPr>
                <w:rFonts w:ascii="Times New Roman" w:hAnsi="Times New Roman"/>
                <w:sz w:val="24"/>
                <w:szCs w:val="24"/>
                <w:lang w:val="en-US"/>
              </w:rPr>
            </w:pPr>
            <w:proofErr w:type="spellStart"/>
            <w:r w:rsidRPr="0062208E">
              <w:rPr>
                <w:rFonts w:ascii="Times New Roman" w:hAnsi="Times New Roman"/>
                <w:sz w:val="24"/>
                <w:szCs w:val="24"/>
                <w:lang w:val="en-US"/>
              </w:rPr>
              <w:t>Numri</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i</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komenteve</w:t>
            </w:r>
            <w:proofErr w:type="spellEnd"/>
            <w:r w:rsidRPr="0062208E">
              <w:rPr>
                <w:rFonts w:ascii="Times New Roman" w:hAnsi="Times New Roman"/>
                <w:sz w:val="24"/>
                <w:szCs w:val="24"/>
                <w:lang w:val="en-US"/>
              </w:rPr>
              <w:t xml:space="preserve">: 0 </w:t>
            </w:r>
          </w:p>
          <w:p w14:paraId="3D280E80" w14:textId="77777777" w:rsidR="0062208E" w:rsidRPr="0062208E" w:rsidRDefault="0062208E" w:rsidP="0062208E">
            <w:pPr>
              <w:numPr>
                <w:ilvl w:val="0"/>
                <w:numId w:val="37"/>
              </w:numPr>
              <w:jc w:val="both"/>
              <w:rPr>
                <w:rFonts w:ascii="Times New Roman" w:hAnsi="Times New Roman"/>
                <w:sz w:val="24"/>
                <w:szCs w:val="24"/>
                <w:lang w:val="en-US"/>
              </w:rPr>
            </w:pPr>
            <w:proofErr w:type="spellStart"/>
            <w:r w:rsidRPr="0062208E">
              <w:rPr>
                <w:rFonts w:ascii="Times New Roman" w:hAnsi="Times New Roman"/>
                <w:sz w:val="24"/>
                <w:szCs w:val="24"/>
                <w:lang w:val="en-US"/>
              </w:rPr>
              <w:t>Numri</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i</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shikimeve</w:t>
            </w:r>
            <w:proofErr w:type="spellEnd"/>
            <w:r w:rsidRPr="0062208E">
              <w:rPr>
                <w:rFonts w:ascii="Times New Roman" w:hAnsi="Times New Roman"/>
                <w:sz w:val="24"/>
                <w:szCs w:val="24"/>
                <w:lang w:val="en-US"/>
              </w:rPr>
              <w:t xml:space="preserve">: 680 </w:t>
            </w:r>
          </w:p>
          <w:p w14:paraId="44C123D9" w14:textId="77777777" w:rsidR="0062208E" w:rsidRPr="0062208E" w:rsidRDefault="0062208E" w:rsidP="0062208E">
            <w:pPr>
              <w:jc w:val="both"/>
              <w:rPr>
                <w:rFonts w:ascii="Times New Roman" w:hAnsi="Times New Roman"/>
                <w:sz w:val="24"/>
                <w:szCs w:val="24"/>
                <w:lang w:val="en-US"/>
              </w:rPr>
            </w:pPr>
            <w:proofErr w:type="spellStart"/>
            <w:r w:rsidRPr="0062208E">
              <w:rPr>
                <w:rFonts w:ascii="Times New Roman" w:hAnsi="Times New Roman"/>
                <w:sz w:val="24"/>
                <w:szCs w:val="24"/>
                <w:lang w:val="en-US"/>
              </w:rPr>
              <w:t>Megjithëse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nuk</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janë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depozituar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komente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përmes</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platformës</w:t>
            </w:r>
            <w:proofErr w:type="spellEnd"/>
            <w:r w:rsidRPr="0062208E">
              <w:rPr>
                <w:rFonts w:ascii="Times New Roman" w:hAnsi="Times New Roman"/>
                <w:sz w:val="24"/>
                <w:szCs w:val="24"/>
                <w:lang w:val="en-US"/>
              </w:rPr>
              <w:t xml:space="preserve"> RENJKP, </w:t>
            </w:r>
            <w:proofErr w:type="spellStart"/>
            <w:r w:rsidRPr="0062208E">
              <w:rPr>
                <w:rFonts w:ascii="Times New Roman" w:hAnsi="Times New Roman"/>
                <w:sz w:val="24"/>
                <w:szCs w:val="24"/>
                <w:lang w:val="en-US"/>
              </w:rPr>
              <w:t>interesi</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i</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reflektuar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numrin</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shikimeve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tregon</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një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nivel</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konsiderueshëm</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vëmendjeje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nga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publiku</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palët</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interesuara</w:t>
            </w:r>
            <w:proofErr w:type="spellEnd"/>
            <w:r w:rsidRPr="0062208E">
              <w:rPr>
                <w:rFonts w:ascii="Times New Roman" w:hAnsi="Times New Roman"/>
                <w:sz w:val="24"/>
                <w:szCs w:val="24"/>
                <w:lang w:val="en-US"/>
              </w:rPr>
              <w:t>.</w:t>
            </w:r>
          </w:p>
          <w:p w14:paraId="408907CF" w14:textId="77777777" w:rsidR="0062208E" w:rsidRPr="0062208E" w:rsidRDefault="0062208E" w:rsidP="0062208E">
            <w:pPr>
              <w:jc w:val="both"/>
              <w:rPr>
                <w:rFonts w:ascii="Times New Roman" w:hAnsi="Times New Roman"/>
                <w:sz w:val="24"/>
                <w:szCs w:val="24"/>
                <w:lang w:val="en-US"/>
              </w:rPr>
            </w:pPr>
            <w:proofErr w:type="spellStart"/>
            <w:r w:rsidRPr="0062208E">
              <w:rPr>
                <w:rFonts w:ascii="Times New Roman" w:hAnsi="Times New Roman"/>
                <w:sz w:val="24"/>
                <w:szCs w:val="24"/>
                <w:lang w:val="en-US"/>
              </w:rPr>
              <w:t>Përtej</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konsultimit</w:t>
            </w:r>
            <w:proofErr w:type="spellEnd"/>
            <w:r w:rsidRPr="0062208E">
              <w:rPr>
                <w:rFonts w:ascii="Times New Roman" w:hAnsi="Times New Roman"/>
                <w:sz w:val="24"/>
                <w:szCs w:val="24"/>
                <w:lang w:val="en-US"/>
              </w:rPr>
              <w:t xml:space="preserve"> formal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RENJKP, </w:t>
            </w:r>
            <w:proofErr w:type="spellStart"/>
            <w:r w:rsidRPr="0062208E">
              <w:rPr>
                <w:rFonts w:ascii="Times New Roman" w:hAnsi="Times New Roman"/>
                <w:sz w:val="24"/>
                <w:szCs w:val="24"/>
                <w:lang w:val="en-US"/>
              </w:rPr>
              <w:t>janë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organizuar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gjithashtu</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takime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diskutime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drejtpërdrejta</w:t>
            </w:r>
            <w:proofErr w:type="spellEnd"/>
            <w:r w:rsidRPr="0062208E">
              <w:rPr>
                <w:rFonts w:ascii="Times New Roman" w:hAnsi="Times New Roman"/>
                <w:sz w:val="24"/>
                <w:szCs w:val="24"/>
                <w:lang w:val="en-US"/>
              </w:rPr>
              <w:t xml:space="preserve"> me </w:t>
            </w:r>
            <w:proofErr w:type="spellStart"/>
            <w:r w:rsidRPr="0062208E">
              <w:rPr>
                <w:rFonts w:ascii="Times New Roman" w:hAnsi="Times New Roman"/>
                <w:sz w:val="24"/>
                <w:szCs w:val="24"/>
                <w:lang w:val="en-US"/>
              </w:rPr>
              <w:t>përfaqësues</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sektorit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privat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përfshirë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furnizues</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energjie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prodhues</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pavarur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shoqata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biznesit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investitorë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potencialë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sektor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Këto</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konsultime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kanë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pasur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karakter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më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teknik</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janë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fokusuar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ndikimet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praktike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projektligjit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funksionimin</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tregut</w:t>
            </w:r>
            <w:proofErr w:type="spellEnd"/>
            <w:r w:rsidRPr="0062208E">
              <w:rPr>
                <w:rFonts w:ascii="Times New Roman" w:hAnsi="Times New Roman"/>
                <w:sz w:val="24"/>
                <w:szCs w:val="24"/>
                <w:lang w:val="en-US"/>
              </w:rPr>
              <w:t>.</w:t>
            </w:r>
          </w:p>
          <w:p w14:paraId="63FD7114" w14:textId="77777777" w:rsidR="0062208E" w:rsidRPr="0062208E" w:rsidRDefault="0062208E" w:rsidP="0062208E">
            <w:pPr>
              <w:jc w:val="both"/>
              <w:rPr>
                <w:rFonts w:ascii="Times New Roman" w:hAnsi="Times New Roman"/>
                <w:sz w:val="24"/>
                <w:szCs w:val="24"/>
                <w:lang w:val="en-US"/>
              </w:rPr>
            </w:pPr>
            <w:proofErr w:type="spellStart"/>
            <w:r w:rsidRPr="0062208E">
              <w:rPr>
                <w:rFonts w:ascii="Times New Roman" w:hAnsi="Times New Roman"/>
                <w:sz w:val="24"/>
                <w:szCs w:val="24"/>
                <w:lang w:val="en-US"/>
              </w:rPr>
              <w:t>Gjatë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këtyre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takimeve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palët</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interesuara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kanë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ngritur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disa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çështje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kryesore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ndër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cilat</w:t>
            </w:r>
            <w:proofErr w:type="spellEnd"/>
            <w:r w:rsidRPr="0062208E">
              <w:rPr>
                <w:rFonts w:ascii="Times New Roman" w:hAnsi="Times New Roman"/>
                <w:sz w:val="24"/>
                <w:szCs w:val="24"/>
                <w:lang w:val="en-US"/>
              </w:rPr>
              <w:t>:</w:t>
            </w:r>
          </w:p>
          <w:p w14:paraId="0CE80727" w14:textId="77777777" w:rsidR="0062208E" w:rsidRPr="0062208E" w:rsidRDefault="0062208E" w:rsidP="0062208E">
            <w:pPr>
              <w:numPr>
                <w:ilvl w:val="0"/>
                <w:numId w:val="38"/>
              </w:numPr>
              <w:jc w:val="both"/>
              <w:rPr>
                <w:rFonts w:ascii="Times New Roman" w:hAnsi="Times New Roman"/>
                <w:sz w:val="24"/>
                <w:szCs w:val="24"/>
                <w:lang w:val="en-US"/>
              </w:rPr>
            </w:pPr>
            <w:proofErr w:type="spellStart"/>
            <w:r w:rsidRPr="0062208E">
              <w:rPr>
                <w:rFonts w:ascii="Times New Roman" w:hAnsi="Times New Roman"/>
                <w:sz w:val="24"/>
                <w:szCs w:val="24"/>
                <w:lang w:val="en-US"/>
              </w:rPr>
              <w:t>nevoja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një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kuadër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rregullator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qëndrueshëm</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parashikueshëm</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garantuar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siguri</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investimet</w:t>
            </w:r>
            <w:proofErr w:type="spellEnd"/>
            <w:r w:rsidRPr="0062208E">
              <w:rPr>
                <w:rFonts w:ascii="Times New Roman" w:hAnsi="Times New Roman"/>
                <w:sz w:val="24"/>
                <w:szCs w:val="24"/>
                <w:lang w:val="en-US"/>
              </w:rPr>
              <w:t xml:space="preserve"> </w:t>
            </w:r>
            <w:proofErr w:type="spellStart"/>
            <w:proofErr w:type="gramStart"/>
            <w:r w:rsidRPr="0062208E">
              <w:rPr>
                <w:rFonts w:ascii="Times New Roman" w:hAnsi="Times New Roman"/>
                <w:sz w:val="24"/>
                <w:szCs w:val="24"/>
                <w:lang w:val="en-US"/>
              </w:rPr>
              <w:t>afatgjata</w:t>
            </w:r>
            <w:proofErr w:type="spellEnd"/>
            <w:r w:rsidRPr="0062208E">
              <w:rPr>
                <w:rFonts w:ascii="Times New Roman" w:hAnsi="Times New Roman"/>
                <w:sz w:val="24"/>
                <w:szCs w:val="24"/>
                <w:lang w:val="en-US"/>
              </w:rPr>
              <w:t>;</w:t>
            </w:r>
            <w:proofErr w:type="gramEnd"/>
            <w:r w:rsidRPr="0062208E">
              <w:rPr>
                <w:rFonts w:ascii="Times New Roman" w:hAnsi="Times New Roman"/>
                <w:sz w:val="24"/>
                <w:szCs w:val="24"/>
                <w:lang w:val="en-US"/>
              </w:rPr>
              <w:t xml:space="preserve"> </w:t>
            </w:r>
          </w:p>
          <w:p w14:paraId="3C671273" w14:textId="77777777" w:rsidR="0062208E" w:rsidRPr="0062208E" w:rsidRDefault="0062208E" w:rsidP="0062208E">
            <w:pPr>
              <w:numPr>
                <w:ilvl w:val="0"/>
                <w:numId w:val="38"/>
              </w:numPr>
              <w:jc w:val="both"/>
              <w:rPr>
                <w:rFonts w:ascii="Times New Roman" w:hAnsi="Times New Roman"/>
                <w:sz w:val="24"/>
                <w:szCs w:val="24"/>
                <w:lang w:val="en-US"/>
              </w:rPr>
            </w:pPr>
            <w:proofErr w:type="spellStart"/>
            <w:r w:rsidRPr="0062208E">
              <w:rPr>
                <w:rFonts w:ascii="Times New Roman" w:hAnsi="Times New Roman"/>
                <w:sz w:val="24"/>
                <w:szCs w:val="24"/>
                <w:lang w:val="en-US"/>
              </w:rPr>
              <w:t>kërkesa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qartësim</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roleve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përgjegjësive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institucioneve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zbatimin</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dispozitave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proofErr w:type="gramStart"/>
            <w:r w:rsidRPr="0062208E">
              <w:rPr>
                <w:rFonts w:ascii="Times New Roman" w:hAnsi="Times New Roman"/>
                <w:sz w:val="24"/>
                <w:szCs w:val="24"/>
                <w:lang w:val="en-US"/>
              </w:rPr>
              <w:t>reja</w:t>
            </w:r>
            <w:proofErr w:type="spellEnd"/>
            <w:r w:rsidRPr="0062208E">
              <w:rPr>
                <w:rFonts w:ascii="Times New Roman" w:hAnsi="Times New Roman"/>
                <w:sz w:val="24"/>
                <w:szCs w:val="24"/>
                <w:lang w:val="en-US"/>
              </w:rPr>
              <w:t>;</w:t>
            </w:r>
            <w:proofErr w:type="gramEnd"/>
            <w:r w:rsidRPr="0062208E">
              <w:rPr>
                <w:rFonts w:ascii="Times New Roman" w:hAnsi="Times New Roman"/>
                <w:sz w:val="24"/>
                <w:szCs w:val="24"/>
                <w:lang w:val="en-US"/>
              </w:rPr>
              <w:t xml:space="preserve"> </w:t>
            </w:r>
          </w:p>
          <w:p w14:paraId="593B90DB" w14:textId="77777777" w:rsidR="0062208E" w:rsidRPr="0062208E" w:rsidRDefault="0062208E" w:rsidP="0062208E">
            <w:pPr>
              <w:numPr>
                <w:ilvl w:val="0"/>
                <w:numId w:val="38"/>
              </w:numPr>
              <w:jc w:val="both"/>
              <w:rPr>
                <w:rFonts w:ascii="Times New Roman" w:hAnsi="Times New Roman"/>
                <w:sz w:val="24"/>
                <w:szCs w:val="24"/>
                <w:lang w:val="en-US"/>
              </w:rPr>
            </w:pPr>
            <w:proofErr w:type="spellStart"/>
            <w:r w:rsidRPr="0062208E">
              <w:rPr>
                <w:rFonts w:ascii="Times New Roman" w:hAnsi="Times New Roman"/>
                <w:sz w:val="24"/>
                <w:szCs w:val="24"/>
                <w:lang w:val="en-US"/>
              </w:rPr>
              <w:t>shqetësime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lidhur</w:t>
            </w:r>
            <w:proofErr w:type="spellEnd"/>
            <w:r w:rsidRPr="0062208E">
              <w:rPr>
                <w:rFonts w:ascii="Times New Roman" w:hAnsi="Times New Roman"/>
                <w:sz w:val="24"/>
                <w:szCs w:val="24"/>
                <w:lang w:val="en-US"/>
              </w:rPr>
              <w:t xml:space="preserve"> me </w:t>
            </w:r>
            <w:proofErr w:type="spellStart"/>
            <w:r w:rsidRPr="0062208E">
              <w:rPr>
                <w:rFonts w:ascii="Times New Roman" w:hAnsi="Times New Roman"/>
                <w:sz w:val="24"/>
                <w:szCs w:val="24"/>
                <w:lang w:val="en-US"/>
              </w:rPr>
              <w:t>kostot</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mundshme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përshtatjes</w:t>
            </w:r>
            <w:proofErr w:type="spellEnd"/>
            <w:r w:rsidRPr="0062208E">
              <w:rPr>
                <w:rFonts w:ascii="Times New Roman" w:hAnsi="Times New Roman"/>
                <w:sz w:val="24"/>
                <w:szCs w:val="24"/>
                <w:lang w:val="en-US"/>
              </w:rPr>
              <w:t xml:space="preserve"> me </w:t>
            </w:r>
            <w:proofErr w:type="spellStart"/>
            <w:r w:rsidRPr="0062208E">
              <w:rPr>
                <w:rFonts w:ascii="Times New Roman" w:hAnsi="Times New Roman"/>
                <w:sz w:val="24"/>
                <w:szCs w:val="24"/>
                <w:lang w:val="en-US"/>
              </w:rPr>
              <w:t>kërkesat</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reja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ligjore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ndikimin</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tyre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tarifat</w:t>
            </w:r>
            <w:proofErr w:type="spellEnd"/>
            <w:r w:rsidRPr="0062208E">
              <w:rPr>
                <w:rFonts w:ascii="Times New Roman" w:hAnsi="Times New Roman"/>
                <w:sz w:val="24"/>
                <w:szCs w:val="24"/>
                <w:lang w:val="en-US"/>
              </w:rPr>
              <w:t xml:space="preserve"> </w:t>
            </w:r>
            <w:proofErr w:type="spellStart"/>
            <w:proofErr w:type="gramStart"/>
            <w:r w:rsidRPr="0062208E">
              <w:rPr>
                <w:rFonts w:ascii="Times New Roman" w:hAnsi="Times New Roman"/>
                <w:sz w:val="24"/>
                <w:szCs w:val="24"/>
                <w:lang w:val="en-US"/>
              </w:rPr>
              <w:t>përfundimtare</w:t>
            </w:r>
            <w:proofErr w:type="spellEnd"/>
            <w:r w:rsidRPr="0062208E">
              <w:rPr>
                <w:rFonts w:ascii="Times New Roman" w:hAnsi="Times New Roman"/>
                <w:sz w:val="24"/>
                <w:szCs w:val="24"/>
                <w:lang w:val="en-US"/>
              </w:rPr>
              <w:t>;</w:t>
            </w:r>
            <w:proofErr w:type="gramEnd"/>
            <w:r w:rsidRPr="0062208E">
              <w:rPr>
                <w:rFonts w:ascii="Times New Roman" w:hAnsi="Times New Roman"/>
                <w:sz w:val="24"/>
                <w:szCs w:val="24"/>
                <w:lang w:val="en-US"/>
              </w:rPr>
              <w:t xml:space="preserve"> </w:t>
            </w:r>
          </w:p>
          <w:p w14:paraId="5D30FB8C" w14:textId="77777777" w:rsidR="0062208E" w:rsidRPr="0062208E" w:rsidRDefault="0062208E" w:rsidP="0062208E">
            <w:pPr>
              <w:numPr>
                <w:ilvl w:val="0"/>
                <w:numId w:val="38"/>
              </w:numPr>
              <w:jc w:val="both"/>
              <w:rPr>
                <w:rFonts w:ascii="Times New Roman" w:hAnsi="Times New Roman"/>
                <w:sz w:val="24"/>
                <w:szCs w:val="24"/>
                <w:lang w:val="en-US"/>
              </w:rPr>
            </w:pPr>
            <w:proofErr w:type="spellStart"/>
            <w:r w:rsidRPr="0062208E">
              <w:rPr>
                <w:rFonts w:ascii="Times New Roman" w:hAnsi="Times New Roman"/>
                <w:sz w:val="24"/>
                <w:szCs w:val="24"/>
                <w:lang w:val="en-US"/>
              </w:rPr>
              <w:t>rëndësia</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krijimit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stimujve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zhvillimin</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energjive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rinovueshme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depozitimit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teknologjive</w:t>
            </w:r>
            <w:proofErr w:type="spellEnd"/>
            <w:r w:rsidRPr="0062208E">
              <w:rPr>
                <w:rFonts w:ascii="Times New Roman" w:hAnsi="Times New Roman"/>
                <w:sz w:val="24"/>
                <w:szCs w:val="24"/>
                <w:lang w:val="en-US"/>
              </w:rPr>
              <w:t xml:space="preserve"> </w:t>
            </w:r>
            <w:proofErr w:type="spellStart"/>
            <w:proofErr w:type="gramStart"/>
            <w:r w:rsidRPr="0062208E">
              <w:rPr>
                <w:rFonts w:ascii="Times New Roman" w:hAnsi="Times New Roman"/>
                <w:sz w:val="24"/>
                <w:szCs w:val="24"/>
                <w:lang w:val="en-US"/>
              </w:rPr>
              <w:t>inovative</w:t>
            </w:r>
            <w:proofErr w:type="spellEnd"/>
            <w:r w:rsidRPr="0062208E">
              <w:rPr>
                <w:rFonts w:ascii="Times New Roman" w:hAnsi="Times New Roman"/>
                <w:sz w:val="24"/>
                <w:szCs w:val="24"/>
                <w:lang w:val="en-US"/>
              </w:rPr>
              <w:t>;</w:t>
            </w:r>
            <w:proofErr w:type="gramEnd"/>
            <w:r w:rsidRPr="0062208E">
              <w:rPr>
                <w:rFonts w:ascii="Times New Roman" w:hAnsi="Times New Roman"/>
                <w:sz w:val="24"/>
                <w:szCs w:val="24"/>
                <w:lang w:val="en-US"/>
              </w:rPr>
              <w:t xml:space="preserve"> </w:t>
            </w:r>
          </w:p>
          <w:p w14:paraId="3B2F0978" w14:textId="77777777" w:rsidR="0062208E" w:rsidRPr="0062208E" w:rsidRDefault="0062208E" w:rsidP="0062208E">
            <w:pPr>
              <w:numPr>
                <w:ilvl w:val="0"/>
                <w:numId w:val="38"/>
              </w:numPr>
              <w:jc w:val="both"/>
              <w:rPr>
                <w:rFonts w:ascii="Times New Roman" w:hAnsi="Times New Roman"/>
                <w:sz w:val="24"/>
                <w:szCs w:val="24"/>
                <w:lang w:val="en-US"/>
              </w:rPr>
            </w:pPr>
            <w:proofErr w:type="spellStart"/>
            <w:r w:rsidRPr="0062208E">
              <w:rPr>
                <w:rFonts w:ascii="Times New Roman" w:hAnsi="Times New Roman"/>
                <w:sz w:val="24"/>
                <w:szCs w:val="24"/>
                <w:lang w:val="en-US"/>
              </w:rPr>
              <w:t>nevoja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periudha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tranzitore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mjaftueshme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zbatimin</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kërkesave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reja</w:t>
            </w:r>
            <w:proofErr w:type="spellEnd"/>
            <w:r w:rsidRPr="0062208E">
              <w:rPr>
                <w:rFonts w:ascii="Times New Roman" w:hAnsi="Times New Roman"/>
                <w:sz w:val="24"/>
                <w:szCs w:val="24"/>
                <w:lang w:val="en-US"/>
              </w:rPr>
              <w:t xml:space="preserve">. </w:t>
            </w:r>
          </w:p>
          <w:p w14:paraId="168B11BE" w14:textId="77777777" w:rsidR="0062208E" w:rsidRPr="0062208E" w:rsidRDefault="0062208E" w:rsidP="0062208E">
            <w:pPr>
              <w:jc w:val="both"/>
              <w:rPr>
                <w:rFonts w:ascii="Times New Roman" w:hAnsi="Times New Roman"/>
                <w:sz w:val="24"/>
                <w:szCs w:val="24"/>
                <w:lang w:val="en-US"/>
              </w:rPr>
            </w:pPr>
            <w:proofErr w:type="spellStart"/>
            <w:r w:rsidRPr="0062208E">
              <w:rPr>
                <w:rFonts w:ascii="Times New Roman" w:hAnsi="Times New Roman"/>
                <w:sz w:val="24"/>
                <w:szCs w:val="24"/>
                <w:lang w:val="en-US"/>
              </w:rPr>
              <w:t>Këto</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sugjerime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janë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marrë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konsideratë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gjatë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procesit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hartimit</w:t>
            </w:r>
            <w:proofErr w:type="spellEnd"/>
            <w:r w:rsidRPr="0062208E">
              <w:rPr>
                <w:rFonts w:ascii="Times New Roman" w:hAnsi="Times New Roman"/>
                <w:sz w:val="24"/>
                <w:szCs w:val="24"/>
                <w:lang w:val="en-US"/>
              </w:rPr>
              <w:t xml:space="preserve">, duke </w:t>
            </w:r>
            <w:proofErr w:type="spellStart"/>
            <w:r w:rsidRPr="0062208E">
              <w:rPr>
                <w:rFonts w:ascii="Times New Roman" w:hAnsi="Times New Roman"/>
                <w:sz w:val="24"/>
                <w:szCs w:val="24"/>
                <w:lang w:val="en-US"/>
              </w:rPr>
              <w:t>reflektuar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përmirësimin</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disa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dispozitave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projektligjit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veçanërisht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drejtim</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w:t>
            </w:r>
          </w:p>
          <w:p w14:paraId="703474FF" w14:textId="77777777" w:rsidR="0062208E" w:rsidRPr="0062208E" w:rsidRDefault="0062208E" w:rsidP="0062208E">
            <w:pPr>
              <w:numPr>
                <w:ilvl w:val="0"/>
                <w:numId w:val="39"/>
              </w:numPr>
              <w:jc w:val="both"/>
              <w:rPr>
                <w:rFonts w:ascii="Times New Roman" w:hAnsi="Times New Roman"/>
                <w:sz w:val="24"/>
                <w:szCs w:val="24"/>
                <w:lang w:val="en-US"/>
              </w:rPr>
            </w:pPr>
            <w:proofErr w:type="spellStart"/>
            <w:r w:rsidRPr="0062208E">
              <w:rPr>
                <w:rFonts w:ascii="Times New Roman" w:hAnsi="Times New Roman"/>
                <w:sz w:val="24"/>
                <w:szCs w:val="24"/>
                <w:lang w:val="en-US"/>
              </w:rPr>
              <w:t>saktësimit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kompetencave</w:t>
            </w:r>
            <w:proofErr w:type="spellEnd"/>
            <w:r w:rsidRPr="0062208E">
              <w:rPr>
                <w:rFonts w:ascii="Times New Roman" w:hAnsi="Times New Roman"/>
                <w:sz w:val="24"/>
                <w:szCs w:val="24"/>
                <w:lang w:val="en-US"/>
              </w:rPr>
              <w:t xml:space="preserve"> </w:t>
            </w:r>
            <w:proofErr w:type="spellStart"/>
            <w:proofErr w:type="gramStart"/>
            <w:r w:rsidRPr="0062208E">
              <w:rPr>
                <w:rFonts w:ascii="Times New Roman" w:hAnsi="Times New Roman"/>
                <w:sz w:val="24"/>
                <w:szCs w:val="24"/>
                <w:lang w:val="en-US"/>
              </w:rPr>
              <w:t>institucionale</w:t>
            </w:r>
            <w:proofErr w:type="spellEnd"/>
            <w:r w:rsidRPr="0062208E">
              <w:rPr>
                <w:rFonts w:ascii="Times New Roman" w:hAnsi="Times New Roman"/>
                <w:sz w:val="24"/>
                <w:szCs w:val="24"/>
                <w:lang w:val="en-US"/>
              </w:rPr>
              <w:t>;</w:t>
            </w:r>
            <w:proofErr w:type="gramEnd"/>
            <w:r w:rsidRPr="0062208E">
              <w:rPr>
                <w:rFonts w:ascii="Times New Roman" w:hAnsi="Times New Roman"/>
                <w:sz w:val="24"/>
                <w:szCs w:val="24"/>
                <w:lang w:val="en-US"/>
              </w:rPr>
              <w:t xml:space="preserve"> </w:t>
            </w:r>
          </w:p>
          <w:p w14:paraId="277945B6" w14:textId="77777777" w:rsidR="0062208E" w:rsidRPr="0062208E" w:rsidRDefault="0062208E" w:rsidP="0062208E">
            <w:pPr>
              <w:numPr>
                <w:ilvl w:val="0"/>
                <w:numId w:val="39"/>
              </w:numPr>
              <w:jc w:val="both"/>
              <w:rPr>
                <w:rFonts w:ascii="Times New Roman" w:hAnsi="Times New Roman"/>
                <w:sz w:val="24"/>
                <w:szCs w:val="24"/>
                <w:lang w:val="en-US"/>
              </w:rPr>
            </w:pPr>
            <w:proofErr w:type="spellStart"/>
            <w:r w:rsidRPr="0062208E">
              <w:rPr>
                <w:rFonts w:ascii="Times New Roman" w:hAnsi="Times New Roman"/>
                <w:sz w:val="24"/>
                <w:szCs w:val="24"/>
                <w:lang w:val="en-US"/>
              </w:rPr>
              <w:t>parashikimit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qasjeve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graduale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periudhave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tranzitore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w:t>
            </w:r>
            <w:proofErr w:type="spellEnd"/>
            <w:r w:rsidRPr="0062208E">
              <w:rPr>
                <w:rFonts w:ascii="Times New Roman" w:hAnsi="Times New Roman"/>
                <w:sz w:val="24"/>
                <w:szCs w:val="24"/>
                <w:lang w:val="en-US"/>
              </w:rPr>
              <w:t xml:space="preserve"> </w:t>
            </w:r>
            <w:proofErr w:type="spellStart"/>
            <w:proofErr w:type="gramStart"/>
            <w:r w:rsidRPr="0062208E">
              <w:rPr>
                <w:rFonts w:ascii="Times New Roman" w:hAnsi="Times New Roman"/>
                <w:sz w:val="24"/>
                <w:szCs w:val="24"/>
                <w:lang w:val="en-US"/>
              </w:rPr>
              <w:t>zbatim</w:t>
            </w:r>
            <w:proofErr w:type="spellEnd"/>
            <w:r w:rsidRPr="0062208E">
              <w:rPr>
                <w:rFonts w:ascii="Times New Roman" w:hAnsi="Times New Roman"/>
                <w:sz w:val="24"/>
                <w:szCs w:val="24"/>
                <w:lang w:val="en-US"/>
              </w:rPr>
              <w:t>;</w:t>
            </w:r>
            <w:proofErr w:type="gramEnd"/>
            <w:r w:rsidRPr="0062208E">
              <w:rPr>
                <w:rFonts w:ascii="Times New Roman" w:hAnsi="Times New Roman"/>
                <w:sz w:val="24"/>
                <w:szCs w:val="24"/>
                <w:lang w:val="en-US"/>
              </w:rPr>
              <w:t xml:space="preserve"> </w:t>
            </w:r>
          </w:p>
          <w:p w14:paraId="72742052" w14:textId="77777777" w:rsidR="0062208E" w:rsidRPr="0062208E" w:rsidRDefault="0062208E" w:rsidP="0062208E">
            <w:pPr>
              <w:numPr>
                <w:ilvl w:val="0"/>
                <w:numId w:val="39"/>
              </w:numPr>
              <w:jc w:val="both"/>
              <w:rPr>
                <w:rFonts w:ascii="Times New Roman" w:hAnsi="Times New Roman"/>
                <w:sz w:val="24"/>
                <w:szCs w:val="24"/>
                <w:lang w:val="en-US"/>
              </w:rPr>
            </w:pPr>
            <w:proofErr w:type="spellStart"/>
            <w:r w:rsidRPr="0062208E">
              <w:rPr>
                <w:rFonts w:ascii="Times New Roman" w:hAnsi="Times New Roman"/>
                <w:sz w:val="24"/>
                <w:szCs w:val="24"/>
                <w:lang w:val="en-US"/>
              </w:rPr>
              <w:t>forcimit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sigurisë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rregullatore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transparencës</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kuadrit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ligjor</w:t>
            </w:r>
            <w:proofErr w:type="spellEnd"/>
            <w:r w:rsidRPr="0062208E">
              <w:rPr>
                <w:rFonts w:ascii="Times New Roman" w:hAnsi="Times New Roman"/>
                <w:sz w:val="24"/>
                <w:szCs w:val="24"/>
                <w:lang w:val="en-US"/>
              </w:rPr>
              <w:t xml:space="preserve">. </w:t>
            </w:r>
          </w:p>
          <w:p w14:paraId="6C08D562" w14:textId="77777777" w:rsidR="0062208E" w:rsidRPr="0062208E" w:rsidRDefault="0062208E" w:rsidP="0062208E">
            <w:pPr>
              <w:jc w:val="both"/>
              <w:rPr>
                <w:rFonts w:ascii="Times New Roman" w:hAnsi="Times New Roman"/>
                <w:sz w:val="24"/>
                <w:szCs w:val="24"/>
                <w:lang w:val="en-US"/>
              </w:rPr>
            </w:pPr>
            <w:proofErr w:type="spellStart"/>
            <w:r w:rsidRPr="0062208E">
              <w:rPr>
                <w:rFonts w:ascii="Times New Roman" w:hAnsi="Times New Roman"/>
                <w:sz w:val="24"/>
                <w:szCs w:val="24"/>
                <w:lang w:val="en-US"/>
              </w:rPr>
              <w:t>Disa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sugjerime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tjera</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që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lidhen</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kryesisht</w:t>
            </w:r>
            <w:proofErr w:type="spellEnd"/>
            <w:r w:rsidRPr="0062208E">
              <w:rPr>
                <w:rFonts w:ascii="Times New Roman" w:hAnsi="Times New Roman"/>
                <w:sz w:val="24"/>
                <w:szCs w:val="24"/>
                <w:lang w:val="en-US"/>
              </w:rPr>
              <w:t xml:space="preserve"> me </w:t>
            </w:r>
            <w:proofErr w:type="spellStart"/>
            <w:r w:rsidRPr="0062208E">
              <w:rPr>
                <w:rFonts w:ascii="Times New Roman" w:hAnsi="Times New Roman"/>
                <w:sz w:val="24"/>
                <w:szCs w:val="24"/>
                <w:lang w:val="en-US"/>
              </w:rPr>
              <w:t>shtyrjen</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afateve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përafrimit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ose</w:t>
            </w:r>
            <w:proofErr w:type="spellEnd"/>
            <w:r w:rsidRPr="0062208E">
              <w:rPr>
                <w:rFonts w:ascii="Times New Roman" w:hAnsi="Times New Roman"/>
                <w:sz w:val="24"/>
                <w:szCs w:val="24"/>
                <w:lang w:val="en-US"/>
              </w:rPr>
              <w:t xml:space="preserve"> me </w:t>
            </w:r>
            <w:proofErr w:type="spellStart"/>
            <w:r w:rsidRPr="0062208E">
              <w:rPr>
                <w:rFonts w:ascii="Times New Roman" w:hAnsi="Times New Roman"/>
                <w:sz w:val="24"/>
                <w:szCs w:val="24"/>
                <w:lang w:val="en-US"/>
              </w:rPr>
              <w:t>shmangien</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detyrimeve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që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burojnë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nga</w:t>
            </w:r>
            <w:proofErr w:type="spellEnd"/>
            <w:r w:rsidRPr="0062208E">
              <w:rPr>
                <w:rFonts w:ascii="Times New Roman" w:hAnsi="Times New Roman"/>
                <w:sz w:val="24"/>
                <w:szCs w:val="24"/>
                <w:lang w:val="en-US"/>
              </w:rPr>
              <w:t xml:space="preserve"> acquis </w:t>
            </w:r>
            <w:proofErr w:type="spellStart"/>
            <w:r w:rsidRPr="0062208E">
              <w:rPr>
                <w:rFonts w:ascii="Times New Roman" w:hAnsi="Times New Roman"/>
                <w:sz w:val="24"/>
                <w:szCs w:val="24"/>
                <w:lang w:val="en-US"/>
              </w:rPr>
              <w:t>i</w:t>
            </w:r>
            <w:proofErr w:type="spellEnd"/>
            <w:r w:rsidRPr="0062208E">
              <w:rPr>
                <w:rFonts w:ascii="Times New Roman" w:hAnsi="Times New Roman"/>
                <w:sz w:val="24"/>
                <w:szCs w:val="24"/>
                <w:lang w:val="en-US"/>
              </w:rPr>
              <w:t xml:space="preserve"> BE-</w:t>
            </w:r>
            <w:proofErr w:type="spellStart"/>
            <w:r w:rsidRPr="0062208E">
              <w:rPr>
                <w:rFonts w:ascii="Times New Roman" w:hAnsi="Times New Roman"/>
                <w:sz w:val="24"/>
                <w:szCs w:val="24"/>
                <w:lang w:val="en-US"/>
              </w:rPr>
              <w:t>së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nuk</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janë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pranuar</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pasi</w:t>
            </w:r>
            <w:proofErr w:type="spellEnd"/>
            <w:r w:rsidRPr="0062208E">
              <w:rPr>
                <w:rFonts w:ascii="Times New Roman" w:hAnsi="Times New Roman"/>
                <w:sz w:val="24"/>
                <w:szCs w:val="24"/>
                <w:lang w:val="en-US"/>
              </w:rPr>
              <w:t xml:space="preserve"> do </w:t>
            </w:r>
            <w:proofErr w:type="spellStart"/>
            <w:r w:rsidRPr="0062208E">
              <w:rPr>
                <w:rFonts w:ascii="Times New Roman" w:hAnsi="Times New Roman"/>
                <w:sz w:val="24"/>
                <w:szCs w:val="24"/>
                <w:lang w:val="en-US"/>
              </w:rPr>
              <w:t>të</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cenonin</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lastRenderedPageBreak/>
              <w:t>përputhshmërinë</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projektligjit</w:t>
            </w:r>
            <w:proofErr w:type="spellEnd"/>
            <w:r w:rsidRPr="0062208E">
              <w:rPr>
                <w:rFonts w:ascii="Times New Roman" w:hAnsi="Times New Roman"/>
                <w:sz w:val="24"/>
                <w:szCs w:val="24"/>
                <w:lang w:val="en-US"/>
              </w:rPr>
              <w:t xml:space="preserve"> me </w:t>
            </w:r>
            <w:proofErr w:type="spellStart"/>
            <w:r w:rsidRPr="0062208E">
              <w:rPr>
                <w:rFonts w:ascii="Times New Roman" w:hAnsi="Times New Roman"/>
                <w:sz w:val="24"/>
                <w:szCs w:val="24"/>
                <w:lang w:val="en-US"/>
              </w:rPr>
              <w:t>detyrimet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ndërkombëtare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dhe</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objektivat</w:t>
            </w:r>
            <w:proofErr w:type="spellEnd"/>
            <w:r w:rsidRPr="0062208E">
              <w:rPr>
                <w:rFonts w:ascii="Times New Roman" w:hAnsi="Times New Roman"/>
                <w:sz w:val="24"/>
                <w:szCs w:val="24"/>
                <w:lang w:val="en-US"/>
              </w:rPr>
              <w:t xml:space="preserve"> e </w:t>
            </w:r>
            <w:proofErr w:type="spellStart"/>
            <w:r w:rsidRPr="0062208E">
              <w:rPr>
                <w:rFonts w:ascii="Times New Roman" w:hAnsi="Times New Roman"/>
                <w:sz w:val="24"/>
                <w:szCs w:val="24"/>
                <w:lang w:val="en-US"/>
              </w:rPr>
              <w:t>integrimit</w:t>
            </w:r>
            <w:proofErr w:type="spellEnd"/>
            <w:r w:rsidRPr="0062208E">
              <w:rPr>
                <w:rFonts w:ascii="Times New Roman" w:hAnsi="Times New Roman"/>
                <w:sz w:val="24"/>
                <w:szCs w:val="24"/>
                <w:lang w:val="en-US"/>
              </w:rPr>
              <w:t xml:space="preserve"> </w:t>
            </w:r>
            <w:proofErr w:type="spellStart"/>
            <w:r w:rsidRPr="0062208E">
              <w:rPr>
                <w:rFonts w:ascii="Times New Roman" w:hAnsi="Times New Roman"/>
                <w:sz w:val="24"/>
                <w:szCs w:val="24"/>
                <w:lang w:val="en-US"/>
              </w:rPr>
              <w:t>evropian</w:t>
            </w:r>
            <w:proofErr w:type="spellEnd"/>
            <w:r w:rsidRPr="0062208E">
              <w:rPr>
                <w:rFonts w:ascii="Times New Roman" w:hAnsi="Times New Roman"/>
                <w:sz w:val="24"/>
                <w:szCs w:val="24"/>
                <w:lang w:val="en-US"/>
              </w:rPr>
              <w:t>.</w:t>
            </w:r>
          </w:p>
          <w:p w14:paraId="62343A83" w14:textId="5B595266" w:rsidR="0029603D" w:rsidRPr="00D816A8" w:rsidRDefault="0029603D" w:rsidP="0062208E">
            <w:pPr>
              <w:jc w:val="both"/>
              <w:rPr>
                <w:rFonts w:ascii="Times New Roman" w:hAnsi="Times New Roman"/>
                <w:sz w:val="24"/>
                <w:szCs w:val="24"/>
                <w:lang w:val="sq-AL"/>
              </w:rPr>
            </w:pPr>
          </w:p>
        </w:tc>
      </w:tr>
      <w:tr w:rsidR="00A21F76" w:rsidRPr="007F3FB1" w14:paraId="56FBBEFE"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3D018CF4" w14:textId="77777777" w:rsidR="00A21F76" w:rsidRPr="00D816A8" w:rsidRDefault="00A21F76" w:rsidP="00A21F76">
            <w:pPr>
              <w:jc w:val="both"/>
              <w:rPr>
                <w:rFonts w:ascii="Times New Roman" w:hAnsi="Times New Roman"/>
                <w:b/>
                <w:sz w:val="24"/>
                <w:szCs w:val="24"/>
                <w:lang w:val="sq-AL"/>
              </w:rPr>
            </w:pPr>
            <w:r w:rsidRPr="00D816A8">
              <w:rPr>
                <w:rFonts w:ascii="Times New Roman" w:hAnsi="Times New Roman"/>
                <w:b/>
                <w:sz w:val="24"/>
                <w:szCs w:val="24"/>
                <w:lang w:val="sq-AL"/>
              </w:rPr>
              <w:lastRenderedPageBreak/>
              <w:t>ZBATIMI DHE MONITORIMI</w:t>
            </w:r>
          </w:p>
          <w:p w14:paraId="7F894979" w14:textId="6F2B0EF3" w:rsidR="00A21F76" w:rsidRPr="00D816A8" w:rsidRDefault="00A21F76" w:rsidP="00A21F76">
            <w:pPr>
              <w:jc w:val="both"/>
              <w:rPr>
                <w:rFonts w:ascii="Times New Roman" w:hAnsi="Times New Roman"/>
                <w:i/>
                <w:sz w:val="24"/>
                <w:szCs w:val="24"/>
                <w:lang w:val="sq-AL"/>
              </w:rPr>
            </w:pPr>
            <w:r w:rsidRPr="00D816A8">
              <w:rPr>
                <w:rFonts w:ascii="Times New Roman" w:hAnsi="Times New Roman"/>
                <w:i/>
                <w:sz w:val="24"/>
                <w:szCs w:val="24"/>
                <w:lang w:val="sq-AL"/>
              </w:rPr>
              <w:t>Si do të organizohet zbatimi dhe monitorimi</w:t>
            </w:r>
          </w:p>
          <w:p w14:paraId="50D4A92F" w14:textId="77777777" w:rsidR="00A21F76" w:rsidRPr="00D816A8" w:rsidRDefault="00A21F76" w:rsidP="00A21F76">
            <w:pPr>
              <w:jc w:val="both"/>
              <w:rPr>
                <w:rFonts w:ascii="Times New Roman" w:hAnsi="Times New Roman"/>
                <w:color w:val="000000" w:themeColor="text1"/>
                <w:sz w:val="24"/>
                <w:szCs w:val="24"/>
                <w:lang w:val="sq-AL"/>
              </w:rPr>
            </w:pPr>
          </w:p>
          <w:p w14:paraId="0A6464A3" w14:textId="77777777" w:rsidR="006046B1" w:rsidRPr="00252143" w:rsidRDefault="006046B1" w:rsidP="006046B1">
            <w:pPr>
              <w:jc w:val="both"/>
              <w:rPr>
                <w:rFonts w:ascii="Times New Roman" w:hAnsi="Times New Roman"/>
                <w:sz w:val="24"/>
                <w:lang w:val="sq-AL"/>
              </w:rPr>
            </w:pPr>
            <w:r w:rsidRPr="00252143">
              <w:rPr>
                <w:rFonts w:ascii="Times New Roman" w:hAnsi="Times New Roman"/>
                <w:sz w:val="24"/>
                <w:lang w:val="sq-AL"/>
              </w:rPr>
              <w:t>Ndryshimet e propozuara vendosin një paketë të gjerë masash zbatimi që synojnë modernizimin e tregut të energjisë elektrike, digjitalizimin e rrjetit dhe forcimin e funksionimit të tregjeve konkurruese. Në thelb, operatorët e sistemit të transmetimit dhe shpërndarjes detyrohen të zbatojnë rregulla të reja për prokurimin e shërbimeve të balancimit, fleksibilitetit dhe ridispeçerimit, duke u mbështetur në procedura transparente, jodiskriminuese dhe të bazuara në treg. Po ashtu, vendoset detyrimi për integrimin e burimeve të reja si depozitimi i energjisë, përgjigjja ndaj kërkesës dhe elektromobiliteti, duke i përfshirë ato si pjesë aktive të sistemit elektroenergjetik.</w:t>
            </w:r>
          </w:p>
          <w:p w14:paraId="487566E7" w14:textId="77777777" w:rsidR="006046B1" w:rsidRPr="00252143" w:rsidRDefault="006046B1" w:rsidP="006046B1">
            <w:pPr>
              <w:jc w:val="both"/>
              <w:rPr>
                <w:rFonts w:ascii="Times New Roman" w:hAnsi="Times New Roman"/>
                <w:sz w:val="24"/>
                <w:lang w:val="sq-AL"/>
              </w:rPr>
            </w:pPr>
            <w:r w:rsidRPr="00252143">
              <w:rPr>
                <w:rFonts w:ascii="Times New Roman" w:hAnsi="Times New Roman"/>
                <w:sz w:val="24"/>
                <w:lang w:val="sq-AL"/>
              </w:rPr>
              <w:t>Një shtyllë kryesore e zbatimit lidhet me zhvillimin e sistemeve inteligjente të matjes. Operatori i sistemit të shpërndarjes ngarkohet me vendosjen graduale të matësve inteligjentë, nëse vlerësimi kosto–përfitim rezulton pozitiv, me objektiv që të paktën 80% e konsumatorëve të pajisen brenda 7 viteve. Zbatimi shoqërohet me rregulla të qarta për ndarjen e kostove, përfshirjen e tyre në tarifat e rrjetit dhe garantimin e të drejtës së konsumatorit për instalim me kërkesë në rast se programi vlerësohet negativisht. Paralelisht, ERE ngarkohet me hartimin e rregulloreve teknike, sigurimin e interoperabilitetit dhe monitorimin e vazhdueshëm të përfitimeve, si dhe me rishikimin periodik të progresit dhe raportimin tek institucionet e Komunitetit të Energjisë.</w:t>
            </w:r>
          </w:p>
          <w:p w14:paraId="5AF993C4" w14:textId="77777777" w:rsidR="006046B1" w:rsidRDefault="006046B1" w:rsidP="006046B1">
            <w:pPr>
              <w:jc w:val="both"/>
              <w:rPr>
                <w:rFonts w:ascii="Times New Roman" w:hAnsi="Times New Roman"/>
                <w:sz w:val="24"/>
                <w:lang w:val="sq-AL"/>
              </w:rPr>
            </w:pPr>
            <w:r w:rsidRPr="00252143">
              <w:rPr>
                <w:rFonts w:ascii="Times New Roman" w:hAnsi="Times New Roman"/>
                <w:sz w:val="24"/>
                <w:lang w:val="sq-AL"/>
              </w:rPr>
              <w:t>Në nivel tregu, zbatimi përfshin krijimin dhe funksionimin e Operatorit të Tregut dhe NEMO-ve, të cilët organizojnë tregjet e ditës në avancë, të së njëjtës ditë dhe tregjet e derivativëve, duke garantuar akses të gjerë për pjesëmarrësit dhe përdorimin e platformave të harmonizuara me standardet evropiane. Operatori i Tregut mund të delegojë funksione teknike tek palë të treta, ndërsa sistemi i kleringut dhe shlyerjes rregullohet sipas rregullave të tregut dhe mbikëqyret nga autoritetet përkatëse.</w:t>
            </w:r>
          </w:p>
          <w:p w14:paraId="40D311B0" w14:textId="77777777" w:rsidR="006046B1" w:rsidRDefault="006046B1" w:rsidP="006046B1">
            <w:pPr>
              <w:jc w:val="both"/>
              <w:rPr>
                <w:rFonts w:ascii="Times New Roman" w:hAnsi="Times New Roman"/>
                <w:sz w:val="24"/>
                <w:lang w:val="sq-AL"/>
              </w:rPr>
            </w:pPr>
          </w:p>
          <w:p w14:paraId="53EDB8F6" w14:textId="77777777" w:rsidR="006046B1" w:rsidRDefault="006046B1" w:rsidP="006046B1">
            <w:pPr>
              <w:jc w:val="both"/>
              <w:rPr>
                <w:rFonts w:ascii="Times New Roman" w:hAnsi="Times New Roman"/>
                <w:sz w:val="24"/>
                <w:lang w:val="sq-AL"/>
              </w:rPr>
            </w:pPr>
          </w:p>
          <w:p w14:paraId="16A7F315" w14:textId="77777777" w:rsidR="006046B1" w:rsidRPr="00252143" w:rsidRDefault="006046B1" w:rsidP="006046B1">
            <w:pPr>
              <w:jc w:val="both"/>
              <w:rPr>
                <w:rFonts w:ascii="Times New Roman" w:hAnsi="Times New Roman"/>
                <w:sz w:val="24"/>
                <w:lang w:val="sq-AL"/>
              </w:rPr>
            </w:pPr>
            <w:r w:rsidRPr="00252143">
              <w:rPr>
                <w:rFonts w:ascii="Times New Roman" w:hAnsi="Times New Roman"/>
                <w:sz w:val="24"/>
                <w:lang w:val="sq-AL"/>
              </w:rPr>
              <w:t>Masat monitoruese forcohen ndjeshëm përmes rolit të ERE-s dhe Ministrisë, të cilat marrin kompetenca për miratimin, mbikëqyrjen dhe rishikimin e planeve të investimeve, rregulloreve teknike dhe funksionimit të tregut. ERE monitoron implementimin e matjes inteligjente, përdorimin e të ardhurave nga kongjestionet, funksionimin e tregjeve balancuese dhe respektimin e rregullave të fleksibilitetit dhe ridispeçerimit. Gjithashtu, vendoset detyrim për raportim periodik, përfshirë raportet vjetore mbi të ardhurat e interkoneksionit dhe progresin e zhvillimit të rrjetit.</w:t>
            </w:r>
          </w:p>
          <w:p w14:paraId="44252CB1" w14:textId="77777777" w:rsidR="006046B1" w:rsidRPr="00252143" w:rsidRDefault="006046B1" w:rsidP="006046B1">
            <w:pPr>
              <w:jc w:val="both"/>
              <w:rPr>
                <w:rFonts w:ascii="Times New Roman" w:hAnsi="Times New Roman"/>
                <w:sz w:val="24"/>
                <w:lang w:val="sq-AL"/>
              </w:rPr>
            </w:pPr>
            <w:r w:rsidRPr="00252143">
              <w:rPr>
                <w:rFonts w:ascii="Times New Roman" w:hAnsi="Times New Roman"/>
                <w:sz w:val="24"/>
                <w:lang w:val="sq-AL"/>
              </w:rPr>
              <w:t>Në nivel më strategjik, krijohet një mekanizëm i strukturuar për identifikimin dhe adresimin e kongjestioneve strukturore, i cili përfshin analiza rajonale, plane veprimi kombëtare dhe ndërkombëtare, si dhe objektiva të detyrueshme për rritjen e kapacitetit ndërzonal deri në 70% brenda vitit 2027. Këto masa monitorohen në mënyrë të vazhdueshme nga OST, ERE dhe Ministria, me raportim dhe njoftim të rregullt ndaj Sekretariatit të Komunitetit të Energjisë.</w:t>
            </w:r>
          </w:p>
          <w:p w14:paraId="613067C1" w14:textId="77777777" w:rsidR="006046B1" w:rsidRPr="00252143" w:rsidRDefault="006046B1" w:rsidP="006046B1">
            <w:pPr>
              <w:jc w:val="both"/>
              <w:rPr>
                <w:rFonts w:ascii="Times New Roman" w:hAnsi="Times New Roman"/>
                <w:sz w:val="24"/>
                <w:lang w:val="sq-AL"/>
              </w:rPr>
            </w:pPr>
            <w:r w:rsidRPr="00252143">
              <w:rPr>
                <w:rFonts w:ascii="Times New Roman" w:hAnsi="Times New Roman"/>
                <w:sz w:val="24"/>
                <w:lang w:val="sq-AL"/>
              </w:rPr>
              <w:t>Në tërësi, paketa krijon një sistem ku zbatimi operativ i tregut dhe rrjetit shoqërohet nga një regjim i fortë monitorimi institucional, me fokus në transparencë, konkurrencë, integrim teknologjik dhe përputhje me standardet e Bashkimit Evropian dhe Komunitetit të Energjisë.</w:t>
            </w:r>
          </w:p>
          <w:p w14:paraId="2928019E" w14:textId="77777777" w:rsidR="006046B1" w:rsidRPr="00252143" w:rsidRDefault="006046B1" w:rsidP="006046B1">
            <w:pPr>
              <w:jc w:val="both"/>
              <w:rPr>
                <w:rFonts w:ascii="Times New Roman" w:hAnsi="Times New Roman"/>
                <w:sz w:val="24"/>
                <w:lang w:val="sq-AL"/>
              </w:rPr>
            </w:pPr>
          </w:p>
          <w:p w14:paraId="13E86F1F" w14:textId="27D97CD8" w:rsidR="0029603D" w:rsidRPr="00D816A8" w:rsidRDefault="0029603D" w:rsidP="00A21F76">
            <w:pPr>
              <w:jc w:val="both"/>
              <w:rPr>
                <w:rFonts w:ascii="Times New Roman" w:hAnsi="Times New Roman"/>
                <w:sz w:val="24"/>
                <w:szCs w:val="24"/>
                <w:lang w:val="sq-AL"/>
              </w:rPr>
            </w:pPr>
          </w:p>
        </w:tc>
      </w:tr>
    </w:tbl>
    <w:p w14:paraId="12DB0219" w14:textId="77777777" w:rsidR="00C6728D" w:rsidRPr="00D816A8" w:rsidRDefault="00C6728D" w:rsidP="00D816A8">
      <w:pPr>
        <w:rPr>
          <w:rFonts w:ascii="Times New Roman" w:hAnsi="Times New Roman"/>
          <w:sz w:val="24"/>
          <w:szCs w:val="24"/>
          <w:lang w:val="sq-AL"/>
        </w:rPr>
      </w:pPr>
    </w:p>
    <w:p w14:paraId="76EC3B2A" w14:textId="77777777" w:rsidR="00C6728D" w:rsidRPr="00D816A8" w:rsidRDefault="00C6728D" w:rsidP="00D816A8">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B36BCB" w14:paraId="1B7CC4E8"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A6C267" w14:textId="77777777" w:rsidR="006210CC" w:rsidRPr="00D816A8" w:rsidRDefault="004454DC" w:rsidP="00D816A8">
            <w:pPr>
              <w:jc w:val="both"/>
              <w:rPr>
                <w:rFonts w:ascii="Times New Roman" w:hAnsi="Times New Roman"/>
                <w:b/>
                <w:sz w:val="24"/>
                <w:szCs w:val="24"/>
                <w:lang w:val="sq-AL"/>
              </w:rPr>
            </w:pPr>
            <w:r w:rsidRPr="00D816A8">
              <w:rPr>
                <w:rFonts w:ascii="Times New Roman" w:hAnsi="Times New Roman"/>
                <w:b/>
                <w:sz w:val="24"/>
                <w:szCs w:val="24"/>
                <w:lang w:val="sq-AL"/>
              </w:rPr>
              <w:t xml:space="preserve">PJESA </w:t>
            </w:r>
            <w:r w:rsidR="006210CC" w:rsidRPr="00D816A8">
              <w:rPr>
                <w:rFonts w:ascii="Times New Roman" w:hAnsi="Times New Roman"/>
                <w:b/>
                <w:sz w:val="24"/>
                <w:szCs w:val="24"/>
                <w:lang w:val="sq-AL"/>
              </w:rPr>
              <w:t xml:space="preserve">2: </w:t>
            </w:r>
            <w:r w:rsidR="00BF5937" w:rsidRPr="00D816A8">
              <w:rPr>
                <w:rFonts w:ascii="Times New Roman" w:hAnsi="Times New Roman"/>
                <w:b/>
                <w:sz w:val="24"/>
                <w:szCs w:val="24"/>
                <w:lang w:val="sq-AL"/>
              </w:rPr>
              <w:t xml:space="preserve">BAZA KRYESORE E </w:t>
            </w:r>
            <w:r w:rsidR="008C604A" w:rsidRPr="00D816A8">
              <w:rPr>
                <w:rFonts w:ascii="Times New Roman" w:hAnsi="Times New Roman"/>
                <w:b/>
                <w:sz w:val="24"/>
                <w:szCs w:val="24"/>
                <w:lang w:val="sq-AL"/>
              </w:rPr>
              <w:t>ANALIZËS</w:t>
            </w:r>
            <w:r w:rsidR="00BF5937" w:rsidRPr="00D816A8">
              <w:rPr>
                <w:rFonts w:ascii="Times New Roman" w:hAnsi="Times New Roman"/>
                <w:b/>
                <w:sz w:val="24"/>
                <w:szCs w:val="24"/>
                <w:lang w:val="sq-AL"/>
              </w:rPr>
              <w:t xml:space="preserve"> DHE E </w:t>
            </w:r>
            <w:r w:rsidR="00E63EFD" w:rsidRPr="00D816A8">
              <w:rPr>
                <w:rFonts w:ascii="Times New Roman" w:hAnsi="Times New Roman"/>
                <w:b/>
                <w:sz w:val="24"/>
                <w:szCs w:val="24"/>
                <w:lang w:val="sq-AL"/>
              </w:rPr>
              <w:t xml:space="preserve">PROVAVE </w:t>
            </w:r>
          </w:p>
        </w:tc>
      </w:tr>
    </w:tbl>
    <w:p w14:paraId="1C9AC9CE" w14:textId="77777777" w:rsidR="00217F27" w:rsidRPr="00D816A8" w:rsidRDefault="00217F27" w:rsidP="00D816A8">
      <w:pPr>
        <w:pStyle w:val="Heading1"/>
        <w:rPr>
          <w:rFonts w:ascii="Times New Roman" w:hAnsi="Times New Roman" w:cs="Times New Roman"/>
          <w:sz w:val="24"/>
          <w:szCs w:val="24"/>
          <w:lang w:val="sq-AL"/>
        </w:rPr>
      </w:pPr>
      <w:bookmarkStart w:id="6" w:name="_Toc506919731"/>
    </w:p>
    <w:p w14:paraId="793CAF49" w14:textId="77777777" w:rsidR="00D52EE9" w:rsidRPr="00D816A8" w:rsidRDefault="00BF5937" w:rsidP="00D816A8">
      <w:pPr>
        <w:pStyle w:val="Heading1"/>
        <w:rPr>
          <w:rFonts w:ascii="Times New Roman" w:hAnsi="Times New Roman" w:cs="Times New Roman"/>
          <w:sz w:val="24"/>
          <w:szCs w:val="24"/>
          <w:lang w:val="sq-AL"/>
        </w:rPr>
      </w:pPr>
      <w:r w:rsidRPr="00D816A8">
        <w:rPr>
          <w:rFonts w:ascii="Times New Roman" w:hAnsi="Times New Roman" w:cs="Times New Roman"/>
          <w:sz w:val="24"/>
          <w:szCs w:val="24"/>
          <w:lang w:val="sq-AL"/>
        </w:rPr>
        <w:t>Historik</w:t>
      </w:r>
      <w:bookmarkEnd w:id="6"/>
    </w:p>
    <w:p w14:paraId="281D805A" w14:textId="77777777" w:rsidR="00C1415C" w:rsidRDefault="00BF5937">
      <w:pPr>
        <w:pStyle w:val="NoSpacing"/>
        <w:numPr>
          <w:ilvl w:val="0"/>
          <w:numId w:val="6"/>
        </w:numPr>
        <w:rPr>
          <w:rStyle w:val="Strong"/>
          <w:rFonts w:ascii="Times New Roman" w:hAnsi="Times New Roman"/>
          <w:b w:val="0"/>
          <w:i/>
          <w:sz w:val="24"/>
          <w:szCs w:val="24"/>
          <w:lang w:val="sq-AL"/>
        </w:rPr>
      </w:pPr>
      <w:bookmarkStart w:id="7" w:name="_Toc506919732"/>
      <w:r w:rsidRPr="00D816A8">
        <w:rPr>
          <w:rStyle w:val="Strong"/>
          <w:rFonts w:ascii="Times New Roman" w:hAnsi="Times New Roman"/>
          <w:b w:val="0"/>
          <w:i/>
          <w:sz w:val="24"/>
          <w:szCs w:val="24"/>
          <w:lang w:val="sq-AL"/>
        </w:rPr>
        <w:t>Jepni kontekstin e politikës</w:t>
      </w:r>
      <w:bookmarkEnd w:id="7"/>
    </w:p>
    <w:p w14:paraId="5B7E2D29" w14:textId="77777777" w:rsidR="00B4437C" w:rsidRDefault="00B4437C" w:rsidP="00B4437C">
      <w:pPr>
        <w:pStyle w:val="NoSpacing"/>
        <w:rPr>
          <w:rStyle w:val="Strong"/>
          <w:rFonts w:ascii="Times New Roman" w:hAnsi="Times New Roman"/>
          <w:b w:val="0"/>
          <w:iCs/>
          <w:sz w:val="24"/>
          <w:szCs w:val="24"/>
          <w:lang w:val="sq-AL"/>
        </w:rPr>
      </w:pPr>
    </w:p>
    <w:p w14:paraId="72AC11AF"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Komuniteti i Energjisë është një organizatë ndërkombëtare që synon të krijojë një treg të integruar pan-evropian të energjisë duke shtrirë rregullat dhe parimet e tregut të brendshëm të energjisë të BE-së për fqinjët e saj. Organizata u themelua nga Traktati për themelimin e Komunitetit të Energjisë, i nënshkruar në Athinë, Greqi, në tetor 2005 dhe në fuqi që nga korriku 2006. Komuniteti i Energjisë mbulon vendet në Evropën Juglindore, rajonin e Detit të Zi dhe më gjerë, bazuar në një ligj të detyrueshëm kornizë.</w:t>
      </w:r>
    </w:p>
    <w:p w14:paraId="75C9800B"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4E2F667A"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Shqipëria nënshkroi Traktatin e Komunitetit të Energjisë në tetor 2005 dhe u angazhua për miratimin e acquis communautaire në sektorin e energjisë. Në vitin 2015, vendi miratoi ligjin 43/2015 "Për sektorin e energjisë elektrike", i cili transpozoi në regjimin kombëtar Paketën e Tretë të Energjisë dhe shfuqizoi ligjin e mëparshëm nr. 9072, datë 22.05.2003. Paketa e Tretë e Energjisë përfshin Direktivën 2009/72/KE për rregullat e përbashkëta për tregun e brendshëm të energjisë elektrike dhe Rregulloren 2009/714/KE për kushtet për akses në rrjet për shkëmbimet ndërkufitare të energjisë elektrike.</w:t>
      </w:r>
    </w:p>
    <w:p w14:paraId="6BA171A9"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12400E2D" w14:textId="20C35ABC" w:rsidR="002C0729" w:rsidRPr="00A96117" w:rsidRDefault="002C0729" w:rsidP="002C0729">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 xml:space="preserve">Ligji 43/2015 </w:t>
      </w:r>
      <w:r w:rsidRPr="00300B49">
        <w:rPr>
          <w:rStyle w:val="Strong"/>
          <w:rFonts w:ascii="Times New Roman" w:hAnsi="Times New Roman"/>
          <w:b w:val="0"/>
          <w:i/>
          <w:sz w:val="24"/>
          <w:szCs w:val="24"/>
          <w:lang w:val="sq-AL"/>
        </w:rPr>
        <w:t>"Për Sektorin e Energjisë"</w:t>
      </w:r>
      <w:r w:rsidRPr="00A96117">
        <w:rPr>
          <w:rStyle w:val="Strong"/>
          <w:rFonts w:ascii="Times New Roman" w:hAnsi="Times New Roman"/>
          <w:b w:val="0"/>
          <w:iCs/>
          <w:sz w:val="24"/>
          <w:szCs w:val="24"/>
          <w:lang w:val="sq-AL"/>
        </w:rPr>
        <w:t xml:space="preserve"> (Ligji për Sektorin e Energjisë) rregullon aktivitetet e prodhimit, transmetimit, shpërndarjes dhe furnizimit të energjisë elektrike, </w:t>
      </w:r>
      <w:r w:rsidRPr="00B4437C">
        <w:rPr>
          <w:rStyle w:val="Strong"/>
          <w:rFonts w:ascii="Times New Roman" w:hAnsi="Times New Roman"/>
          <w:b w:val="0"/>
          <w:iCs/>
          <w:sz w:val="24"/>
          <w:szCs w:val="24"/>
          <w:lang w:val="sq-AL"/>
        </w:rPr>
        <w:t>për të garantuar një furnizim të besueshëm dhe të sigurt me energji elektrike për klientët, nëpërmjet krijimit të një tregu funksional dhe konkurrues të energjisë elektrike, duke marrë parasysh interesat e konsumatorit, sigurinë dhe cilësinë. të furnizimit me energji elektrike dhe kërkesat për mbrojtjen e mjedisit</w:t>
      </w:r>
      <w:r>
        <w:rPr>
          <w:rStyle w:val="Strong"/>
          <w:rFonts w:ascii="Times New Roman" w:hAnsi="Times New Roman"/>
          <w:b w:val="0"/>
          <w:iCs/>
          <w:sz w:val="24"/>
          <w:szCs w:val="24"/>
          <w:lang w:val="sq-AL"/>
        </w:rPr>
        <w:t xml:space="preserve">, </w:t>
      </w:r>
      <w:r w:rsidRPr="00A96117">
        <w:rPr>
          <w:rStyle w:val="Strong"/>
          <w:rFonts w:ascii="Times New Roman" w:hAnsi="Times New Roman"/>
          <w:b w:val="0"/>
          <w:iCs/>
          <w:sz w:val="24"/>
          <w:szCs w:val="24"/>
          <w:lang w:val="sq-AL"/>
        </w:rPr>
        <w:t>duke transpozuar Paketën e Tretë të Energjisë (Direktiva e BE-së 2009/72/EC), e cila është paraardhëse e BE-së për pastërtinë. Paketa e Energjisë (CEP). CEP e BE-së u miratua nga BE-ja në vitin 2019 dhe, me dispozita paksa të ndryshme, nga Komuniteti i Energjisë në 2021. Rrjedhimisht, përditësimi i Ligjit për Sektorin e Energjisë u bë i nevojshëm për t'u përafruar me miratimin e mëvonshëm të CEP të BE-së dhe dokumentet kryesore strategjike të sektorit. konkretisht Strategjia Kombëtare e Energjisë 2018-2030 dhe Plani Kombëtar i Energjisë dhe Klimës 2021-2030.</w:t>
      </w:r>
    </w:p>
    <w:p w14:paraId="73D97906" w14:textId="77777777" w:rsidR="002C0729" w:rsidRDefault="002C0729" w:rsidP="00B4437C">
      <w:pPr>
        <w:pStyle w:val="NoSpacing"/>
        <w:jc w:val="both"/>
        <w:rPr>
          <w:rStyle w:val="Strong"/>
          <w:rFonts w:ascii="Times New Roman" w:hAnsi="Times New Roman"/>
          <w:b w:val="0"/>
          <w:iCs/>
          <w:sz w:val="24"/>
          <w:szCs w:val="24"/>
          <w:lang w:val="sq-AL"/>
        </w:rPr>
      </w:pPr>
    </w:p>
    <w:p w14:paraId="294E823B"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104F626E"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Elementët kryesorë të Paketës së Tretë të Energjisë në sektorin e energjisë elektrike përfshijnë forcimin e pavarësisë së rregullatorëve kombëtarë të energjisë, forcimin e ndarjes së operatorëve të rrjetit, përmirësimin e tregut të brendshëm të energjisë përmes një dizajni tregu të përbashkët dhe zbatimin e një modeli evropian të synuar, hapjen dhe panairin. tregjet me pakicë, duke krijuar ENTSO-E (Rrjetet Evropiane për Operatorët e Sistemit të Transmisionit për energjinë elektrike), duke krijuar ACER (Agjencia për Bashkëpunimin e Rregullatorëve të Energjisë) etj.</w:t>
      </w:r>
    </w:p>
    <w:p w14:paraId="09C071EE"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507FDE91"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Progres i rëndësishëm është bërë në zbatimin e tregut të energjisë elektrike në Shqipëri, siç përcaktohet nga Ligji për Sektorin e Energjisë.</w:t>
      </w:r>
    </w:p>
    <w:p w14:paraId="329DBBCD"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548A3AE3"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 xml:space="preserve">• Operatorët e rrjetit në Shqipëri janë plotësisht të ndara, që do të thotë se janë të ndarë dhe operojnë të pavarur nga aktivitetet konkurruese të furnizimit dhe prodhimit të energjisë. Konkretisht, operatori i sistemit të transmetimit të energjisë elektrike (OST) është i ndarë dhe </w:t>
      </w:r>
      <w:r w:rsidRPr="00B4437C">
        <w:rPr>
          <w:rStyle w:val="Strong"/>
          <w:rFonts w:ascii="Times New Roman" w:hAnsi="Times New Roman"/>
          <w:b w:val="0"/>
          <w:iCs/>
          <w:sz w:val="24"/>
          <w:szCs w:val="24"/>
          <w:lang w:val="sq-AL"/>
        </w:rPr>
        <w:lastRenderedPageBreak/>
        <w:t>i certifikuar, ndërsa operatori i sistemit të shpërndarjes së energjisë elektrike (OSSH) është i ndara ligjërisht dhe funksionalisht.</w:t>
      </w:r>
    </w:p>
    <w:p w14:paraId="27D8C7BA"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56020AFA"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 Operatorët e rrjetit në Shqipëri janë që janë të ndara, do të thotë se janë të ndarë dhe operojnë të pavarur nga aktivitetet konkurruese të prodhojnë dhe të prodhojnë. Konkretisht, operatori i sistemit të energjisë elektrike (OSSH) është i ndarë dhe i certifikuar, ndërsa operatori i sistemit të sistemeve të ndryshme të elektrike elektrike (OSSH) është i ndara dhe i certifikuar. funksionalisht.</w:t>
      </w:r>
    </w:p>
    <w:p w14:paraId="4F85F873"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276C03F8"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 Përafrimi me modelin evropian të synuar ka filluar me nisjen e tregut të ditës në avancë Shqipëri nga Bursa e Energjisë (ALPEX) më 12 Prill 2023. Në korrik 2023, ALPEX u caktua si Operatori i Nominuar i Tregut të Energjisë Elektrike (NEMO) për Zonat ofertuese të Shqipërisë dhe Kosovës, duke synuar lehtësimin e bashkimit të tregut me tregjet fqinje në të ardhmen, në përputhje me modelin evropian të synuar. Zbatimi i tregut brenda të njëjtës ditë është ende në pritje dhe pritet të hyjë në funksion në 2024/2025.</w:t>
      </w:r>
    </w:p>
    <w:p w14:paraId="4B3E862B"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75E11130"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 Është në funksion një treg konkurrues balancues dhe shërbimesh ndihmëse, i organizuar nga OST në përputhje me rregullat e tregut të miratuara nga Enti Rregullator i Energjisë (ERE).</w:t>
      </w:r>
    </w:p>
    <w:p w14:paraId="038A6997"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565D654F"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 Rregullorja REMIT është transpozuar dhe zbatuar në Shqipëri.</w:t>
      </w:r>
    </w:p>
    <w:p w14:paraId="0184BB7B"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58045FBD"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 Platforma rajonale e ankandeve SEE CAO përdoret për alokimin e të gjitha kapaciteteve ndërzonale. Blloku i kontrollit Shqipëri-Kosovë bashkëpunon për balancimin ndërkufitar dhe Shqipëria dhe Kosova ndajnë rezerva dytësore bazuar në kontratat vjetore.</w:t>
      </w:r>
    </w:p>
    <w:p w14:paraId="47EAEC9F" w14:textId="77777777" w:rsidR="00740895" w:rsidRPr="00B4437C" w:rsidRDefault="00740895" w:rsidP="00B4437C">
      <w:pPr>
        <w:pStyle w:val="NoSpacing"/>
        <w:jc w:val="both"/>
        <w:rPr>
          <w:rStyle w:val="Strong"/>
          <w:rFonts w:ascii="Times New Roman" w:hAnsi="Times New Roman"/>
          <w:b w:val="0"/>
          <w:iCs/>
          <w:sz w:val="24"/>
          <w:szCs w:val="24"/>
          <w:lang w:val="sq-AL"/>
        </w:rPr>
      </w:pPr>
    </w:p>
    <w:p w14:paraId="3AD9BFE9" w14:textId="77777777" w:rsidR="00B4437C" w:rsidRDefault="00B4437C" w:rsidP="00B4437C">
      <w:pPr>
        <w:pStyle w:val="NoSpacing"/>
        <w:jc w:val="both"/>
        <w:rPr>
          <w:rStyle w:val="Strong"/>
          <w:rFonts w:ascii="Times New Roman" w:hAnsi="Times New Roman"/>
          <w:b w:val="0"/>
          <w:iCs/>
          <w:sz w:val="24"/>
          <w:szCs w:val="24"/>
          <w:lang w:val="sq-AL"/>
        </w:rPr>
      </w:pPr>
      <w:r w:rsidRPr="00B4437C">
        <w:rPr>
          <w:rStyle w:val="Strong"/>
          <w:rFonts w:ascii="Times New Roman" w:hAnsi="Times New Roman"/>
          <w:b w:val="0"/>
          <w:iCs/>
          <w:sz w:val="24"/>
          <w:szCs w:val="24"/>
          <w:lang w:val="sq-AL"/>
        </w:rPr>
        <w:t>Politika energjetike e Shqipërisë në sektorin e energjisë elektrike/energjisë aktualisht drejtohet nga disa qëllime kyçe që synojnë sigurimin e energjisë, qëndrueshmërinë dhe efiçencën ekonomike, ku objektivat parësorë janë:</w:t>
      </w:r>
    </w:p>
    <w:p w14:paraId="63B7776B" w14:textId="77777777" w:rsidR="00740895" w:rsidRDefault="00740895" w:rsidP="00B4437C">
      <w:pPr>
        <w:pStyle w:val="NoSpacing"/>
        <w:jc w:val="both"/>
        <w:rPr>
          <w:rStyle w:val="Strong"/>
          <w:rFonts w:ascii="Times New Roman" w:hAnsi="Times New Roman"/>
          <w:bCs w:val="0"/>
          <w:iCs/>
          <w:sz w:val="24"/>
          <w:szCs w:val="24"/>
          <w:lang w:val="sq-AL"/>
        </w:rPr>
      </w:pPr>
    </w:p>
    <w:p w14:paraId="17DD7AEE" w14:textId="77777777" w:rsidR="00A96117" w:rsidRDefault="00A96117" w:rsidP="00A96117">
      <w:pPr>
        <w:pStyle w:val="NoSpacing"/>
        <w:jc w:val="both"/>
        <w:rPr>
          <w:rStyle w:val="Strong"/>
          <w:rFonts w:ascii="Times New Roman" w:hAnsi="Times New Roman"/>
          <w:bCs w:val="0"/>
          <w:iCs/>
          <w:sz w:val="24"/>
          <w:szCs w:val="24"/>
          <w:lang w:val="sq-AL"/>
        </w:rPr>
      </w:pPr>
      <w:r w:rsidRPr="00A96117">
        <w:rPr>
          <w:rStyle w:val="Strong"/>
          <w:rFonts w:ascii="Times New Roman" w:hAnsi="Times New Roman"/>
          <w:bCs w:val="0"/>
          <w:iCs/>
          <w:sz w:val="24"/>
          <w:szCs w:val="24"/>
          <w:lang w:val="sq-AL"/>
        </w:rPr>
        <w:t>Siguria energjetike</w:t>
      </w:r>
    </w:p>
    <w:p w14:paraId="74593B81" w14:textId="77777777" w:rsidR="00A96117" w:rsidRPr="00A96117" w:rsidRDefault="00A96117" w:rsidP="00A96117">
      <w:pPr>
        <w:pStyle w:val="NoSpacing"/>
        <w:jc w:val="both"/>
        <w:rPr>
          <w:rStyle w:val="Strong"/>
          <w:rFonts w:ascii="Times New Roman" w:hAnsi="Times New Roman"/>
          <w:bCs w:val="0"/>
          <w:iCs/>
          <w:sz w:val="24"/>
          <w:szCs w:val="24"/>
          <w:lang w:val="sq-AL"/>
        </w:rPr>
      </w:pPr>
    </w:p>
    <w:p w14:paraId="26C1CDC3" w14:textId="74F2EC06" w:rsid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Diversifikimi i burimeve të energjisë: Shqipëria është shumë e varur nga hidrocentralet, të cilat përbëjnë afërsisht 95% të prodhimit të saj të energjisë elektrike. Në vitin 2023, kapaciteti i instaluar i prodhimit të energjisë elektrike në Shqipëri ishte afërsisht 2,675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nga të cilat gati 30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xml:space="preserve"> ishin instalime diellore dhe mbetjeve urbane, krahasuar me hidrocentralet e mbetura. Prodhimi total i energjisë elektrike arriti në 8,795,634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me hidrocentralet publike që kontribuojnë me 5,123,417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dhe prodhuesit privatë/koncesionar që prodhojnë 3,582,493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Për të zbutur rreziqet që lidhen me varësinë e lartë nga hidrocentralet vulnerabël ndaj ndikimeve të ndryshimeve klimatike, vendi po eksploron burime të tjera të rinovueshme të energjisë si dielli dhe era. Për shembull, Shqipëria ka vendosur një objektiv për të instaluar 120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xml:space="preserve"> kapacitet energjie diellore deri në vitin 2025. Në vitin 2023, 89,724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energji elektrike prodhoheshin nga PV-të diellore. Një numër i konsiderueshëm projektesh janë në zhvillim e sipër, me më të rëndësishmit që janë Nova Solar Park (50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Parku Diellor i Karavastasë (140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Ferma me Erë Progonati (232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dhe Ferma e Erës Eralb Vicidol (210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 Në korrik 2024, më shumë se 280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xml:space="preserve"> kapacitet diellor u dha përmes një procesi ankandi, me tetë ofertues që fituan marrëveshjet 15-vjeçare të APP-së. Për më tepër, interesi është regjistruar për instalime në shkallë të vogël (burimet e shpërndara të energjisë, duke përfshirë çatitë diellore dhe depozitimin nën njehsor), ku kuadri rregullator mbetet për t'u përpunuar më tej. Meqenëse depërtimi i BRE-ve, dhe veçanërisht kapaciteti diellor, është ende në fazat e hershme të zhvillimit, kërkesat për kapacitetin e depozitimit janë ende të kufizuara, </w:t>
      </w:r>
      <w:r w:rsidRPr="00A96117">
        <w:rPr>
          <w:rStyle w:val="Strong"/>
          <w:rFonts w:ascii="Times New Roman" w:hAnsi="Times New Roman"/>
          <w:b w:val="0"/>
          <w:iCs/>
          <w:sz w:val="24"/>
          <w:szCs w:val="24"/>
          <w:lang w:val="sq-AL"/>
        </w:rPr>
        <w:lastRenderedPageBreak/>
        <w:t>pasi sistemi mund të dërgojë prodhimin. Megjithatë, në planin afatgjatë, dhe duke marrë parasysh potencialin e konsiderueshëm të Alabanisë për kapacitetin e BRE, i cili mund të arrijë edhe 10 G</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xml:space="preserve"> instalime me erë dhe diell, zhvillimi i sistemeve të depozitimit të energjisë elektrike është thelbësor për të mbështetur rritjen e kapacitetit të VRES në Shqipëri dhe për të siguruar disponueshmërinë e energjisë gjatë kohës së pikut. Duke supozuar një skenar optimist prej 1 G</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xml:space="preserve"> të kapacitetit diellor për t'u instaluar deri në vitin 2030, ndoshta do të kërkohet një kapacitet depozitimi prej 200-300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duke përfshirë depozitimin e pompimit.</w:t>
      </w:r>
    </w:p>
    <w:p w14:paraId="0F444171"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73FF6863" w14:textId="7AE41FBA" w:rsid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Pavarësia energjetike: Vendi synon të reduktojë varësinë e tij nga importet e energjisë elektrike, e cila mund të luhatet për shkak të kushteve hidrologjike. Në vitin 2023, importet e energjisë elektrike në Shqipëri arritën në 1,922 G</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kryesisht për të balancuar mungesën gjatë periudhave të prodhimit të ulët të energjisë hidrocentrale vendase. Këto importe mbështetën nevojat e përgjithshme të konsumit dhe u plotësuan me 2,842 G</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eksporte, duke rezultuar në një bilanc neto eksporti prej 920 G</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falë kushteve të favorshme hidrologjike.</w:t>
      </w:r>
    </w:p>
    <w:p w14:paraId="3B4B46CB"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34F2F188" w14:textId="704E2370" w:rsid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Në vitin 2023, konsumi i energjisë elektrike arriti në 7,875,861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rreth 6,4% më pak se në vitin 2022, por 9,2% më i lartë se konsumi mesatar vjetor për periudhën 2004 – 2023. Kërkesa për energji elektrike në Shqipëri pritet të rritet në vitet e ardhshme për shkak të rritjes së elektrifikimit në sektorë si transporti, industria dhe ngrohja. Ndërsa automjetet elektrike (EV-të) bëhen më të zakonshme dhe vendi po lëviz drejt praktikave industriale më të gjelbra, kjo rritje e kërkesës mund të sforcojë infrastrukturën aktuale të energjisë. Duke pasur parasysh qëllimin e Shqipërisë për të reduktuar varësinë nga importet e energjisë dhe për të rritur sigurinë energjetike, zgjerimi dhe modernizimi i kapaciteteve të saj të energjisë së rinovueshme, së bashku me përmirësimet e rrjetit, do të jetë thelbësor për të përmbushur këtë kërkesë në rritje duke ruajtur pavarësinë energjetike. Sipas raportit vjetor të ERE-s (2024), kërkesa për energji elektrike vlerësohet të rritet me 28% në skenarin e referencës (nga 8.4 T</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në 2021 në 10.8 T</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në 2042), ndërsa 50% në skenarin e Lartë (nga 8.4 T</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në 2021 në 12.6 T</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h në 2042).</w:t>
      </w:r>
    </w:p>
    <w:p w14:paraId="3E718F3A" w14:textId="25908960" w:rsidR="00A96117" w:rsidRPr="00A96117" w:rsidRDefault="00A96117" w:rsidP="00A96117">
      <w:pPr>
        <w:pStyle w:val="NoSpacing"/>
        <w:jc w:val="both"/>
        <w:rPr>
          <w:rStyle w:val="Strong"/>
          <w:rFonts w:ascii="Times New Roman" w:hAnsi="Times New Roman"/>
          <w:bCs w:val="0"/>
          <w:iCs/>
          <w:sz w:val="24"/>
          <w:szCs w:val="24"/>
          <w:lang w:val="sq-AL"/>
        </w:rPr>
      </w:pPr>
      <w:r w:rsidRPr="00A96117">
        <w:rPr>
          <w:rStyle w:val="Strong"/>
          <w:rFonts w:ascii="Times New Roman" w:hAnsi="Times New Roman"/>
          <w:bCs w:val="0"/>
          <w:iCs/>
          <w:sz w:val="24"/>
          <w:szCs w:val="24"/>
          <w:lang w:val="sq-AL"/>
        </w:rPr>
        <w:t xml:space="preserve"> </w:t>
      </w:r>
    </w:p>
    <w:p w14:paraId="285480CC" w14:textId="51E7A353" w:rsidR="00A96117" w:rsidRPr="00A96117" w:rsidRDefault="00A96117" w:rsidP="00A96117">
      <w:pPr>
        <w:pStyle w:val="NoSpacing"/>
        <w:jc w:val="both"/>
        <w:rPr>
          <w:rStyle w:val="Strong"/>
          <w:rFonts w:ascii="Times New Roman" w:hAnsi="Times New Roman"/>
          <w:bCs w:val="0"/>
          <w:iCs/>
          <w:sz w:val="24"/>
          <w:szCs w:val="24"/>
          <w:lang w:val="sq-AL"/>
        </w:rPr>
      </w:pPr>
      <w:r w:rsidRPr="00A96117">
        <w:rPr>
          <w:rStyle w:val="Strong"/>
          <w:rFonts w:ascii="Times New Roman" w:hAnsi="Times New Roman"/>
          <w:bCs w:val="0"/>
          <w:iCs/>
          <w:sz w:val="24"/>
          <w:szCs w:val="24"/>
          <w:lang w:val="sq-AL"/>
        </w:rPr>
        <w:t>Zhvillimi i qëndrueshëm</w:t>
      </w:r>
    </w:p>
    <w:p w14:paraId="2004A82D"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4CDDDC10"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Promovimi i energjisë së rinovueshme: Shqipëria është e angazhuar të rrisë peshën e energjisë së rinovueshme në përzierjen e saj të energjisë elektrike.</w:t>
      </w:r>
    </w:p>
    <w:p w14:paraId="7650365D"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7E4284D8" w14:textId="7010A99C"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Sipas raportit vjetor të ERE-s (2024), në vitin 2023, hidrocentralet përbënin rreth 95% të totalit të prodhimit të energjisë elektrike. Kapaciteti i instaluar përfshinte 1,448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xml:space="preserve"> nga hidrocentralet e menaxhuara publikisht dhe 452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xml:space="preserve"> nga hidrocentralet private (koncesionare), kapaciteti i energjisë diellore arriti në 34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Karavasta Solar Park (140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dhe Blue 2 Solar Park (247.5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përfaqësojnë projekte transformuese në peizazhin diellor të Shqipërisë. Sipas NECP, deri në vitin 2030, pjesa e burimeve të rinovueshme në konsumin final të energjisë parashikohet të arrijë në 54.4%. Pjesa e BRE-E në prodhimin e energjisë elektrike pritet të rritet në 178.1% për shkak të eksporteve të konsiderueshme. Deri në vitin 2040, pjesa e BRE-E pritet të mbetet e lartë, por të bjerë lehtë në 139.5%, duke tejkaluar ende kërkesën e brendshme nëpërmjet hidrocentraleve dhe rritjes së kontributeve nga dielli dhe era. Në transport, pjesa e BRE-ve (BRE-T) synohet në 34.6% deri në vitin 2030 dhe 66.8% deri në vitin 2040, me elektrifikimin dhe energjinë elektrike të rinovueshme si kontribuesit kryesorë. Në ngrohje dhe ftohje, pjesa e BRE-HC parashikohet të bjerë lehtë në 16.6% deri në vitin 2030 për shkak të uljes së përdorimit të drurit për ngrohje.</w:t>
      </w:r>
    </w:p>
    <w:p w14:paraId="58EF446F"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6E213ACD" w14:textId="4F8811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 xml:space="preserve">Qeveria ka nisur disa nisma për tërheqjen e investimeve në projektet e energjisë diellore dhe të erës. Si fillim, qeveria ka organizuar ankande të energjisë së rinovueshme për të tërhequr </w:t>
      </w:r>
      <w:r w:rsidRPr="00A96117">
        <w:rPr>
          <w:rStyle w:val="Strong"/>
          <w:rFonts w:ascii="Times New Roman" w:hAnsi="Times New Roman"/>
          <w:b w:val="0"/>
          <w:iCs/>
          <w:sz w:val="24"/>
          <w:szCs w:val="24"/>
          <w:lang w:val="sq-AL"/>
        </w:rPr>
        <w:lastRenderedPageBreak/>
        <w:t>investime të sektorit privat, si ankandi 50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xml:space="preserve"> i fotovoltaikëve diellorë (PV) në 2018, i cili vendosi një precedent për prokurimin konkurrues të energjisë diellore. Ankandet hibride për energjinë diellore dhe të erës janë planifikuar për të përmirësuar më tej përzierjen e energjisë së rinovueshme. Për më tepër, u krijua një sistem tarifor nxitës (FiT) për të mbështetur projekte të vogla të energjisë së rinovueshme, veçanërisht për hidrocentralet, solare dhe erë nën kapacitetin 3 M</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Sipas NECP, një kalim në një skemë të mbështetjes së tregut të bazuar në Kontratat për Diferencë (CfD) është duke u zhvilluar për të ofruar stimuj të qëndrueshëm për projekte të rinovueshme në shkallë më të gjerë. Për më tepër, koncesionet dhe partneritetet publiko-private (PPP) janë përdorur për të promovuar zhvillimin e energjisë diellore dhe të erës, me disa projekte në ndërtim ose në fazën e planifikimit. NECP thekson gjithashtu se qeveria prezantoi procese të thjeshtuara të licencimit dhe lejeve për projektet e energjisë së rinovueshme që synojnë të tërheqin investitorë të huaj dhe vendas.</w:t>
      </w:r>
    </w:p>
    <w:p w14:paraId="0BD9BA92"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3AD71C53" w14:textId="77777777" w:rsid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Mbrojtja e mjedisit: Politika thekson zvogëlimin e ndikimit mjedisor të prodhimit të energjisë elektrike. Shqipëria synon të ulë emetimet e saj të gazeve serrë me 11.5% deri në vitin 2030, në përputhje me Kontributet e saj të Përcaktuara Kombëtare (NDC) sipas Marrëveshjes së Parisit.</w:t>
      </w:r>
    </w:p>
    <w:p w14:paraId="43139E66"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69667936" w14:textId="77777777" w:rsidR="00A96117" w:rsidRPr="00A96117" w:rsidRDefault="00A96117" w:rsidP="00A96117">
      <w:pPr>
        <w:pStyle w:val="NoSpacing"/>
        <w:jc w:val="both"/>
        <w:rPr>
          <w:rStyle w:val="Strong"/>
          <w:rFonts w:ascii="Times New Roman" w:hAnsi="Times New Roman"/>
          <w:bCs w:val="0"/>
          <w:iCs/>
          <w:sz w:val="24"/>
          <w:szCs w:val="24"/>
          <w:lang w:val="sq-AL"/>
        </w:rPr>
      </w:pPr>
      <w:r w:rsidRPr="00A96117">
        <w:rPr>
          <w:rStyle w:val="Strong"/>
          <w:rFonts w:ascii="Times New Roman" w:hAnsi="Times New Roman"/>
          <w:bCs w:val="0"/>
          <w:iCs/>
          <w:sz w:val="24"/>
          <w:szCs w:val="24"/>
          <w:lang w:val="sq-AL"/>
        </w:rPr>
        <w:t>Efikasiteti ekonomik</w:t>
      </w:r>
    </w:p>
    <w:p w14:paraId="2786A1A0"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1B44FD63"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Liberalizimi i tregut të energjisë: Shqipëria po punon për liberalizimin e tregut të energjisë elektrike për të tërhequr investime private dhe për të rritur konkurrencën, duke aspiruar për një hapje 100% të tregut të energjisë elektrike deri në vitin 2025 sipas NECP-së së saj Për momentin, tregu i energjisë në Shqipëri ende dominohet nga shteti. - subjektet në pronësi, megjithëse është bërë progres drejt ndarjes dhe liberalizimit të tregut. Korporata Elektroenergjetike Shqiptare (KESH) mbetet prodhuesi më i madh i energjisë elektrike, ndërsa OSHEE (Operatori i Sistemit të Shpërndarjes) dhe OST (Operatori i Sistemit të Transmetimit), të cilët mbeten gjithashtu aktorë kryesorë përkatësisht në shpërndarje dhe transmetim, janë në pronësi të qeverisë. Ligji për Sektorin e Energjisë Elektrike, i cili transpozoi Direktivën e BE-së 2009/72/EC, hodhi poshtë modelin e tregut me shumicë me blerës të vetëm dhe prezantoi ngritjen e një Burse të Energjisë Energjetike për qëllimin e funksionimit të tregut të organizuar të energjisë elektrike në Shqipëri. Ligji parashikon zhvillimin e një tregu të ditës në avancë (DAM), të një tregu brenda të njëjtës ditë (IDM), një treg balancues dhe të tregut të shërbimeve ndihmëse, si dhe të tregut të kontratave dypalëshe. Sipas ligjit për sektorin e energjisë elektrike, qeveria shqiptare miratoi në korrik 2016 Modelin Shqiptar të Tregut të Energjisë Elektrike, i cili përcakton rolet dhe përgjegjësitë e aktorëve të ndryshëm në një treg të organizuar DAM dhe IDM, ndërsa rregullat më specifike se si do të funksionojë tregu i organizuar u miratuan nga Enti Rregullator i Energjisë Shqiptare (ERE) në dhjetor 2017.</w:t>
      </w:r>
    </w:p>
    <w:p w14:paraId="40B9809A"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27877248"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Në janar 2024 u zhvillua me sukses ankandi i parë për tregun e ditës në avancë dhe tregu i ditës në avancë në ALPEX është plotësisht funksional. ALPEX është themeluar si një kompani e përbashkët me operatorët e sistemit të transmetimit të Shqipërisë (OST) dhe Kosovës (KOSTT) pjesëmarrës. Nisja e tregut të ditës në avancë ofron një sinjal transparent çmimi për investimet në energjinë e rinovueshme. Ndërkohë që likuiditeti i saj mbetet një sfidë afatshkurtër, gjatë vitit të parë të funksionimit të tij, pothuajse 15% e totalit të energjisë tregtohet në tregun e ditës në vijim të operuar nga ALPEX. Tregu i shitjes me shumicë nuk është plotësisht i hapur, me KESH të detyruar të furnizojë OSHEE sipas kontratave të rregulluara për klientët e shërbimit universal. Gjithashtu, liberalizimi i tregut me pakicë është i pjesshëm, me shumë klientë që janë ende të varur nga OSHEE për furnizimin e rregulluar me energji elektrike. Vetëm një numër i kufizuar klientësh operojnë në tregun e parregulluar.</w:t>
      </w:r>
    </w:p>
    <w:p w14:paraId="123801EF"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09AEF622"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Megjithatë, krijimi i Bursës Shqiptare të Energjisë (APEX) është një hap i rëndësishëm drejt krijimit të një tregu konkurrues të energjisë elektrike, me organizimin e tregjeve të ditës në avancë dhe brenda të njëjtës ditë.</w:t>
      </w:r>
    </w:p>
    <w:p w14:paraId="182534B2"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666348EF"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KESH mbetet lojtari dominues me më shumë se 55% të kapacitetit të instaluar dhe energjisë së prodhuar, ndërsa i dyti më i madhi zë 5% dhe 10% të vëllimit të prodhuar. Edhe pse aktualisht konkurrentët kryesorë të KESH-it janë hidrocentralet, kapacitetet e BRE-ve, solare dhe era pritet të kenë ndikim në prodhimin vendas të energjisë elektrike në të ardhmen e afërt.</w:t>
      </w:r>
    </w:p>
    <w:p w14:paraId="09F1E27A"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Të gjithë konsumatorët në Shqipëri janë të lirë të zgjedhin furnizuesin e tyre, megjithatë pothuajse 100% e konsumatorëve ende shërbehen nga operatori aktual. Që nga janari 2022, konsumatorët e lidhur në 20 kV, 10 kV dhe 6 kV hynë në tregun e liberalizuar por u transferuan në furnizim nga furnizuesi i fundit për një periudhë fillestare 2-vjeçare. Furnizuesi universal FSHU vepron si furnizuesi i mundësisë së fundit derisa të kryhet një procedurë tenderimi. Konsumatorët e lidhur me 35 kV dhe tension të lartë furnizohen në tregun e lirë.</w:t>
      </w:r>
    </w:p>
    <w:p w14:paraId="1F8A1A25"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1019BD49"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252143">
        <w:rPr>
          <w:rStyle w:val="Strong"/>
          <w:rFonts w:ascii="Times New Roman" w:hAnsi="Times New Roman"/>
          <w:b w:val="0"/>
          <w:iCs/>
          <w:sz w:val="24"/>
          <w:szCs w:val="24"/>
          <w:lang w:val="sq-AL"/>
        </w:rPr>
        <w:t>Zhvillimi i infrastrukturës: Sipas PKEK, zhvillimi i rrjetit të energjisë elektrike duhet të fokusohet në reduktimin e humbjeve teknike, modernizimin dhe zgjerimin e rrjetit, zhvillimin e infrastrukturës për të mbështetur përshpejtimin e depërtimit të BRE dhe përmirësimin e ndërlidhjes ndërkufitare. Përmirësimi dhe zgjerimi i infrastrukturës së energjisë elektrike është thelbësor për të siguruar furnizim të besueshëm dhe efikas me energji. Vendi synon të arrijë një reduktim prej 1.7% të humbjeve brenda rrjetit të transmetimit të energjisë elektrike deri në vitin 2030.</w:t>
      </w:r>
      <w:r w:rsidRPr="00A96117">
        <w:rPr>
          <w:rStyle w:val="Strong"/>
          <w:rFonts w:ascii="Times New Roman" w:hAnsi="Times New Roman"/>
          <w:b w:val="0"/>
          <w:iCs/>
          <w:sz w:val="24"/>
          <w:szCs w:val="24"/>
          <w:lang w:val="sq-AL"/>
        </w:rPr>
        <w:t xml:space="preserve"> Shqipëria po investon në modernizimin e rrjeteve të saj të transmetimit dhe shpërndarjes dhe forcimin e ndërlidhjeve ekzistuese me vendet fqinje. Për shembull, vendi është pjesë e Korridorit Elektrik Trans-Ballkanik, i cili synon të rrisë lidhjen rajonale dhe sigurinë energjetike. Vendi dëshiron të ndërtojë një linjë të re interkonjeksioni 400 kV Fier-Elbasan-Manastir (Maqedonia e Veriut) për të rritur lidhjen rajonale dhe kapacitetin e transmetimit dhe për të mbyllur unazën e rrjetit 400 kV që lidh Shqipërinë, Maqedoninë e Veriut dhe Greqinë për të përmirësuar besueshmërinë e rrjetit rajonal dhe për të eliminuar mbingarkesat në unazën kombëtare 220 kV.</w:t>
      </w:r>
    </w:p>
    <w:p w14:paraId="467F43B4"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1B553459" w14:textId="77777777" w:rsidR="00A96117" w:rsidRPr="00A96117" w:rsidRDefault="00A96117" w:rsidP="00A96117">
      <w:pPr>
        <w:pStyle w:val="NoSpacing"/>
        <w:jc w:val="both"/>
        <w:rPr>
          <w:rStyle w:val="Strong"/>
          <w:rFonts w:ascii="Times New Roman" w:hAnsi="Times New Roman"/>
          <w:bCs w:val="0"/>
          <w:iCs/>
          <w:sz w:val="24"/>
          <w:szCs w:val="24"/>
          <w:lang w:val="sq-AL"/>
        </w:rPr>
      </w:pPr>
      <w:r w:rsidRPr="00A96117">
        <w:rPr>
          <w:rStyle w:val="Strong"/>
          <w:rFonts w:ascii="Times New Roman" w:hAnsi="Times New Roman"/>
          <w:bCs w:val="0"/>
          <w:iCs/>
          <w:sz w:val="24"/>
          <w:szCs w:val="24"/>
          <w:lang w:val="sq-AL"/>
        </w:rPr>
        <w:t>Integrimi rajonal</w:t>
      </w:r>
    </w:p>
    <w:p w14:paraId="7ADAAC62"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2EC5F9A6"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Integrimi me tregjet rajonale të energjisë: Shqipëria synon të integrojë tregun e saj të energjisë elektrike me tregjet rajonale dhe evropiane të energjisë. Vendi është pjesëmarrës në Komunitetin e Energjisë, i cili promovon krijimin e një tregu të integruar të energjisë në Evropën Juglindore. Projekte si Gazsjellësi Trans Adriatik (TAP) dhe Gazsjellësi Jon-Adriatik (IAP) janë gjithashtu pjesë e kësaj përpjekjeje më të gjerë integrimi.</w:t>
      </w:r>
    </w:p>
    <w:p w14:paraId="7C071B6F"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37B47220"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 xml:space="preserve">Bashkëpunimi ndërkufitar: Forcimi i bashkëpunimit me vendet fqinje është thelbësor për rritjen e sigurisë dhe stabilitetit energjetik. Shqipëria ka nënshkruar marrëveshje me vende si Mali i Zi, Kosova dhe Maqedonia e Veriut për të lehtësuar tregtinë ndërkufitare të energjisë elektrike dhe për të përmirësuar stabilitetin e rrjetit. Sistemi i energjisë elektrike i Shqipërisë u ndërlidh me Greqinë dhe Malin e Zi në vitin 2014, kur Rrjeti Evropian i Operatorëve të Sistemit të Transmetimit (ENTSO-E) miratoi funksionimin sinkron të sistemit shqiptar të transmetimit të energjisë elektrike me sistemin evropian kontinental. Kapacitetet transmetuese ndërkufitare në kufijtë me Malin e Zi, Kosovën dhe Greqinë ndahen nëpërmjet platformës së koordinuar rajonalisht të Zyrës së Ankandit të Koordinuar të Evropës Juglindore në Mal të Zi (SEE CAO). Shqipëria dhe Mali i Zi po rrisin kapacitetin e tyre të ndërlidhjes përmes përmirësimit të linjës 400 kV midis Vaut të Dejës (Shqipëri) dhe Podgoricës (Mali i Zi). Sipas Raportit vjetor të </w:t>
      </w:r>
      <w:r w:rsidRPr="00A96117">
        <w:rPr>
          <w:rStyle w:val="Strong"/>
          <w:rFonts w:ascii="Times New Roman" w:hAnsi="Times New Roman"/>
          <w:b w:val="0"/>
          <w:iCs/>
          <w:sz w:val="24"/>
          <w:szCs w:val="24"/>
          <w:lang w:val="sq-AL"/>
        </w:rPr>
        <w:lastRenderedPageBreak/>
        <w:t>ERE-s (2024), përdorimi i përçuesve me ulje të ulët të temperaturës së lartë (HTLS) do të rrisë ndjeshëm kapacitetin e linjës, duke mbështetur rritjen e shkëmbimeve të energjisë. Një linjë interkonjeksioni 110 kV që lidh Ulqinin (Mali i Zi) dhe Velipojën (Shqipëri) është në zhvillim e sipër për të përmirësuar besueshmërinë e furnizimit në të dy rajonet. Integrimi i tregut ndërmjet Shqipërisë dhe Kosovës është përmirësuar nëpërmjet krijimit të Bursës Shqiptare të Energjisë (ALPEX), e cila tani operon një treg të bashkuar të ditës në avancë për të dy vendet dhe linjës së planifikuar 110 kV e cila do të forcojë lidhjen midis nënstacionit të Bajram Currit të Shqipërisë dhe Nënstacioni i Kosovës në Deçan. Për më tepër, ndërtimi i një linje transmetimi 400 kV nga Elbasani (Shqipëri) në Manastir (Maqedonia e Veriut) është planifikuar për të reduktuar kongjestionin dhe për të forcuar rolin e Shqipërisë në rrjetin rajonal të energjisë.</w:t>
      </w:r>
    </w:p>
    <w:p w14:paraId="208B18C2"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134189DE" w14:textId="77777777" w:rsid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Ky hap vendimtar përpara për Shqipërinë dhe të gjithë rajonin nënvizon rëndësinë e transpozimit dhe zbatimit të plotë të Paketës së Integrimit të Energjisë Elektrike të miratuar në Komunitetin e Energjisë. Integrimi i mëtejshëm i Palëve Kontraktuese të Komunitetit të Energjisë në Single Day-Ahead Coupling – Bashkimi të vetëm të Ditës në Avancë (SDAC) dhe Single Intraday Coupling – Bashkimi i Vetëm brenda ë Njëjtës Ditë (SIDC) është objektivi kryesor për të gjitha vendet e rajonit dhe Shqipëria ka ecur drejt kësaj rruge përpara nga vendet e tjera të rajonit.</w:t>
      </w:r>
    </w:p>
    <w:p w14:paraId="49AADD8D"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5452D6C0" w14:textId="77777777" w:rsidR="00A96117" w:rsidRPr="00A96117" w:rsidRDefault="00A96117" w:rsidP="00A96117">
      <w:pPr>
        <w:pStyle w:val="NoSpacing"/>
        <w:jc w:val="both"/>
        <w:rPr>
          <w:rStyle w:val="Strong"/>
          <w:rFonts w:ascii="Times New Roman" w:hAnsi="Times New Roman"/>
          <w:bCs w:val="0"/>
          <w:iCs/>
          <w:sz w:val="24"/>
          <w:szCs w:val="24"/>
          <w:lang w:val="sq-AL"/>
        </w:rPr>
      </w:pPr>
      <w:r w:rsidRPr="00A96117">
        <w:rPr>
          <w:rStyle w:val="Strong"/>
          <w:rFonts w:ascii="Times New Roman" w:hAnsi="Times New Roman"/>
          <w:bCs w:val="0"/>
          <w:iCs/>
          <w:sz w:val="24"/>
          <w:szCs w:val="24"/>
          <w:lang w:val="sq-AL"/>
        </w:rPr>
        <w:t>Efikasiteti i energjisë</w:t>
      </w:r>
    </w:p>
    <w:p w14:paraId="5FA99A9D"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09055A12"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Përmirësimi i efiçencës së energjisë: Shqipëria po zbaton masa për të përmirësuar efiçencën e energjisë në sektorë të ndryshëm. Plani Kombëtar i Veprimit për Efiçiencën e Energjisë (NEEAP) vendos një objektiv për të reduktuar konsumin e energjisë me 9% deri në vitin 2020, me reduktime të mëtejshme të planifikuara për vitet e ardhshme.</w:t>
      </w:r>
    </w:p>
    <w:p w14:paraId="2D5D219B"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68DF1292" w14:textId="77777777"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Ndërgjegjësimi dhe edukimi i publikut: Rritja e ndërgjegjësimit dhe edukimi i publikut për rëndësinë e efiçencës së energjisë është një komponent kyç i politikës energjetike të Shqipërisë. Iniciativat përfshijnë promovimin e teknologjive dhe praktikave të kursimit të energjisë në familje dhe industri.</w:t>
      </w:r>
    </w:p>
    <w:p w14:paraId="50EA3532"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19B46831" w14:textId="77777777" w:rsidR="00A96117" w:rsidRDefault="00A96117" w:rsidP="00A96117">
      <w:pPr>
        <w:pStyle w:val="NoSpacing"/>
        <w:jc w:val="both"/>
        <w:rPr>
          <w:rStyle w:val="Strong"/>
          <w:rFonts w:ascii="Times New Roman" w:hAnsi="Times New Roman"/>
          <w:b w:val="0"/>
          <w:iCs/>
          <w:sz w:val="24"/>
          <w:szCs w:val="24"/>
          <w:lang w:val="sq-AL"/>
        </w:rPr>
      </w:pPr>
    </w:p>
    <w:p w14:paraId="41585A76" w14:textId="77777777" w:rsidR="00A96117" w:rsidRPr="002C0729" w:rsidRDefault="00A96117" w:rsidP="00A96117">
      <w:pPr>
        <w:pStyle w:val="NoSpacing"/>
        <w:rPr>
          <w:rFonts w:ascii="Times New Roman" w:hAnsi="Times New Roman"/>
          <w:b/>
          <w:bCs/>
          <w:iCs/>
          <w:sz w:val="24"/>
          <w:szCs w:val="24"/>
          <w:lang w:val="sq-AL"/>
        </w:rPr>
      </w:pPr>
      <w:r w:rsidRPr="002C0729">
        <w:rPr>
          <w:rFonts w:ascii="Times New Roman" w:hAnsi="Times New Roman"/>
          <w:b/>
          <w:bCs/>
          <w:iCs/>
          <w:sz w:val="24"/>
          <w:szCs w:val="24"/>
          <w:lang w:val="sq-AL"/>
        </w:rPr>
        <w:t>PËRKUFIZIMI I PROBLEMIT / ÇËSHTJES NË SHQYRTIM</w:t>
      </w:r>
    </w:p>
    <w:bookmarkEnd w:id="0"/>
    <w:p w14:paraId="25DA045F" w14:textId="2776B9BF" w:rsidR="00A96117" w:rsidRDefault="00A96117" w:rsidP="00A96117">
      <w:pPr>
        <w:jc w:val="both"/>
        <w:rPr>
          <w:rFonts w:ascii="Times New Roman" w:hAnsi="Times New Roman"/>
          <w:i/>
          <w:iCs/>
          <w:sz w:val="24"/>
          <w:szCs w:val="24"/>
          <w:lang w:val="it-IT"/>
        </w:rPr>
      </w:pPr>
      <w:r>
        <w:rPr>
          <w:rFonts w:ascii="Times New Roman" w:hAnsi="Times New Roman"/>
          <w:i/>
          <w:iCs/>
          <w:sz w:val="24"/>
          <w:szCs w:val="24"/>
          <w:lang w:val="it-IT"/>
        </w:rPr>
        <w:t>Përshkruani natyrën e problemit.</w:t>
      </w:r>
    </w:p>
    <w:p w14:paraId="37E68136" w14:textId="77777777" w:rsidR="00A96117" w:rsidRDefault="00A96117" w:rsidP="00A96117">
      <w:pPr>
        <w:jc w:val="both"/>
        <w:rPr>
          <w:rFonts w:ascii="Times New Roman" w:hAnsi="Times New Roman"/>
          <w:i/>
          <w:iCs/>
          <w:sz w:val="24"/>
          <w:szCs w:val="24"/>
          <w:lang w:val="it-IT"/>
        </w:rPr>
      </w:pPr>
      <w:r>
        <w:rPr>
          <w:rFonts w:ascii="Times New Roman" w:hAnsi="Times New Roman"/>
          <w:i/>
          <w:iCs/>
          <w:sz w:val="24"/>
          <w:szCs w:val="24"/>
          <w:lang w:val="it-IT"/>
        </w:rPr>
        <w:t>Identifikoni shkaqet e problemit.</w:t>
      </w:r>
    </w:p>
    <w:p w14:paraId="20F7C026" w14:textId="77777777" w:rsidR="00A96117" w:rsidRDefault="00A96117" w:rsidP="00A96117">
      <w:pPr>
        <w:jc w:val="both"/>
        <w:rPr>
          <w:rFonts w:ascii="Times New Roman" w:hAnsi="Times New Roman"/>
          <w:i/>
          <w:iCs/>
          <w:sz w:val="24"/>
          <w:szCs w:val="24"/>
          <w:lang w:val="it-IT"/>
        </w:rPr>
      </w:pPr>
      <w:r>
        <w:rPr>
          <w:rFonts w:ascii="Times New Roman" w:hAnsi="Times New Roman"/>
          <w:i/>
          <w:iCs/>
          <w:sz w:val="24"/>
          <w:szCs w:val="24"/>
          <w:lang w:val="it-IT"/>
        </w:rPr>
        <w:t>Përshkruani shkallën e problemit.</w:t>
      </w:r>
    </w:p>
    <w:p w14:paraId="5B9328E0" w14:textId="77777777" w:rsidR="00A96117" w:rsidRDefault="00A96117" w:rsidP="00A96117">
      <w:pPr>
        <w:jc w:val="both"/>
        <w:rPr>
          <w:rFonts w:ascii="Times New Roman" w:hAnsi="Times New Roman"/>
          <w:i/>
          <w:iCs/>
          <w:sz w:val="24"/>
          <w:szCs w:val="24"/>
          <w:lang w:val="it-IT"/>
        </w:rPr>
      </w:pPr>
      <w:r>
        <w:rPr>
          <w:rFonts w:ascii="Times New Roman" w:hAnsi="Times New Roman"/>
          <w:i/>
          <w:iCs/>
          <w:sz w:val="24"/>
          <w:szCs w:val="24"/>
          <w:lang w:val="it-IT"/>
        </w:rPr>
        <w:t>Identifikoni grupet e prekura nga ky problem - qeveria / biznesi / shoqëria civile / qytetarët.</w:t>
      </w:r>
    </w:p>
    <w:p w14:paraId="2C2E6398" w14:textId="3794069F" w:rsidR="00A96117" w:rsidRDefault="00A96117" w:rsidP="00A96117">
      <w:pPr>
        <w:pStyle w:val="NoSpacing"/>
        <w:jc w:val="both"/>
        <w:rPr>
          <w:rFonts w:ascii="Times New Roman" w:hAnsi="Times New Roman"/>
          <w:sz w:val="24"/>
          <w:szCs w:val="24"/>
          <w:lang w:val="it-IT"/>
        </w:rPr>
      </w:pPr>
      <w:r>
        <w:rPr>
          <w:rFonts w:ascii="Times New Roman" w:hAnsi="Times New Roman"/>
          <w:i/>
          <w:iCs/>
          <w:sz w:val="24"/>
          <w:szCs w:val="24"/>
          <w:lang w:val="it-IT"/>
        </w:rPr>
        <w:t>Vlerësoni nëse problemi mund të adresohet apo jo përmes një ndryshimi politikash</w:t>
      </w:r>
      <w:r>
        <w:rPr>
          <w:rFonts w:ascii="Times New Roman" w:hAnsi="Times New Roman"/>
          <w:sz w:val="24"/>
          <w:szCs w:val="24"/>
          <w:lang w:val="it-IT"/>
        </w:rPr>
        <w:t>.</w:t>
      </w:r>
    </w:p>
    <w:p w14:paraId="49C665CE" w14:textId="77777777" w:rsidR="00A96117" w:rsidRDefault="00A96117" w:rsidP="00A96117">
      <w:pPr>
        <w:pStyle w:val="NoSpacing"/>
        <w:jc w:val="both"/>
        <w:rPr>
          <w:rFonts w:ascii="Times New Roman" w:hAnsi="Times New Roman"/>
          <w:sz w:val="24"/>
          <w:szCs w:val="24"/>
          <w:lang w:val="it-IT"/>
        </w:rPr>
      </w:pPr>
    </w:p>
    <w:p w14:paraId="65EB9598" w14:textId="77777777" w:rsidR="00E80340" w:rsidRDefault="00E80340" w:rsidP="00E80340">
      <w:pPr>
        <w:pStyle w:val="NoSpacing"/>
        <w:jc w:val="both"/>
        <w:rPr>
          <w:rFonts w:ascii="Times New Roman" w:hAnsi="Times New Roman"/>
          <w:bCs/>
          <w:iCs/>
          <w:sz w:val="24"/>
          <w:szCs w:val="24"/>
          <w:lang w:val="en-US"/>
        </w:rPr>
      </w:pPr>
      <w:r w:rsidRPr="00252143">
        <w:rPr>
          <w:rFonts w:ascii="Times New Roman" w:hAnsi="Times New Roman"/>
          <w:bCs/>
          <w:iCs/>
          <w:sz w:val="24"/>
          <w:szCs w:val="24"/>
          <w:lang w:val="sq-AL"/>
        </w:rPr>
        <w:t xml:space="preserve">Ligji aktual nr. 43/2015 “Për sektorin e energjisë” nuk është më i përshtatshëm për të përballuar transformimet e fundit në tregun e energjisë elektrike dhe nuk është i përafruar me kuadrin e ri të BE-së (CEP). </w:t>
      </w:r>
      <w:r w:rsidRPr="00E80340">
        <w:rPr>
          <w:rFonts w:ascii="Times New Roman" w:hAnsi="Times New Roman"/>
          <w:bCs/>
          <w:iCs/>
          <w:sz w:val="24"/>
          <w:szCs w:val="24"/>
          <w:lang w:val="en-US"/>
        </w:rPr>
        <w:t xml:space="preserve">Si </w:t>
      </w:r>
      <w:proofErr w:type="spellStart"/>
      <w:r w:rsidRPr="00E80340">
        <w:rPr>
          <w:rFonts w:ascii="Times New Roman" w:hAnsi="Times New Roman"/>
          <w:bCs/>
          <w:iCs/>
          <w:sz w:val="24"/>
          <w:szCs w:val="24"/>
          <w:lang w:val="en-US"/>
        </w:rPr>
        <w:t>pasojë</w:t>
      </w:r>
      <w:proofErr w:type="spellEnd"/>
      <w:r w:rsidRPr="00E80340">
        <w:rPr>
          <w:rFonts w:ascii="Times New Roman" w:hAnsi="Times New Roman"/>
          <w:bCs/>
          <w:iCs/>
          <w:sz w:val="24"/>
          <w:szCs w:val="24"/>
          <w:lang w:val="en-US"/>
        </w:rPr>
        <w:t>:</w:t>
      </w:r>
    </w:p>
    <w:p w14:paraId="24EC32E5" w14:textId="77777777" w:rsidR="00E80340" w:rsidRPr="00E80340" w:rsidRDefault="00E80340" w:rsidP="00E80340">
      <w:pPr>
        <w:pStyle w:val="NoSpacing"/>
        <w:jc w:val="both"/>
        <w:rPr>
          <w:rFonts w:ascii="Times New Roman" w:hAnsi="Times New Roman"/>
          <w:bCs/>
          <w:iCs/>
          <w:sz w:val="24"/>
          <w:szCs w:val="24"/>
          <w:lang w:val="en-US"/>
        </w:rPr>
      </w:pPr>
    </w:p>
    <w:p w14:paraId="19D6C415" w14:textId="0A154D03" w:rsidR="00E80340" w:rsidRPr="00E80340" w:rsidRDefault="00E80340" w:rsidP="00E80340">
      <w:pPr>
        <w:pStyle w:val="NoSpacing"/>
        <w:numPr>
          <w:ilvl w:val="0"/>
          <w:numId w:val="11"/>
        </w:numPr>
        <w:jc w:val="both"/>
        <w:rPr>
          <w:rFonts w:ascii="Times New Roman" w:hAnsi="Times New Roman"/>
          <w:bCs/>
          <w:iCs/>
          <w:sz w:val="24"/>
          <w:szCs w:val="24"/>
          <w:lang w:val="en-US"/>
        </w:rPr>
      </w:pPr>
      <w:proofErr w:type="spellStart"/>
      <w:r w:rsidRPr="00E80340">
        <w:rPr>
          <w:rFonts w:ascii="Times New Roman" w:hAnsi="Times New Roman"/>
          <w:b/>
          <w:bCs/>
          <w:iCs/>
          <w:sz w:val="24"/>
          <w:szCs w:val="24"/>
          <w:lang w:val="en-US"/>
        </w:rPr>
        <w:t>Mospërputhje</w:t>
      </w:r>
      <w:proofErr w:type="spellEnd"/>
      <w:r w:rsidRPr="00E80340">
        <w:rPr>
          <w:rFonts w:ascii="Times New Roman" w:hAnsi="Times New Roman"/>
          <w:b/>
          <w:bCs/>
          <w:iCs/>
          <w:sz w:val="24"/>
          <w:szCs w:val="24"/>
          <w:lang w:val="en-US"/>
        </w:rPr>
        <w:t xml:space="preserve"> me acquis </w:t>
      </w:r>
      <w:proofErr w:type="spellStart"/>
      <w:r w:rsidRPr="00E80340">
        <w:rPr>
          <w:rFonts w:ascii="Times New Roman" w:hAnsi="Times New Roman"/>
          <w:b/>
          <w:bCs/>
          <w:iCs/>
          <w:sz w:val="24"/>
          <w:szCs w:val="24"/>
          <w:lang w:val="en-US"/>
        </w:rPr>
        <w:t>të</w:t>
      </w:r>
      <w:proofErr w:type="spellEnd"/>
      <w:r w:rsidRPr="00E80340">
        <w:rPr>
          <w:rFonts w:ascii="Times New Roman" w:hAnsi="Times New Roman"/>
          <w:b/>
          <w:bCs/>
          <w:iCs/>
          <w:sz w:val="24"/>
          <w:szCs w:val="24"/>
          <w:lang w:val="en-US"/>
        </w:rPr>
        <w:t xml:space="preserve"> BE-</w:t>
      </w:r>
      <w:proofErr w:type="spellStart"/>
      <w:r w:rsidRPr="00E80340">
        <w:rPr>
          <w:rFonts w:ascii="Times New Roman" w:hAnsi="Times New Roman"/>
          <w:b/>
          <w:bCs/>
          <w:iCs/>
          <w:sz w:val="24"/>
          <w:szCs w:val="24"/>
          <w:lang w:val="en-US"/>
        </w:rPr>
        <w:t>së</w:t>
      </w:r>
      <w:proofErr w:type="spellEnd"/>
      <w:r>
        <w:rPr>
          <w:rFonts w:ascii="Times New Roman" w:hAnsi="Times New Roman"/>
          <w:bCs/>
          <w:iCs/>
          <w:sz w:val="24"/>
          <w:szCs w:val="24"/>
          <w:lang w:val="en-US"/>
        </w:rPr>
        <w:t>:</w:t>
      </w:r>
      <w:r w:rsidRPr="00E80340">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L</w:t>
      </w:r>
      <w:r w:rsidRPr="00E80340">
        <w:rPr>
          <w:rFonts w:ascii="Times New Roman" w:hAnsi="Times New Roman"/>
          <w:bCs/>
          <w:iCs/>
          <w:sz w:val="24"/>
          <w:szCs w:val="24"/>
          <w:lang w:val="en-US"/>
        </w:rPr>
        <w:t>igji</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aktual</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reflekton</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Paketën</w:t>
      </w:r>
      <w:proofErr w:type="spellEnd"/>
      <w:r w:rsidRPr="00E80340">
        <w:rPr>
          <w:rFonts w:ascii="Times New Roman" w:hAnsi="Times New Roman"/>
          <w:bCs/>
          <w:iCs/>
          <w:sz w:val="24"/>
          <w:szCs w:val="24"/>
          <w:lang w:val="en-US"/>
        </w:rPr>
        <w:t xml:space="preserve"> e </w:t>
      </w:r>
      <w:proofErr w:type="spellStart"/>
      <w:r w:rsidRPr="00E80340">
        <w:rPr>
          <w:rFonts w:ascii="Times New Roman" w:hAnsi="Times New Roman"/>
          <w:bCs/>
          <w:iCs/>
          <w:sz w:val="24"/>
          <w:szCs w:val="24"/>
          <w:lang w:val="en-US"/>
        </w:rPr>
        <w:t>Tretë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të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Energjisë</w:t>
      </w:r>
      <w:proofErr w:type="spellEnd"/>
      <w:r w:rsidRPr="00E80340">
        <w:rPr>
          <w:rFonts w:ascii="Times New Roman" w:hAnsi="Times New Roman"/>
          <w:bCs/>
          <w:iCs/>
          <w:sz w:val="24"/>
          <w:szCs w:val="24"/>
          <w:lang w:val="en-US"/>
        </w:rPr>
        <w:t xml:space="preserve">, jo </w:t>
      </w:r>
      <w:proofErr w:type="spellStart"/>
      <w:r w:rsidRPr="00E80340">
        <w:rPr>
          <w:rFonts w:ascii="Times New Roman" w:hAnsi="Times New Roman"/>
          <w:bCs/>
          <w:iCs/>
          <w:sz w:val="24"/>
          <w:szCs w:val="24"/>
          <w:lang w:val="en-US"/>
        </w:rPr>
        <w:t>Paketën</w:t>
      </w:r>
      <w:proofErr w:type="spellEnd"/>
      <w:r w:rsidRPr="00E80340">
        <w:rPr>
          <w:rFonts w:ascii="Times New Roman" w:hAnsi="Times New Roman"/>
          <w:bCs/>
          <w:iCs/>
          <w:sz w:val="24"/>
          <w:szCs w:val="24"/>
          <w:lang w:val="en-US"/>
        </w:rPr>
        <w:t xml:space="preserve"> e </w:t>
      </w:r>
      <w:proofErr w:type="spellStart"/>
      <w:r w:rsidRPr="00E80340">
        <w:rPr>
          <w:rFonts w:ascii="Times New Roman" w:hAnsi="Times New Roman"/>
          <w:bCs/>
          <w:iCs/>
          <w:sz w:val="24"/>
          <w:szCs w:val="24"/>
          <w:lang w:val="en-US"/>
        </w:rPr>
        <w:t>Energjisë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së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Pastër</w:t>
      </w:r>
      <w:proofErr w:type="spellEnd"/>
      <w:r w:rsidRPr="00E80340">
        <w:rPr>
          <w:rFonts w:ascii="Times New Roman" w:hAnsi="Times New Roman"/>
          <w:bCs/>
          <w:iCs/>
          <w:sz w:val="24"/>
          <w:szCs w:val="24"/>
          <w:lang w:val="en-US"/>
        </w:rPr>
        <w:t xml:space="preserve"> (2019), duke </w:t>
      </w:r>
      <w:proofErr w:type="spellStart"/>
      <w:r w:rsidRPr="00E80340">
        <w:rPr>
          <w:rFonts w:ascii="Times New Roman" w:hAnsi="Times New Roman"/>
          <w:bCs/>
          <w:iCs/>
          <w:sz w:val="24"/>
          <w:szCs w:val="24"/>
          <w:lang w:val="en-US"/>
        </w:rPr>
        <w:t>krijuar</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boshllëk</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në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përmbushjen</w:t>
      </w:r>
      <w:proofErr w:type="spellEnd"/>
      <w:r w:rsidRPr="00E80340">
        <w:rPr>
          <w:rFonts w:ascii="Times New Roman" w:hAnsi="Times New Roman"/>
          <w:bCs/>
          <w:iCs/>
          <w:sz w:val="24"/>
          <w:szCs w:val="24"/>
          <w:lang w:val="en-US"/>
        </w:rPr>
        <w:t xml:space="preserve"> e </w:t>
      </w:r>
      <w:proofErr w:type="spellStart"/>
      <w:r w:rsidRPr="00E80340">
        <w:rPr>
          <w:rFonts w:ascii="Times New Roman" w:hAnsi="Times New Roman"/>
          <w:bCs/>
          <w:iCs/>
          <w:sz w:val="24"/>
          <w:szCs w:val="24"/>
          <w:lang w:val="en-US"/>
        </w:rPr>
        <w:t>detyrimeve</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ndërkombëtare</w:t>
      </w:r>
      <w:proofErr w:type="spellEnd"/>
      <w:r w:rsidRPr="00E80340">
        <w:rPr>
          <w:rFonts w:ascii="Times New Roman" w:hAnsi="Times New Roman"/>
          <w:bCs/>
          <w:iCs/>
          <w:sz w:val="24"/>
          <w:szCs w:val="24"/>
          <w:lang w:val="en-US"/>
        </w:rPr>
        <w:t xml:space="preserve">. </w:t>
      </w:r>
    </w:p>
    <w:p w14:paraId="5F2D27A1" w14:textId="77777777" w:rsidR="00E80340" w:rsidRPr="00E80340" w:rsidRDefault="00E80340" w:rsidP="00E80340">
      <w:pPr>
        <w:pStyle w:val="NoSpacing"/>
        <w:numPr>
          <w:ilvl w:val="0"/>
          <w:numId w:val="11"/>
        </w:numPr>
        <w:jc w:val="both"/>
        <w:rPr>
          <w:rFonts w:ascii="Times New Roman" w:hAnsi="Times New Roman"/>
          <w:bCs/>
          <w:iCs/>
          <w:sz w:val="24"/>
          <w:szCs w:val="24"/>
          <w:lang w:val="en-US"/>
        </w:rPr>
      </w:pPr>
      <w:proofErr w:type="spellStart"/>
      <w:r w:rsidRPr="00E80340">
        <w:rPr>
          <w:rFonts w:ascii="Times New Roman" w:hAnsi="Times New Roman"/>
          <w:b/>
          <w:bCs/>
          <w:iCs/>
          <w:sz w:val="24"/>
          <w:szCs w:val="24"/>
          <w:lang w:val="en-US"/>
        </w:rPr>
        <w:t>Kuadër</w:t>
      </w:r>
      <w:proofErr w:type="spellEnd"/>
      <w:r w:rsidRPr="00E80340">
        <w:rPr>
          <w:rFonts w:ascii="Times New Roman" w:hAnsi="Times New Roman"/>
          <w:b/>
          <w:bCs/>
          <w:iCs/>
          <w:sz w:val="24"/>
          <w:szCs w:val="24"/>
          <w:lang w:val="en-US"/>
        </w:rPr>
        <w:t xml:space="preserve"> </w:t>
      </w:r>
      <w:proofErr w:type="spellStart"/>
      <w:r w:rsidRPr="00E80340">
        <w:rPr>
          <w:rFonts w:ascii="Times New Roman" w:hAnsi="Times New Roman"/>
          <w:b/>
          <w:bCs/>
          <w:iCs/>
          <w:sz w:val="24"/>
          <w:szCs w:val="24"/>
          <w:lang w:val="en-US"/>
        </w:rPr>
        <w:t>i</w:t>
      </w:r>
      <w:proofErr w:type="spellEnd"/>
      <w:r w:rsidRPr="00E80340">
        <w:rPr>
          <w:rFonts w:ascii="Times New Roman" w:hAnsi="Times New Roman"/>
          <w:b/>
          <w:bCs/>
          <w:iCs/>
          <w:sz w:val="24"/>
          <w:szCs w:val="24"/>
          <w:lang w:val="en-US"/>
        </w:rPr>
        <w:t xml:space="preserve"> </w:t>
      </w:r>
      <w:proofErr w:type="spellStart"/>
      <w:r w:rsidRPr="00E80340">
        <w:rPr>
          <w:rFonts w:ascii="Times New Roman" w:hAnsi="Times New Roman"/>
          <w:b/>
          <w:bCs/>
          <w:iCs/>
          <w:sz w:val="24"/>
          <w:szCs w:val="24"/>
          <w:lang w:val="en-US"/>
        </w:rPr>
        <w:t>pamjaftueshëm</w:t>
      </w:r>
      <w:proofErr w:type="spellEnd"/>
      <w:r w:rsidRPr="00E80340">
        <w:rPr>
          <w:rFonts w:ascii="Times New Roman" w:hAnsi="Times New Roman"/>
          <w:b/>
          <w:bCs/>
          <w:iCs/>
          <w:sz w:val="24"/>
          <w:szCs w:val="24"/>
          <w:lang w:val="en-US"/>
        </w:rPr>
        <w:t xml:space="preserve"> </w:t>
      </w:r>
      <w:proofErr w:type="spellStart"/>
      <w:r w:rsidRPr="00E80340">
        <w:rPr>
          <w:rFonts w:ascii="Times New Roman" w:hAnsi="Times New Roman"/>
          <w:b/>
          <w:bCs/>
          <w:iCs/>
          <w:sz w:val="24"/>
          <w:szCs w:val="24"/>
          <w:lang w:val="en-US"/>
        </w:rPr>
        <w:t>rregullator</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për</w:t>
      </w:r>
      <w:proofErr w:type="spellEnd"/>
      <w:r w:rsidRPr="00E80340">
        <w:rPr>
          <w:rFonts w:ascii="Times New Roman" w:hAnsi="Times New Roman"/>
          <w:bCs/>
          <w:iCs/>
          <w:sz w:val="24"/>
          <w:szCs w:val="24"/>
          <w:lang w:val="en-US"/>
        </w:rPr>
        <w:t xml:space="preserve">: </w:t>
      </w:r>
    </w:p>
    <w:p w14:paraId="625628B3" w14:textId="77777777" w:rsidR="00E80340" w:rsidRPr="007F3FB1" w:rsidRDefault="00E80340" w:rsidP="00E80340">
      <w:pPr>
        <w:pStyle w:val="NoSpacing"/>
        <w:numPr>
          <w:ilvl w:val="1"/>
          <w:numId w:val="11"/>
        </w:numPr>
        <w:jc w:val="both"/>
        <w:rPr>
          <w:rFonts w:ascii="Times New Roman" w:hAnsi="Times New Roman"/>
          <w:bCs/>
          <w:iCs/>
          <w:sz w:val="24"/>
          <w:szCs w:val="24"/>
          <w:lang w:val="pt-PT"/>
        </w:rPr>
      </w:pPr>
      <w:r w:rsidRPr="007F3FB1">
        <w:rPr>
          <w:rFonts w:ascii="Times New Roman" w:hAnsi="Times New Roman"/>
          <w:bCs/>
          <w:iCs/>
          <w:sz w:val="24"/>
          <w:szCs w:val="24"/>
          <w:lang w:val="pt-PT"/>
        </w:rPr>
        <w:t xml:space="preserve">integrimin e energjive të rinovueshme (sidomos ato të paqëndrueshme), </w:t>
      </w:r>
    </w:p>
    <w:p w14:paraId="1E64335F" w14:textId="77777777" w:rsidR="00E80340" w:rsidRPr="00E80340" w:rsidRDefault="00E80340" w:rsidP="00E80340">
      <w:pPr>
        <w:pStyle w:val="NoSpacing"/>
        <w:numPr>
          <w:ilvl w:val="1"/>
          <w:numId w:val="11"/>
        </w:numPr>
        <w:jc w:val="both"/>
        <w:rPr>
          <w:rFonts w:ascii="Times New Roman" w:hAnsi="Times New Roman"/>
          <w:bCs/>
          <w:iCs/>
          <w:sz w:val="24"/>
          <w:szCs w:val="24"/>
          <w:lang w:val="en-US"/>
        </w:rPr>
      </w:pPr>
      <w:proofErr w:type="spellStart"/>
      <w:r w:rsidRPr="00E80340">
        <w:rPr>
          <w:rFonts w:ascii="Times New Roman" w:hAnsi="Times New Roman"/>
          <w:bCs/>
          <w:iCs/>
          <w:sz w:val="24"/>
          <w:szCs w:val="24"/>
          <w:lang w:val="en-US"/>
        </w:rPr>
        <w:t>zhvillimin</w:t>
      </w:r>
      <w:proofErr w:type="spellEnd"/>
      <w:r w:rsidRPr="00E80340">
        <w:rPr>
          <w:rFonts w:ascii="Times New Roman" w:hAnsi="Times New Roman"/>
          <w:bCs/>
          <w:iCs/>
          <w:sz w:val="24"/>
          <w:szCs w:val="24"/>
          <w:lang w:val="en-US"/>
        </w:rPr>
        <w:t xml:space="preserve"> e </w:t>
      </w:r>
      <w:proofErr w:type="spellStart"/>
      <w:r w:rsidRPr="00E80340">
        <w:rPr>
          <w:rFonts w:ascii="Times New Roman" w:hAnsi="Times New Roman"/>
          <w:bCs/>
          <w:iCs/>
          <w:sz w:val="24"/>
          <w:szCs w:val="24"/>
          <w:lang w:val="en-US"/>
        </w:rPr>
        <w:t>kapaciteteve</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të</w:t>
      </w:r>
      <w:proofErr w:type="spellEnd"/>
      <w:r w:rsidRPr="00E80340">
        <w:rPr>
          <w:rFonts w:ascii="Times New Roman" w:hAnsi="Times New Roman"/>
          <w:bCs/>
          <w:iCs/>
          <w:sz w:val="24"/>
          <w:szCs w:val="24"/>
          <w:lang w:val="en-US"/>
        </w:rPr>
        <w:t xml:space="preserve"> </w:t>
      </w:r>
      <w:proofErr w:type="spellStart"/>
      <w:r w:rsidRPr="00E80340">
        <w:rPr>
          <w:rFonts w:ascii="Times New Roman" w:hAnsi="Times New Roman"/>
          <w:bCs/>
          <w:iCs/>
          <w:sz w:val="24"/>
          <w:szCs w:val="24"/>
          <w:lang w:val="en-US"/>
        </w:rPr>
        <w:t>depozitimit</w:t>
      </w:r>
      <w:proofErr w:type="spellEnd"/>
      <w:r w:rsidRPr="00E80340">
        <w:rPr>
          <w:rFonts w:ascii="Times New Roman" w:hAnsi="Times New Roman"/>
          <w:bCs/>
          <w:iCs/>
          <w:sz w:val="24"/>
          <w:szCs w:val="24"/>
          <w:lang w:val="en-US"/>
        </w:rPr>
        <w:t xml:space="preserve">, </w:t>
      </w:r>
    </w:p>
    <w:p w14:paraId="05137CE9" w14:textId="77777777" w:rsidR="00E80340" w:rsidRPr="00252143" w:rsidRDefault="00E80340" w:rsidP="00E80340">
      <w:pPr>
        <w:pStyle w:val="NoSpacing"/>
        <w:numPr>
          <w:ilvl w:val="1"/>
          <w:numId w:val="11"/>
        </w:numPr>
        <w:jc w:val="both"/>
        <w:rPr>
          <w:rFonts w:ascii="Times New Roman" w:hAnsi="Times New Roman"/>
          <w:bCs/>
          <w:iCs/>
          <w:sz w:val="24"/>
          <w:szCs w:val="24"/>
          <w:lang w:val="it-IT"/>
        </w:rPr>
      </w:pPr>
      <w:r w:rsidRPr="00252143">
        <w:rPr>
          <w:rFonts w:ascii="Times New Roman" w:hAnsi="Times New Roman"/>
          <w:bCs/>
          <w:iCs/>
          <w:sz w:val="24"/>
          <w:szCs w:val="24"/>
          <w:lang w:val="it-IT"/>
        </w:rPr>
        <w:lastRenderedPageBreak/>
        <w:t xml:space="preserve">shërbimet e fleksibilitetit dhe teknologjitë e reja. </w:t>
      </w:r>
    </w:p>
    <w:p w14:paraId="57ABAF5D" w14:textId="77777777" w:rsidR="00E80340" w:rsidRPr="00252143" w:rsidRDefault="00E80340" w:rsidP="00E80340">
      <w:pPr>
        <w:pStyle w:val="NoSpacing"/>
        <w:numPr>
          <w:ilvl w:val="0"/>
          <w:numId w:val="11"/>
        </w:numPr>
        <w:jc w:val="both"/>
        <w:rPr>
          <w:rFonts w:ascii="Times New Roman" w:hAnsi="Times New Roman"/>
          <w:bCs/>
          <w:iCs/>
          <w:sz w:val="24"/>
          <w:szCs w:val="24"/>
          <w:lang w:val="it-IT"/>
        </w:rPr>
      </w:pPr>
      <w:r w:rsidRPr="00252143">
        <w:rPr>
          <w:rFonts w:ascii="Times New Roman" w:hAnsi="Times New Roman"/>
          <w:b/>
          <w:bCs/>
          <w:iCs/>
          <w:sz w:val="24"/>
          <w:szCs w:val="24"/>
          <w:lang w:val="it-IT"/>
        </w:rPr>
        <w:t>Treg jo mjaftueshëm konkurrues dhe funksional</w:t>
      </w:r>
      <w:r w:rsidRPr="00252143">
        <w:rPr>
          <w:rFonts w:ascii="Times New Roman" w:hAnsi="Times New Roman"/>
          <w:bCs/>
          <w:iCs/>
          <w:sz w:val="24"/>
          <w:szCs w:val="24"/>
          <w:lang w:val="it-IT"/>
        </w:rPr>
        <w:t xml:space="preserve">, sidomos në segmentin e furnizimit me pakicë. </w:t>
      </w:r>
    </w:p>
    <w:p w14:paraId="70736FE1" w14:textId="77777777" w:rsidR="00E80340" w:rsidRPr="00252143" w:rsidRDefault="00E80340" w:rsidP="00E80340">
      <w:pPr>
        <w:pStyle w:val="NoSpacing"/>
        <w:numPr>
          <w:ilvl w:val="0"/>
          <w:numId w:val="11"/>
        </w:numPr>
        <w:jc w:val="both"/>
        <w:rPr>
          <w:rFonts w:ascii="Times New Roman" w:hAnsi="Times New Roman"/>
          <w:bCs/>
          <w:iCs/>
          <w:sz w:val="24"/>
          <w:szCs w:val="24"/>
          <w:lang w:val="it-IT"/>
        </w:rPr>
      </w:pPr>
      <w:r w:rsidRPr="00252143">
        <w:rPr>
          <w:rFonts w:ascii="Times New Roman" w:hAnsi="Times New Roman"/>
          <w:b/>
          <w:bCs/>
          <w:iCs/>
          <w:sz w:val="24"/>
          <w:szCs w:val="24"/>
          <w:lang w:val="it-IT"/>
        </w:rPr>
        <w:t>Roli i kufizuar i konsumatorit</w:t>
      </w:r>
      <w:r w:rsidRPr="00252143">
        <w:rPr>
          <w:rFonts w:ascii="Times New Roman" w:hAnsi="Times New Roman"/>
          <w:bCs/>
          <w:iCs/>
          <w:sz w:val="24"/>
          <w:szCs w:val="24"/>
          <w:lang w:val="it-IT"/>
        </w:rPr>
        <w:t xml:space="preserve">, i cili nuk është i fuqizuar për të marrë pjesë aktivisht në treg (p.sh. si prosumer). </w:t>
      </w:r>
    </w:p>
    <w:p w14:paraId="1797F690" w14:textId="77777777" w:rsidR="00E80340" w:rsidRPr="00252143" w:rsidRDefault="00E80340" w:rsidP="00E80340">
      <w:pPr>
        <w:pStyle w:val="NoSpacing"/>
        <w:numPr>
          <w:ilvl w:val="0"/>
          <w:numId w:val="11"/>
        </w:numPr>
        <w:jc w:val="both"/>
        <w:rPr>
          <w:rFonts w:ascii="Times New Roman" w:hAnsi="Times New Roman"/>
          <w:bCs/>
          <w:iCs/>
          <w:sz w:val="24"/>
          <w:szCs w:val="24"/>
          <w:lang w:val="it-IT"/>
        </w:rPr>
      </w:pPr>
      <w:r w:rsidRPr="00252143">
        <w:rPr>
          <w:rFonts w:ascii="Times New Roman" w:hAnsi="Times New Roman"/>
          <w:b/>
          <w:bCs/>
          <w:iCs/>
          <w:sz w:val="24"/>
          <w:szCs w:val="24"/>
          <w:lang w:val="it-IT"/>
        </w:rPr>
        <w:t>Mungesë e adaptimit ndaj modeleve të reja të tregut</w:t>
      </w:r>
      <w:r w:rsidRPr="00252143">
        <w:rPr>
          <w:rFonts w:ascii="Times New Roman" w:hAnsi="Times New Roman"/>
          <w:bCs/>
          <w:iCs/>
          <w:sz w:val="24"/>
          <w:szCs w:val="24"/>
          <w:lang w:val="it-IT"/>
        </w:rPr>
        <w:t xml:space="preserve">, si komunitetet energjetike, agregatorët apo flukset dydrejtimëshe të energjisë. </w:t>
      </w:r>
    </w:p>
    <w:p w14:paraId="3BDAB47A" w14:textId="77777777" w:rsidR="00E80340" w:rsidRPr="00252143" w:rsidRDefault="00E80340" w:rsidP="00E80340">
      <w:pPr>
        <w:pStyle w:val="NoSpacing"/>
        <w:numPr>
          <w:ilvl w:val="0"/>
          <w:numId w:val="11"/>
        </w:numPr>
        <w:jc w:val="both"/>
        <w:rPr>
          <w:rFonts w:ascii="Times New Roman" w:hAnsi="Times New Roman"/>
          <w:bCs/>
          <w:iCs/>
          <w:sz w:val="24"/>
          <w:szCs w:val="24"/>
          <w:lang w:val="it-IT"/>
        </w:rPr>
      </w:pPr>
      <w:r w:rsidRPr="00252143">
        <w:rPr>
          <w:rFonts w:ascii="Times New Roman" w:hAnsi="Times New Roman"/>
          <w:b/>
          <w:bCs/>
          <w:iCs/>
          <w:sz w:val="24"/>
          <w:szCs w:val="24"/>
          <w:lang w:val="it-IT"/>
        </w:rPr>
        <w:t>Dobësi në bashkëpunimin dhe integrimin rajonal/ndërkufitar</w:t>
      </w:r>
      <w:r w:rsidRPr="00252143">
        <w:rPr>
          <w:rFonts w:ascii="Times New Roman" w:hAnsi="Times New Roman"/>
          <w:bCs/>
          <w:iCs/>
          <w:sz w:val="24"/>
          <w:szCs w:val="24"/>
          <w:lang w:val="it-IT"/>
        </w:rPr>
        <w:t xml:space="preserve"> të tregut të energjisë. </w:t>
      </w:r>
    </w:p>
    <w:p w14:paraId="504A6EB5" w14:textId="77777777" w:rsidR="00E80340" w:rsidRPr="00252143" w:rsidRDefault="00E80340" w:rsidP="00E80340">
      <w:pPr>
        <w:pStyle w:val="NoSpacing"/>
        <w:numPr>
          <w:ilvl w:val="0"/>
          <w:numId w:val="11"/>
        </w:numPr>
        <w:jc w:val="both"/>
        <w:rPr>
          <w:rFonts w:ascii="Times New Roman" w:hAnsi="Times New Roman"/>
          <w:bCs/>
          <w:iCs/>
          <w:sz w:val="24"/>
          <w:szCs w:val="24"/>
          <w:lang w:val="it-IT"/>
        </w:rPr>
      </w:pPr>
      <w:r w:rsidRPr="00252143">
        <w:rPr>
          <w:rFonts w:ascii="Times New Roman" w:hAnsi="Times New Roman"/>
          <w:b/>
          <w:bCs/>
          <w:iCs/>
          <w:sz w:val="24"/>
          <w:szCs w:val="24"/>
          <w:lang w:val="it-IT"/>
        </w:rPr>
        <w:t>Pamjaftueshmëri në garantimin e sigurisë së furnizimit dhe elasticitetit të sistemit</w:t>
      </w:r>
      <w:r w:rsidRPr="00252143">
        <w:rPr>
          <w:rFonts w:ascii="Times New Roman" w:hAnsi="Times New Roman"/>
          <w:bCs/>
          <w:iCs/>
          <w:sz w:val="24"/>
          <w:szCs w:val="24"/>
          <w:lang w:val="it-IT"/>
        </w:rPr>
        <w:t xml:space="preserve"> në kushtet e tranzicionit energjetik. </w:t>
      </w:r>
    </w:p>
    <w:p w14:paraId="5285ED0B" w14:textId="56CAE1EB" w:rsidR="00E80340" w:rsidRPr="00252143" w:rsidRDefault="00E80340" w:rsidP="00E80340">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br/>
      </w:r>
      <w:r>
        <w:rPr>
          <w:rFonts w:ascii="Times New Roman" w:hAnsi="Times New Roman"/>
          <w:bCs/>
          <w:iCs/>
          <w:sz w:val="24"/>
          <w:szCs w:val="24"/>
          <w:lang w:val="it-IT"/>
        </w:rPr>
        <w:t>Pra, l</w:t>
      </w:r>
      <w:r w:rsidRPr="00252143">
        <w:rPr>
          <w:rFonts w:ascii="Times New Roman" w:hAnsi="Times New Roman"/>
          <w:bCs/>
          <w:iCs/>
          <w:sz w:val="24"/>
          <w:szCs w:val="24"/>
          <w:lang w:val="it-IT"/>
        </w:rPr>
        <w:t>igji ekzistues është ndërtuar mbi një model të vjetër, linear të tregut të energjisë (prodhim → transmetim → konsum), ndërkohë që realiteti aktual kërkon një model dinamik, të decentralizuar, fleksibël dhe të integruar me tregun europian.</w:t>
      </w:r>
    </w:p>
    <w:p w14:paraId="76E3B049" w14:textId="77777777" w:rsidR="00E80340" w:rsidRPr="00252143" w:rsidRDefault="00E80340" w:rsidP="00E80340">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t>Nëse do ta përdorësh për RIA, mund ta formulosh edhe më shkurt:</w:t>
      </w:r>
    </w:p>
    <w:p w14:paraId="50A1AF88" w14:textId="77777777" w:rsidR="00E80340" w:rsidRDefault="00E80340" w:rsidP="00E80340">
      <w:pPr>
        <w:pStyle w:val="NoSpacing"/>
        <w:jc w:val="both"/>
        <w:rPr>
          <w:rFonts w:ascii="Segoe UI Emoji" w:hAnsi="Segoe UI Emoji" w:cs="Segoe UI Emoji"/>
          <w:bCs/>
          <w:iCs/>
          <w:sz w:val="24"/>
          <w:szCs w:val="24"/>
          <w:lang w:val="it-IT"/>
        </w:rPr>
      </w:pPr>
    </w:p>
    <w:p w14:paraId="17EED2F0" w14:textId="1225D67A" w:rsidR="00E80340" w:rsidRPr="00252143" w:rsidRDefault="00E80340" w:rsidP="00E80340">
      <w:pPr>
        <w:pStyle w:val="NoSpacing"/>
        <w:jc w:val="both"/>
        <w:rPr>
          <w:rFonts w:ascii="Times New Roman" w:hAnsi="Times New Roman"/>
          <w:bCs/>
          <w:iCs/>
          <w:sz w:val="24"/>
          <w:szCs w:val="24"/>
          <w:lang w:val="it-IT"/>
        </w:rPr>
      </w:pPr>
      <w:r w:rsidRPr="00252143">
        <w:rPr>
          <w:rFonts w:ascii="Times New Roman" w:hAnsi="Times New Roman"/>
          <w:bCs/>
          <w:i/>
          <w:iCs/>
          <w:sz w:val="24"/>
          <w:szCs w:val="24"/>
          <w:lang w:val="it-IT"/>
        </w:rPr>
        <w:t>Problemi konsiston në faktin që kuadri ligjor aktual i sektorit të energjisë nuk reflekton zhvillimet e reja teknologjike, rregullatore dhe të tregut, si dhe nuk është i përafruar me Paketën e Energjisë së Pastër të BE-së, duke penguar funksionimin efikas, konkurrues dhe të qëndrueshëm të tregut të energjisë elektrike në Shqipëri.</w:t>
      </w:r>
    </w:p>
    <w:p w14:paraId="0BCBFFCE" w14:textId="77777777" w:rsidR="00A96117" w:rsidRPr="00252143" w:rsidRDefault="00A96117" w:rsidP="00A96117">
      <w:pPr>
        <w:pStyle w:val="NoSpacing"/>
        <w:jc w:val="both"/>
        <w:rPr>
          <w:rStyle w:val="Strong"/>
          <w:rFonts w:ascii="Times New Roman" w:hAnsi="Times New Roman"/>
          <w:b w:val="0"/>
          <w:iCs/>
          <w:sz w:val="24"/>
          <w:szCs w:val="24"/>
          <w:lang w:val="it-IT"/>
        </w:rPr>
      </w:pPr>
    </w:p>
    <w:p w14:paraId="6C9BF24D" w14:textId="77777777" w:rsidR="00E80340" w:rsidRDefault="00E80340" w:rsidP="00BD2B11">
      <w:pPr>
        <w:pStyle w:val="NoSpacing"/>
        <w:jc w:val="both"/>
        <w:rPr>
          <w:rStyle w:val="Strong"/>
          <w:rFonts w:ascii="Times New Roman" w:hAnsi="Times New Roman"/>
          <w:b w:val="0"/>
          <w:iCs/>
          <w:sz w:val="24"/>
          <w:szCs w:val="24"/>
          <w:lang w:val="sq-AL"/>
        </w:rPr>
      </w:pPr>
    </w:p>
    <w:p w14:paraId="6BB394F4" w14:textId="7D1A14C6" w:rsidR="00BD2B11"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Për sa më sipër, kuadri ligjor shqiptar në fuqi:</w:t>
      </w:r>
    </w:p>
    <w:p w14:paraId="63664508"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65732F6D"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Mungesa e kuadrit rregullator për aktorët dhe konceptet e reja të tregut:</w:t>
      </w:r>
      <w:r w:rsidRPr="00462D3D">
        <w:rPr>
          <w:rStyle w:val="Strong"/>
          <w:rFonts w:ascii="Times New Roman" w:hAnsi="Times New Roman"/>
          <w:b w:val="0"/>
          <w:iCs/>
          <w:sz w:val="24"/>
          <w:szCs w:val="24"/>
          <w:lang w:val="sq-AL"/>
        </w:rPr>
        <w:t xml:space="preserve"> Kuadri ligjor aktual nuk parashikon rregullore për aktorët e rinj të tregut dhe koncepte të tilla si depozitimi i energjisë, përgjigja ndaj kërkesës, funksionimi i pikës së rimbushjes, grumbullimi dhe furnizimi me energji elektrike nga njëra-tjetra (energjia elektrike ndarjen).</w:t>
      </w:r>
    </w:p>
    <w:p w14:paraId="0EEF5B8A"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Rregullore joadekuate për mjaftueshmërinë e burimeve dhe menaxhimin e rrezikut:</w:t>
      </w:r>
      <w:r w:rsidRPr="00462D3D">
        <w:rPr>
          <w:rStyle w:val="Strong"/>
          <w:rFonts w:ascii="Times New Roman" w:hAnsi="Times New Roman"/>
          <w:b w:val="0"/>
          <w:iCs/>
          <w:sz w:val="24"/>
          <w:szCs w:val="24"/>
          <w:lang w:val="sq-AL"/>
        </w:rPr>
        <w:t xml:space="preserve"> Ekziston një dështim në ofrimin e rregulloreve të detajuara në lidhje me vlerësimet e mjaftueshmërisë së burimeve evropiane dhe kombëtare, planifikimin e gatishmërisë për rrezikun dhe menaxhimin e rrezikut.</w:t>
      </w:r>
    </w:p>
    <w:p w14:paraId="0F97890A"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4370F82F"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Detaje të pamjaftueshme për çmimet e rregulluara:</w:t>
      </w:r>
      <w:r w:rsidRPr="00462D3D">
        <w:rPr>
          <w:rStyle w:val="Strong"/>
          <w:rFonts w:ascii="Times New Roman" w:hAnsi="Times New Roman"/>
          <w:b w:val="0"/>
          <w:iCs/>
          <w:sz w:val="24"/>
          <w:szCs w:val="24"/>
          <w:lang w:val="sq-AL"/>
        </w:rPr>
        <w:t xml:space="preserve"> Dispozitat për çmimet e rregulluara të përdoruesve fundorë nuk janë plotësisht në përputhje me kërkesat e acquis të BE-së.</w:t>
      </w:r>
    </w:p>
    <w:p w14:paraId="5FEDFBB6"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Kompetenca të pamjaftueshme për ERE-n</w:t>
      </w:r>
      <w:r w:rsidRPr="00462D3D">
        <w:rPr>
          <w:rStyle w:val="Strong"/>
          <w:rFonts w:ascii="Times New Roman" w:hAnsi="Times New Roman"/>
          <w:b w:val="0"/>
          <w:iCs/>
          <w:sz w:val="24"/>
          <w:szCs w:val="24"/>
          <w:lang w:val="sq-AL"/>
        </w:rPr>
        <w:t>: Enti Rregullator i Energjisë (ERE) nuk ka të gjitha kompetencat dhe të drejtat e nevojshme. Gjithashtu, ERE do të duhet të marrë përsipër detyrime të mëtejshme monitorimi</w:t>
      </w:r>
    </w:p>
    <w:p w14:paraId="47DE70C0"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3B98445A"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Kuadri rregullator jo i plotë për hartimin dhe funksionimin e tregut të energjisë elektrike:</w:t>
      </w:r>
      <w:r w:rsidRPr="00462D3D">
        <w:rPr>
          <w:rStyle w:val="Strong"/>
          <w:rFonts w:ascii="Times New Roman" w:hAnsi="Times New Roman"/>
          <w:b w:val="0"/>
          <w:iCs/>
          <w:sz w:val="24"/>
          <w:szCs w:val="24"/>
          <w:lang w:val="sq-AL"/>
        </w:rPr>
        <w:t xml:space="preserve"> Kornizës i mungojnë detajet e mjaftueshme dhe përputhshmëria me ligjin e BE-së në lidhje me hartimin dhe funksionimin e tregut të energjisë elektrike, duke përfshirë tregjet e ditës në avancë, brenda të njëjtës ditë dhe tregjet e ardhshme, tregtinë dhe shpërndarjen e kapaciteteve ndërzonale, dispeçimin dhe ridispeçimi i përgjigjes së gjenerimit dhe kërkesës, tregu balancues dhe përgjegjësia balancuese.</w:t>
      </w:r>
    </w:p>
    <w:p w14:paraId="5B82F8ED"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4A9479D5"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Rregullat e vjetruara për lidhjen dhe aksesin në rrjet:</w:t>
      </w:r>
      <w:r w:rsidRPr="00462D3D">
        <w:rPr>
          <w:rStyle w:val="Strong"/>
          <w:rFonts w:ascii="Times New Roman" w:hAnsi="Times New Roman"/>
          <w:b w:val="0"/>
          <w:iCs/>
          <w:sz w:val="24"/>
          <w:szCs w:val="24"/>
          <w:lang w:val="sq-AL"/>
        </w:rPr>
        <w:t xml:space="preserve"> Rregullat në lidhje me lidhjen në rrjet, përdorimin e rrjetit dhe aksesin e palëve të treta kanë nevojë për rishikim për të akomoduar më mirë instalimin e gjeneratës së re dhe kapacitetet e depozitimit.</w:t>
      </w:r>
    </w:p>
    <w:p w14:paraId="3D12C323"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13D4D8A1"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lastRenderedPageBreak/>
        <w:t>• Mungesa e kuadrit të licencimit ose regjistrimit:</w:t>
      </w:r>
      <w:r w:rsidRPr="00462D3D">
        <w:rPr>
          <w:rStyle w:val="Strong"/>
          <w:rFonts w:ascii="Times New Roman" w:hAnsi="Times New Roman"/>
          <w:b w:val="0"/>
          <w:iCs/>
          <w:sz w:val="24"/>
          <w:szCs w:val="24"/>
          <w:lang w:val="sq-AL"/>
        </w:rPr>
        <w:t xml:space="preserve"> Nuk ka një kornizë të përcaktuar licencimi ose regjistrimi për depozitimin e energjisë, funksionimin e pikave të rimbushjes, grumbullimin dhe furnizimin me energji elektrike peer-to-peer.</w:t>
      </w:r>
    </w:p>
    <w:p w14:paraId="678753D4"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4DA7E6D3"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Mungesa e rregullave të detajuara për mekanizmat e kapacitetit:</w:t>
      </w:r>
      <w:r w:rsidRPr="00462D3D">
        <w:rPr>
          <w:rStyle w:val="Strong"/>
          <w:rFonts w:ascii="Times New Roman" w:hAnsi="Times New Roman"/>
          <w:b w:val="0"/>
          <w:iCs/>
          <w:sz w:val="24"/>
          <w:szCs w:val="24"/>
          <w:lang w:val="sq-AL"/>
        </w:rPr>
        <w:t xml:space="preserve"> Korniza nuk ofron rregulla të detajuara në lidhje me mekanizmat e kapacitetit.</w:t>
      </w:r>
    </w:p>
    <w:p w14:paraId="3D4EFB54"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1A0C94B8"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Rregullat e palidhura të ndarjes për operimin e pikave të depozitimit të energjisë dhe rikarikimit:</w:t>
      </w:r>
      <w:r w:rsidRPr="00462D3D">
        <w:rPr>
          <w:rStyle w:val="Strong"/>
          <w:rFonts w:ascii="Times New Roman" w:hAnsi="Times New Roman"/>
          <w:b w:val="0"/>
          <w:iCs/>
          <w:sz w:val="24"/>
          <w:szCs w:val="24"/>
          <w:lang w:val="sq-AL"/>
        </w:rPr>
        <w:t xml:space="preserve"> Rregullat e ndarjes të zbatueshme për Operatorin e Sistemit të Transmetimit (OST) dhe Operatorin e Sistemit të Shpërndarjes (OSSH) nuk janë në përputhje me acquis të BE-së.</w:t>
      </w:r>
    </w:p>
    <w:p w14:paraId="6FB20A18"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1C3A1DDA"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Nevoja për kompetenca të zgjeruara të OST-së:</w:t>
      </w:r>
      <w:r w:rsidRPr="00462D3D">
        <w:rPr>
          <w:rStyle w:val="Strong"/>
          <w:rFonts w:ascii="Times New Roman" w:hAnsi="Times New Roman"/>
          <w:b w:val="0"/>
          <w:iCs/>
          <w:sz w:val="24"/>
          <w:szCs w:val="24"/>
          <w:lang w:val="sq-AL"/>
        </w:rPr>
        <w:t xml:space="preserve"> Kompetencat dhe detyrimet e OST-së duhet të zgjerohen në lidhje me koordinimin dhe mekanizmat e shkëmbimit të informacionit, planifikimin e zhvillimit të kapaciteteve dhe rrjetit, bashkëpunimin ndërkombëtar, etj.</w:t>
      </w:r>
    </w:p>
    <w:p w14:paraId="7C97F3A8"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6C6B6E76"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Kuadri rregullator i gabuar për tregjet e energjisë elektrike:</w:t>
      </w:r>
      <w:r w:rsidRPr="00462D3D">
        <w:rPr>
          <w:rStyle w:val="Strong"/>
          <w:rFonts w:ascii="Times New Roman" w:hAnsi="Times New Roman"/>
          <w:b w:val="0"/>
          <w:iCs/>
          <w:sz w:val="24"/>
          <w:szCs w:val="24"/>
          <w:lang w:val="sq-AL"/>
        </w:rPr>
        <w:t xml:space="preserve"> Kuadri aktual rregullator për tregjet e energjisë elektrike dhe funksionimin e tregut nuk është në përputhje me fazën aktuale të zhvillimit të tregut shqiptar të energjisë elektrike.</w:t>
      </w:r>
    </w:p>
    <w:p w14:paraId="70799D93"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049F0239"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Mospërputhja me acquis të BE-së për kapacitetet e ndërlidhjes ndërkufitare:</w:t>
      </w:r>
      <w:r w:rsidRPr="00462D3D">
        <w:rPr>
          <w:rStyle w:val="Strong"/>
          <w:rFonts w:ascii="Times New Roman" w:hAnsi="Times New Roman"/>
          <w:b w:val="0"/>
          <w:iCs/>
          <w:sz w:val="24"/>
          <w:szCs w:val="24"/>
          <w:lang w:val="sq-AL"/>
        </w:rPr>
        <w:t xml:space="preserve"> Versioni aktual i Ligjit për Sektorin e Energjisë Energjetike nuk është në përputhje me kërkesat e acquis të BE-së në lidhje me alokimin e kapaciteteve të ndërlidhjes ndërkufitare dhe menaxhimin e kongjestionit.</w:t>
      </w:r>
    </w:p>
    <w:p w14:paraId="6324F4E2"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1BD37A70"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Detaje të pamjaftueshme për vendosjen e njehsorëve inteligjentë:</w:t>
      </w:r>
      <w:r w:rsidRPr="00462D3D">
        <w:rPr>
          <w:rStyle w:val="Strong"/>
          <w:rFonts w:ascii="Times New Roman" w:hAnsi="Times New Roman"/>
          <w:b w:val="0"/>
          <w:iCs/>
          <w:sz w:val="24"/>
          <w:szCs w:val="24"/>
          <w:lang w:val="sq-AL"/>
        </w:rPr>
        <w:t xml:space="preserve"> Rregullat në lidhje me vendosjen e njehsorëve inteligjentë nuk janë mjaftueshëm të detajuara.</w:t>
      </w:r>
    </w:p>
    <w:p w14:paraId="1B0CE997"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596A0398"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Rregullimi jo i plotë i koncepteve inovative të tregut:</w:t>
      </w:r>
      <w:r w:rsidRPr="00462D3D">
        <w:rPr>
          <w:rStyle w:val="Strong"/>
          <w:rFonts w:ascii="Times New Roman" w:hAnsi="Times New Roman"/>
          <w:b w:val="0"/>
          <w:iCs/>
          <w:sz w:val="24"/>
          <w:szCs w:val="24"/>
          <w:lang w:val="sq-AL"/>
        </w:rPr>
        <w:t xml:space="preserve"> Rregullimi i koncepteve novatore të tregut si konsumatorët aktivë, kontratat dinamike të çmimeve të energjisë elektrike, mjetet e krahasimit dhe komunitetet e energjisë qytetare është i paplotë.</w:t>
      </w:r>
    </w:p>
    <w:p w14:paraId="5318D1D5" w14:textId="77777777" w:rsidR="00BD2B11" w:rsidRPr="00462D3D"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Nevoja për mbrojtje të përmirësuar të konsumatorit:</w:t>
      </w:r>
      <w:r w:rsidRPr="00462D3D">
        <w:rPr>
          <w:rStyle w:val="Strong"/>
          <w:rFonts w:ascii="Times New Roman" w:hAnsi="Times New Roman"/>
          <w:b w:val="0"/>
          <w:iCs/>
          <w:sz w:val="24"/>
          <w:szCs w:val="24"/>
          <w:lang w:val="sq-AL"/>
        </w:rPr>
        <w:t xml:space="preserve"> Mbrojtja e konsumatorit ka nevojë për përmirësim në lidhje me kërkesat e faturimit, ndërrimin e furnizuesit dhe të drejtën për zgjidhjen e mosmarrëveshjeve jashtë gjykatës.</w:t>
      </w:r>
    </w:p>
    <w:p w14:paraId="7A36BCA1" w14:textId="77777777" w:rsidR="00BD2B11" w:rsidRPr="00462D3D" w:rsidRDefault="00BD2B11" w:rsidP="00BD2B11">
      <w:pPr>
        <w:pStyle w:val="NoSpacing"/>
        <w:jc w:val="both"/>
        <w:rPr>
          <w:rStyle w:val="Strong"/>
          <w:rFonts w:ascii="Times New Roman" w:hAnsi="Times New Roman"/>
          <w:b w:val="0"/>
          <w:iCs/>
          <w:sz w:val="24"/>
          <w:szCs w:val="24"/>
          <w:lang w:val="sq-AL"/>
        </w:rPr>
      </w:pPr>
    </w:p>
    <w:p w14:paraId="20EF6E0B" w14:textId="77777777" w:rsidR="00BD2B11" w:rsidRDefault="00BD2B11" w:rsidP="00BD2B1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Zhvillimi i shpejtë i teknologjive të rinovueshme dhe zgjidhjeve të reja të tregut, së bashku me mungesën e një kuadri ligjor të përpunuar siç duhet në këtë fushë, çon në mospërputhje në tregjet përkatëse rajonale dhe më gjerë. Kjo ndikon negativisht në zhvillimin e mëtejshëm të sektorit elektroenergjetik shqiptar nëpërmjet diversifikimit të burimeve të energjisë dhe sigurisë së furnizimit, duke prekur strukturat shtetërore, bizneset dhe publikun.</w:t>
      </w:r>
    </w:p>
    <w:p w14:paraId="5263EE4D" w14:textId="77777777" w:rsidR="00BD2B11" w:rsidRDefault="00BD2B11" w:rsidP="00A96117">
      <w:pPr>
        <w:pStyle w:val="NoSpacing"/>
        <w:jc w:val="both"/>
        <w:rPr>
          <w:rStyle w:val="Strong"/>
          <w:rFonts w:ascii="Times New Roman" w:hAnsi="Times New Roman"/>
          <w:b w:val="0"/>
          <w:iCs/>
          <w:sz w:val="24"/>
          <w:szCs w:val="24"/>
          <w:highlight w:val="yellow"/>
          <w:lang w:val="sq-AL"/>
        </w:rPr>
      </w:pPr>
    </w:p>
    <w:p w14:paraId="51B8E994" w14:textId="77777777" w:rsidR="00E80340" w:rsidRPr="00252143" w:rsidRDefault="00E80340" w:rsidP="00E80340">
      <w:pPr>
        <w:pStyle w:val="NoSpacing"/>
        <w:jc w:val="both"/>
        <w:rPr>
          <w:rFonts w:ascii="Times New Roman" w:hAnsi="Times New Roman"/>
          <w:b/>
          <w:bCs/>
          <w:iCs/>
          <w:sz w:val="24"/>
          <w:szCs w:val="24"/>
          <w:lang w:val="en-US"/>
        </w:rPr>
      </w:pPr>
      <w:proofErr w:type="spellStart"/>
      <w:r w:rsidRPr="00252143">
        <w:rPr>
          <w:rFonts w:ascii="Times New Roman" w:hAnsi="Times New Roman"/>
          <w:b/>
          <w:bCs/>
          <w:iCs/>
          <w:sz w:val="24"/>
          <w:szCs w:val="24"/>
          <w:lang w:val="en-US"/>
        </w:rPr>
        <w:t>Palët</w:t>
      </w:r>
      <w:proofErr w:type="spellEnd"/>
      <w:r w:rsidRPr="00252143">
        <w:rPr>
          <w:rFonts w:ascii="Times New Roman" w:hAnsi="Times New Roman"/>
          <w:b/>
          <w:bCs/>
          <w:iCs/>
          <w:sz w:val="24"/>
          <w:szCs w:val="24"/>
          <w:lang w:val="en-US"/>
        </w:rPr>
        <w:t xml:space="preserve"> e </w:t>
      </w:r>
      <w:proofErr w:type="spellStart"/>
      <w:r w:rsidRPr="00252143">
        <w:rPr>
          <w:rFonts w:ascii="Times New Roman" w:hAnsi="Times New Roman"/>
          <w:b/>
          <w:bCs/>
          <w:iCs/>
          <w:sz w:val="24"/>
          <w:szCs w:val="24"/>
          <w:lang w:val="en-US"/>
        </w:rPr>
        <w:t>përfshira</w:t>
      </w:r>
      <w:proofErr w:type="spellEnd"/>
    </w:p>
    <w:p w14:paraId="3DE5A70F" w14:textId="77777777" w:rsidR="00E80340" w:rsidRPr="007F3FB1" w:rsidRDefault="00E80340" w:rsidP="00E80340">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t>Institucionet publike</w:t>
      </w:r>
      <w:r w:rsidRPr="007F3FB1">
        <w:rPr>
          <w:rFonts w:ascii="Times New Roman" w:hAnsi="Times New Roman"/>
          <w:bCs/>
          <w:iCs/>
          <w:sz w:val="24"/>
          <w:szCs w:val="24"/>
          <w:lang w:val="pt-PT"/>
        </w:rPr>
        <w:t xml:space="preserve">: Ministria e Infrastrukturës dhe Energjisë, Enti Rregullator i Energjisë (ERE), OST, OSSH </w:t>
      </w:r>
    </w:p>
    <w:p w14:paraId="2E46D18D" w14:textId="77777777" w:rsidR="00E80340" w:rsidRPr="007F3FB1" w:rsidRDefault="00E80340" w:rsidP="00E80340">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t>Operatorët e tregut të energjisë</w:t>
      </w:r>
      <w:r w:rsidRPr="007F3FB1">
        <w:rPr>
          <w:rFonts w:ascii="Times New Roman" w:hAnsi="Times New Roman"/>
          <w:bCs/>
          <w:iCs/>
          <w:sz w:val="24"/>
          <w:szCs w:val="24"/>
          <w:lang w:val="pt-PT"/>
        </w:rPr>
        <w:t xml:space="preserve">: prodhues, furnizues, tregtarë, operatorë të depozitimit dhe aktorë të rinj (agregatorë, komunitete energjetike) </w:t>
      </w:r>
    </w:p>
    <w:p w14:paraId="6DE1E5A9" w14:textId="77777777" w:rsidR="00E80340" w:rsidRPr="007F3FB1" w:rsidRDefault="00E80340" w:rsidP="00E80340">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t>Konsumatorët</w:t>
      </w:r>
      <w:r w:rsidRPr="007F3FB1">
        <w:rPr>
          <w:rFonts w:ascii="Times New Roman" w:hAnsi="Times New Roman"/>
          <w:bCs/>
          <w:iCs/>
          <w:sz w:val="24"/>
          <w:szCs w:val="24"/>
          <w:lang w:val="pt-PT"/>
        </w:rPr>
        <w:t xml:space="preserve">: familjarë dhe biznese (përfshirë prosumer-at) </w:t>
      </w:r>
    </w:p>
    <w:p w14:paraId="0E3483A0" w14:textId="77777777" w:rsidR="00E80340" w:rsidRPr="007F3FB1" w:rsidRDefault="00E80340" w:rsidP="00E80340">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t>Investitorët dhe sektori privat</w:t>
      </w:r>
      <w:r w:rsidRPr="007F3FB1">
        <w:rPr>
          <w:rFonts w:ascii="Times New Roman" w:hAnsi="Times New Roman"/>
          <w:bCs/>
          <w:iCs/>
          <w:sz w:val="24"/>
          <w:szCs w:val="24"/>
          <w:lang w:val="pt-PT"/>
        </w:rPr>
        <w:t xml:space="preserve">: sidomos në energjitë e rinovueshme dhe teknologjitë e reja </w:t>
      </w:r>
    </w:p>
    <w:p w14:paraId="0FAA5517" w14:textId="77777777" w:rsidR="00E80340" w:rsidRPr="007F3FB1" w:rsidRDefault="00E80340" w:rsidP="00E80340">
      <w:pPr>
        <w:pStyle w:val="NoSpacing"/>
        <w:numPr>
          <w:ilvl w:val="0"/>
          <w:numId w:val="12"/>
        </w:numPr>
        <w:jc w:val="both"/>
        <w:rPr>
          <w:rFonts w:ascii="Times New Roman" w:hAnsi="Times New Roman"/>
          <w:bCs/>
          <w:iCs/>
          <w:sz w:val="24"/>
          <w:szCs w:val="24"/>
          <w:lang w:val="pt-PT"/>
        </w:rPr>
      </w:pPr>
      <w:r w:rsidRPr="007F3FB1">
        <w:rPr>
          <w:rFonts w:ascii="Times New Roman" w:hAnsi="Times New Roman"/>
          <w:b/>
          <w:bCs/>
          <w:iCs/>
          <w:sz w:val="24"/>
          <w:szCs w:val="24"/>
          <w:lang w:val="pt-PT"/>
        </w:rPr>
        <w:lastRenderedPageBreak/>
        <w:t>Partnerët ndërkombëtarë</w:t>
      </w:r>
      <w:r w:rsidRPr="007F3FB1">
        <w:rPr>
          <w:rFonts w:ascii="Times New Roman" w:hAnsi="Times New Roman"/>
          <w:bCs/>
          <w:iCs/>
          <w:sz w:val="24"/>
          <w:szCs w:val="24"/>
          <w:lang w:val="pt-PT"/>
        </w:rPr>
        <w:t xml:space="preserve">: Komuniteti i Energjisë dhe BE (në kuadër të detyrimeve të përafrimit) </w:t>
      </w:r>
    </w:p>
    <w:p w14:paraId="148EFD2B" w14:textId="35B116AA" w:rsidR="00E80340" w:rsidRPr="007F3FB1" w:rsidRDefault="00E80340" w:rsidP="00E80340">
      <w:pPr>
        <w:pStyle w:val="NoSpacing"/>
        <w:jc w:val="both"/>
        <w:rPr>
          <w:rFonts w:ascii="Times New Roman" w:hAnsi="Times New Roman"/>
          <w:bCs/>
          <w:iCs/>
          <w:sz w:val="24"/>
          <w:szCs w:val="24"/>
          <w:lang w:val="pt-PT"/>
        </w:rPr>
      </w:pPr>
    </w:p>
    <w:p w14:paraId="4C931BBC" w14:textId="77777777" w:rsidR="00E80340" w:rsidRPr="00252143" w:rsidRDefault="00E80340" w:rsidP="00E80340">
      <w:pPr>
        <w:pStyle w:val="NoSpacing"/>
        <w:jc w:val="both"/>
        <w:rPr>
          <w:rFonts w:ascii="Times New Roman" w:hAnsi="Times New Roman"/>
          <w:b/>
          <w:bCs/>
          <w:iCs/>
          <w:sz w:val="24"/>
          <w:szCs w:val="24"/>
          <w:lang w:val="it-IT"/>
        </w:rPr>
      </w:pPr>
      <w:r w:rsidRPr="00252143">
        <w:rPr>
          <w:rFonts w:ascii="Times New Roman" w:hAnsi="Times New Roman"/>
          <w:b/>
          <w:bCs/>
          <w:iCs/>
          <w:sz w:val="24"/>
          <w:szCs w:val="24"/>
          <w:lang w:val="it-IT"/>
        </w:rPr>
        <w:t>2. Natyra e problemit</w:t>
      </w:r>
    </w:p>
    <w:p w14:paraId="429BCF37" w14:textId="5B56F6A3" w:rsidR="00E80340" w:rsidRPr="00252143" w:rsidRDefault="00E80340" w:rsidP="00E80340">
      <w:pPr>
        <w:pStyle w:val="NoSpacing"/>
        <w:jc w:val="both"/>
        <w:rPr>
          <w:rFonts w:ascii="Times New Roman" w:hAnsi="Times New Roman"/>
          <w:bCs/>
          <w:iCs/>
          <w:sz w:val="24"/>
          <w:szCs w:val="24"/>
          <w:lang w:val="it-IT"/>
        </w:rPr>
      </w:pPr>
      <w:r w:rsidRPr="00252143">
        <w:rPr>
          <w:rFonts w:ascii="Times New Roman" w:hAnsi="Times New Roman"/>
          <w:b/>
          <w:bCs/>
          <w:iCs/>
          <w:sz w:val="24"/>
          <w:szCs w:val="24"/>
          <w:lang w:val="it-IT"/>
        </w:rPr>
        <w:t>Rregullatore</w:t>
      </w:r>
    </w:p>
    <w:p w14:paraId="6E695B9A" w14:textId="77777777" w:rsidR="00E80340" w:rsidRPr="00252143" w:rsidRDefault="00E80340" w:rsidP="00E80340">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t>Problemi buron nga:</w:t>
      </w:r>
    </w:p>
    <w:p w14:paraId="5AEC0EFE" w14:textId="77777777" w:rsidR="00E80340" w:rsidRPr="00252143" w:rsidRDefault="00E80340" w:rsidP="00E80340">
      <w:pPr>
        <w:pStyle w:val="NoSpacing"/>
        <w:numPr>
          <w:ilvl w:val="0"/>
          <w:numId w:val="13"/>
        </w:numPr>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kuadri ligjor i vjetruar dhe i paplotë, </w:t>
      </w:r>
    </w:p>
    <w:p w14:paraId="2D07FD6B" w14:textId="77777777" w:rsidR="00E80340" w:rsidRPr="00252143" w:rsidRDefault="00E80340" w:rsidP="00E80340">
      <w:pPr>
        <w:pStyle w:val="NoSpacing"/>
        <w:numPr>
          <w:ilvl w:val="0"/>
          <w:numId w:val="13"/>
        </w:numPr>
        <w:jc w:val="both"/>
        <w:rPr>
          <w:rFonts w:ascii="Times New Roman" w:hAnsi="Times New Roman"/>
          <w:bCs/>
          <w:iCs/>
          <w:sz w:val="24"/>
          <w:szCs w:val="24"/>
          <w:lang w:val="en-US"/>
        </w:rPr>
      </w:pPr>
      <w:proofErr w:type="spellStart"/>
      <w:r w:rsidRPr="00252143">
        <w:rPr>
          <w:rFonts w:ascii="Times New Roman" w:hAnsi="Times New Roman"/>
          <w:bCs/>
          <w:iCs/>
          <w:sz w:val="24"/>
          <w:szCs w:val="24"/>
          <w:lang w:val="en-US"/>
        </w:rPr>
        <w:t>mospërputhja</w:t>
      </w:r>
      <w:proofErr w:type="spellEnd"/>
      <w:r w:rsidRPr="00252143">
        <w:rPr>
          <w:rFonts w:ascii="Times New Roman" w:hAnsi="Times New Roman"/>
          <w:bCs/>
          <w:iCs/>
          <w:sz w:val="24"/>
          <w:szCs w:val="24"/>
          <w:lang w:val="en-US"/>
        </w:rPr>
        <w:t xml:space="preserve"> me acquis </w:t>
      </w:r>
      <w:proofErr w:type="spellStart"/>
      <w:r w:rsidRPr="00252143">
        <w:rPr>
          <w:rFonts w:ascii="Times New Roman" w:hAnsi="Times New Roman"/>
          <w:bCs/>
          <w:iCs/>
          <w:sz w:val="24"/>
          <w:szCs w:val="24"/>
          <w:lang w:val="en-US"/>
        </w:rPr>
        <w:t>të</w:t>
      </w:r>
      <w:proofErr w:type="spellEnd"/>
      <w:r w:rsidRPr="00252143">
        <w:rPr>
          <w:rFonts w:ascii="Times New Roman" w:hAnsi="Times New Roman"/>
          <w:bCs/>
          <w:iCs/>
          <w:sz w:val="24"/>
          <w:szCs w:val="24"/>
          <w:lang w:val="en-US"/>
        </w:rPr>
        <w:t xml:space="preserve"> BE-</w:t>
      </w:r>
      <w:proofErr w:type="spellStart"/>
      <w:r w:rsidRPr="00252143">
        <w:rPr>
          <w:rFonts w:ascii="Times New Roman" w:hAnsi="Times New Roman"/>
          <w:bCs/>
          <w:iCs/>
          <w:sz w:val="24"/>
          <w:szCs w:val="24"/>
          <w:lang w:val="en-US"/>
        </w:rPr>
        <w:t>së</w:t>
      </w:r>
      <w:proofErr w:type="spellEnd"/>
      <w:r w:rsidRPr="00252143">
        <w:rPr>
          <w:rFonts w:ascii="Times New Roman" w:hAnsi="Times New Roman"/>
          <w:bCs/>
          <w:iCs/>
          <w:sz w:val="24"/>
          <w:szCs w:val="24"/>
          <w:lang w:val="en-US"/>
        </w:rPr>
        <w:t xml:space="preserve">, </w:t>
      </w:r>
    </w:p>
    <w:p w14:paraId="2691AEDD" w14:textId="77777777" w:rsidR="00E80340" w:rsidRPr="00252143" w:rsidRDefault="00E80340" w:rsidP="00E80340">
      <w:pPr>
        <w:pStyle w:val="NoSpacing"/>
        <w:numPr>
          <w:ilvl w:val="0"/>
          <w:numId w:val="13"/>
        </w:numPr>
        <w:jc w:val="both"/>
        <w:rPr>
          <w:rFonts w:ascii="Times New Roman" w:hAnsi="Times New Roman"/>
          <w:bCs/>
          <w:iCs/>
          <w:sz w:val="24"/>
          <w:szCs w:val="24"/>
          <w:lang w:val="en-US"/>
        </w:rPr>
      </w:pPr>
      <w:proofErr w:type="spellStart"/>
      <w:r w:rsidRPr="00252143">
        <w:rPr>
          <w:rFonts w:ascii="Times New Roman" w:hAnsi="Times New Roman"/>
          <w:bCs/>
          <w:iCs/>
          <w:sz w:val="24"/>
          <w:szCs w:val="24"/>
          <w:lang w:val="en-US"/>
        </w:rPr>
        <w:t>mungesa</w:t>
      </w:r>
      <w:proofErr w:type="spellEnd"/>
      <w:r w:rsidRPr="00252143">
        <w:rPr>
          <w:rFonts w:ascii="Times New Roman" w:hAnsi="Times New Roman"/>
          <w:bCs/>
          <w:iCs/>
          <w:sz w:val="24"/>
          <w:szCs w:val="24"/>
          <w:lang w:val="en-US"/>
        </w:rPr>
        <w:t xml:space="preserve"> e </w:t>
      </w:r>
      <w:proofErr w:type="spellStart"/>
      <w:r w:rsidRPr="00252143">
        <w:rPr>
          <w:rFonts w:ascii="Times New Roman" w:hAnsi="Times New Roman"/>
          <w:bCs/>
          <w:iCs/>
          <w:sz w:val="24"/>
          <w:szCs w:val="24"/>
          <w:lang w:val="en-US"/>
        </w:rPr>
        <w:t>rregullimeve</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për</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zhvillimet</w:t>
      </w:r>
      <w:proofErr w:type="spellEnd"/>
      <w:r w:rsidRPr="00252143">
        <w:rPr>
          <w:rFonts w:ascii="Times New Roman" w:hAnsi="Times New Roman"/>
          <w:bCs/>
          <w:iCs/>
          <w:sz w:val="24"/>
          <w:szCs w:val="24"/>
          <w:lang w:val="en-US"/>
        </w:rPr>
        <w:t xml:space="preserve"> e </w:t>
      </w:r>
      <w:proofErr w:type="spellStart"/>
      <w:r w:rsidRPr="00252143">
        <w:rPr>
          <w:rFonts w:ascii="Times New Roman" w:hAnsi="Times New Roman"/>
          <w:bCs/>
          <w:iCs/>
          <w:sz w:val="24"/>
          <w:szCs w:val="24"/>
          <w:lang w:val="en-US"/>
        </w:rPr>
        <w:t>reja</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tregut</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dhe</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teknologjisë</w:t>
      </w:r>
      <w:proofErr w:type="spellEnd"/>
      <w:r w:rsidRPr="00252143">
        <w:rPr>
          <w:rFonts w:ascii="Times New Roman" w:hAnsi="Times New Roman"/>
          <w:bCs/>
          <w:iCs/>
          <w:sz w:val="24"/>
          <w:szCs w:val="24"/>
          <w:lang w:val="en-US"/>
        </w:rPr>
        <w:t xml:space="preserve">. </w:t>
      </w:r>
    </w:p>
    <w:p w14:paraId="3DEE2894" w14:textId="39AC26A4" w:rsidR="00E80340" w:rsidRPr="00252143" w:rsidRDefault="00E80340" w:rsidP="00E80340">
      <w:pPr>
        <w:pStyle w:val="NoSpacing"/>
        <w:jc w:val="both"/>
        <w:rPr>
          <w:rFonts w:ascii="Times New Roman" w:hAnsi="Times New Roman"/>
          <w:bCs/>
          <w:iCs/>
          <w:sz w:val="24"/>
          <w:szCs w:val="24"/>
          <w:lang w:val="en-US"/>
        </w:rPr>
      </w:pPr>
    </w:p>
    <w:p w14:paraId="74979CDD" w14:textId="77777777" w:rsidR="00E80340" w:rsidRPr="00252143" w:rsidRDefault="00E80340" w:rsidP="00E80340">
      <w:pPr>
        <w:pStyle w:val="NoSpacing"/>
        <w:jc w:val="both"/>
        <w:rPr>
          <w:rFonts w:ascii="Times New Roman" w:hAnsi="Times New Roman"/>
          <w:b/>
          <w:bCs/>
          <w:iCs/>
          <w:sz w:val="24"/>
          <w:szCs w:val="24"/>
          <w:lang w:val="en-US"/>
        </w:rPr>
      </w:pPr>
      <w:r w:rsidRPr="00252143">
        <w:rPr>
          <w:rFonts w:ascii="Times New Roman" w:hAnsi="Times New Roman"/>
          <w:b/>
          <w:bCs/>
          <w:iCs/>
          <w:sz w:val="24"/>
          <w:szCs w:val="24"/>
          <w:lang w:val="en-US"/>
        </w:rPr>
        <w:t xml:space="preserve">3. </w:t>
      </w:r>
      <w:proofErr w:type="spellStart"/>
      <w:r w:rsidRPr="00252143">
        <w:rPr>
          <w:rFonts w:ascii="Times New Roman" w:hAnsi="Times New Roman"/>
          <w:b/>
          <w:bCs/>
          <w:iCs/>
          <w:sz w:val="24"/>
          <w:szCs w:val="24"/>
          <w:lang w:val="en-US"/>
        </w:rPr>
        <w:t>Shkaku</w:t>
      </w:r>
      <w:proofErr w:type="spellEnd"/>
      <w:r w:rsidRPr="00252143">
        <w:rPr>
          <w:rFonts w:ascii="Times New Roman" w:hAnsi="Times New Roman"/>
          <w:b/>
          <w:bCs/>
          <w:iCs/>
          <w:sz w:val="24"/>
          <w:szCs w:val="24"/>
          <w:lang w:val="en-US"/>
        </w:rPr>
        <w:t xml:space="preserve"> </w:t>
      </w:r>
      <w:proofErr w:type="spellStart"/>
      <w:r w:rsidRPr="00252143">
        <w:rPr>
          <w:rFonts w:ascii="Times New Roman" w:hAnsi="Times New Roman"/>
          <w:b/>
          <w:bCs/>
          <w:iCs/>
          <w:sz w:val="24"/>
          <w:szCs w:val="24"/>
          <w:lang w:val="en-US"/>
        </w:rPr>
        <w:t>i</w:t>
      </w:r>
      <w:proofErr w:type="spellEnd"/>
      <w:r w:rsidRPr="00252143">
        <w:rPr>
          <w:rFonts w:ascii="Times New Roman" w:hAnsi="Times New Roman"/>
          <w:b/>
          <w:bCs/>
          <w:iCs/>
          <w:sz w:val="24"/>
          <w:szCs w:val="24"/>
          <w:lang w:val="en-US"/>
        </w:rPr>
        <w:t xml:space="preserve"> </w:t>
      </w:r>
      <w:proofErr w:type="spellStart"/>
      <w:r w:rsidRPr="00252143">
        <w:rPr>
          <w:rFonts w:ascii="Times New Roman" w:hAnsi="Times New Roman"/>
          <w:b/>
          <w:bCs/>
          <w:iCs/>
          <w:sz w:val="24"/>
          <w:szCs w:val="24"/>
          <w:lang w:val="en-US"/>
        </w:rPr>
        <w:t>problemit</w:t>
      </w:r>
      <w:proofErr w:type="spellEnd"/>
      <w:r w:rsidRPr="00252143">
        <w:rPr>
          <w:rFonts w:ascii="Times New Roman" w:hAnsi="Times New Roman"/>
          <w:b/>
          <w:bCs/>
          <w:iCs/>
          <w:sz w:val="24"/>
          <w:szCs w:val="24"/>
          <w:lang w:val="en-US"/>
        </w:rPr>
        <w:t xml:space="preserve"> (</w:t>
      </w:r>
      <w:proofErr w:type="spellStart"/>
      <w:r w:rsidRPr="00252143">
        <w:rPr>
          <w:rFonts w:ascii="Times New Roman" w:hAnsi="Times New Roman"/>
          <w:b/>
          <w:bCs/>
          <w:iCs/>
          <w:sz w:val="24"/>
          <w:szCs w:val="24"/>
          <w:lang w:val="en-US"/>
        </w:rPr>
        <w:t>shkurtimisht</w:t>
      </w:r>
      <w:proofErr w:type="spellEnd"/>
      <w:r w:rsidRPr="00252143">
        <w:rPr>
          <w:rFonts w:ascii="Times New Roman" w:hAnsi="Times New Roman"/>
          <w:b/>
          <w:bCs/>
          <w:iCs/>
          <w:sz w:val="24"/>
          <w:szCs w:val="24"/>
          <w:lang w:val="en-US"/>
        </w:rPr>
        <w:t>)</w:t>
      </w:r>
    </w:p>
    <w:p w14:paraId="7769C816" w14:textId="77777777" w:rsidR="00E80340" w:rsidRPr="00252143" w:rsidRDefault="00E80340" w:rsidP="00E80340">
      <w:pPr>
        <w:pStyle w:val="NoSpacing"/>
        <w:numPr>
          <w:ilvl w:val="0"/>
          <w:numId w:val="14"/>
        </w:numPr>
        <w:jc w:val="both"/>
        <w:rPr>
          <w:rFonts w:ascii="Times New Roman" w:hAnsi="Times New Roman"/>
          <w:bCs/>
          <w:iCs/>
          <w:sz w:val="24"/>
          <w:szCs w:val="24"/>
          <w:lang w:val="en-US"/>
        </w:rPr>
      </w:pPr>
      <w:proofErr w:type="spellStart"/>
      <w:r w:rsidRPr="00252143">
        <w:rPr>
          <w:rFonts w:ascii="Times New Roman" w:hAnsi="Times New Roman"/>
          <w:bCs/>
          <w:iCs/>
          <w:sz w:val="24"/>
          <w:szCs w:val="24"/>
          <w:lang w:val="en-US"/>
        </w:rPr>
        <w:t>Ligji</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ekzistues</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është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hartuar</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mbi</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modelin</w:t>
      </w:r>
      <w:proofErr w:type="spellEnd"/>
      <w:r w:rsidRPr="00252143">
        <w:rPr>
          <w:rFonts w:ascii="Times New Roman" w:hAnsi="Times New Roman"/>
          <w:bCs/>
          <w:iCs/>
          <w:sz w:val="24"/>
          <w:szCs w:val="24"/>
          <w:lang w:val="en-US"/>
        </w:rPr>
        <w:t xml:space="preserve"> e </w:t>
      </w:r>
      <w:proofErr w:type="spellStart"/>
      <w:r w:rsidRPr="00252143">
        <w:rPr>
          <w:rFonts w:ascii="Times New Roman" w:hAnsi="Times New Roman"/>
          <w:bCs/>
          <w:iCs/>
          <w:sz w:val="24"/>
          <w:szCs w:val="24"/>
          <w:lang w:val="en-US"/>
        </w:rPr>
        <w:t>vjetër</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tregut</w:t>
      </w:r>
      <w:proofErr w:type="spellEnd"/>
      <w:r w:rsidRPr="00252143">
        <w:rPr>
          <w:rFonts w:ascii="Times New Roman" w:hAnsi="Times New Roman"/>
          <w:bCs/>
          <w:iCs/>
          <w:sz w:val="24"/>
          <w:szCs w:val="24"/>
          <w:lang w:val="en-US"/>
        </w:rPr>
        <w:t xml:space="preserve"> (linear </w:t>
      </w:r>
      <w:proofErr w:type="spellStart"/>
      <w:r w:rsidRPr="00252143">
        <w:rPr>
          <w:rFonts w:ascii="Times New Roman" w:hAnsi="Times New Roman"/>
          <w:bCs/>
          <w:iCs/>
          <w:sz w:val="24"/>
          <w:szCs w:val="24"/>
          <w:lang w:val="en-US"/>
        </w:rPr>
        <w:t>dhe</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i</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centralizuar</w:t>
      </w:r>
      <w:proofErr w:type="spellEnd"/>
      <w:r w:rsidRPr="00252143">
        <w:rPr>
          <w:rFonts w:ascii="Times New Roman" w:hAnsi="Times New Roman"/>
          <w:bCs/>
          <w:iCs/>
          <w:sz w:val="24"/>
          <w:szCs w:val="24"/>
          <w:lang w:val="en-US"/>
        </w:rPr>
        <w:t xml:space="preserve">) </w:t>
      </w:r>
    </w:p>
    <w:p w14:paraId="302DF34C" w14:textId="77777777" w:rsidR="00E80340" w:rsidRPr="00252143" w:rsidRDefault="00E80340" w:rsidP="00E80340">
      <w:pPr>
        <w:pStyle w:val="NoSpacing"/>
        <w:numPr>
          <w:ilvl w:val="0"/>
          <w:numId w:val="14"/>
        </w:numPr>
        <w:jc w:val="both"/>
        <w:rPr>
          <w:rFonts w:ascii="Times New Roman" w:hAnsi="Times New Roman"/>
          <w:bCs/>
          <w:iCs/>
          <w:sz w:val="24"/>
          <w:szCs w:val="24"/>
          <w:lang w:val="en-US"/>
        </w:rPr>
      </w:pPr>
      <w:r w:rsidRPr="00252143">
        <w:rPr>
          <w:rFonts w:ascii="Times New Roman" w:hAnsi="Times New Roman"/>
          <w:bCs/>
          <w:iCs/>
          <w:sz w:val="24"/>
          <w:szCs w:val="24"/>
          <w:lang w:val="en-US"/>
        </w:rPr>
        <w:t xml:space="preserve">Nuk </w:t>
      </w:r>
      <w:proofErr w:type="spellStart"/>
      <w:r w:rsidRPr="00252143">
        <w:rPr>
          <w:rFonts w:ascii="Times New Roman" w:hAnsi="Times New Roman"/>
          <w:bCs/>
          <w:iCs/>
          <w:sz w:val="24"/>
          <w:szCs w:val="24"/>
          <w:lang w:val="en-US"/>
        </w:rPr>
        <w:t>është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përditësuar</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në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përputhje</w:t>
      </w:r>
      <w:proofErr w:type="spellEnd"/>
      <w:r w:rsidRPr="00252143">
        <w:rPr>
          <w:rFonts w:ascii="Times New Roman" w:hAnsi="Times New Roman"/>
          <w:bCs/>
          <w:iCs/>
          <w:sz w:val="24"/>
          <w:szCs w:val="24"/>
          <w:lang w:val="en-US"/>
        </w:rPr>
        <w:t xml:space="preserve"> me </w:t>
      </w:r>
      <w:proofErr w:type="spellStart"/>
      <w:r w:rsidRPr="00252143">
        <w:rPr>
          <w:rFonts w:ascii="Times New Roman" w:hAnsi="Times New Roman"/>
          <w:bCs/>
          <w:iCs/>
          <w:sz w:val="24"/>
          <w:szCs w:val="24"/>
          <w:lang w:val="en-US"/>
        </w:rPr>
        <w:t>Paketën</w:t>
      </w:r>
      <w:proofErr w:type="spellEnd"/>
      <w:r w:rsidRPr="00252143">
        <w:rPr>
          <w:rFonts w:ascii="Times New Roman" w:hAnsi="Times New Roman"/>
          <w:bCs/>
          <w:iCs/>
          <w:sz w:val="24"/>
          <w:szCs w:val="24"/>
          <w:lang w:val="en-US"/>
        </w:rPr>
        <w:t xml:space="preserve"> e </w:t>
      </w:r>
      <w:proofErr w:type="spellStart"/>
      <w:r w:rsidRPr="00252143">
        <w:rPr>
          <w:rFonts w:ascii="Times New Roman" w:hAnsi="Times New Roman"/>
          <w:bCs/>
          <w:iCs/>
          <w:sz w:val="24"/>
          <w:szCs w:val="24"/>
          <w:lang w:val="en-US"/>
        </w:rPr>
        <w:t>Energjisë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së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Pastër</w:t>
      </w:r>
      <w:proofErr w:type="spellEnd"/>
      <w:r w:rsidRPr="00252143">
        <w:rPr>
          <w:rFonts w:ascii="Times New Roman" w:hAnsi="Times New Roman"/>
          <w:bCs/>
          <w:iCs/>
          <w:sz w:val="24"/>
          <w:szCs w:val="24"/>
          <w:lang w:val="en-US"/>
        </w:rPr>
        <w:t xml:space="preserve"> (CEP) </w:t>
      </w:r>
    </w:p>
    <w:p w14:paraId="6DDB7576" w14:textId="77777777" w:rsidR="00E80340" w:rsidRPr="00252143" w:rsidRDefault="00E80340" w:rsidP="00E80340">
      <w:pPr>
        <w:pStyle w:val="NoSpacing"/>
        <w:numPr>
          <w:ilvl w:val="0"/>
          <w:numId w:val="14"/>
        </w:numPr>
        <w:jc w:val="both"/>
        <w:rPr>
          <w:rFonts w:ascii="Times New Roman" w:hAnsi="Times New Roman"/>
          <w:bCs/>
          <w:iCs/>
          <w:sz w:val="24"/>
          <w:szCs w:val="24"/>
          <w:lang w:val="en-US"/>
        </w:rPr>
      </w:pPr>
      <w:proofErr w:type="spellStart"/>
      <w:r w:rsidRPr="00252143">
        <w:rPr>
          <w:rFonts w:ascii="Times New Roman" w:hAnsi="Times New Roman"/>
          <w:bCs/>
          <w:iCs/>
          <w:sz w:val="24"/>
          <w:szCs w:val="24"/>
          <w:lang w:val="en-US"/>
        </w:rPr>
        <w:t>Zhvillimet</w:t>
      </w:r>
      <w:proofErr w:type="spellEnd"/>
      <w:r w:rsidRPr="00252143">
        <w:rPr>
          <w:rFonts w:ascii="Times New Roman" w:hAnsi="Times New Roman"/>
          <w:bCs/>
          <w:iCs/>
          <w:sz w:val="24"/>
          <w:szCs w:val="24"/>
          <w:lang w:val="en-US"/>
        </w:rPr>
        <w:t xml:space="preserve"> e </w:t>
      </w:r>
      <w:proofErr w:type="spellStart"/>
      <w:r w:rsidRPr="00252143">
        <w:rPr>
          <w:rFonts w:ascii="Times New Roman" w:hAnsi="Times New Roman"/>
          <w:bCs/>
          <w:iCs/>
          <w:sz w:val="24"/>
          <w:szCs w:val="24"/>
          <w:lang w:val="en-US"/>
        </w:rPr>
        <w:t>shpejta</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teknologjike</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dhe</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tregut</w:t>
      </w:r>
      <w:proofErr w:type="spellEnd"/>
      <w:r w:rsidRPr="00252143">
        <w:rPr>
          <w:rFonts w:ascii="Times New Roman" w:hAnsi="Times New Roman"/>
          <w:bCs/>
          <w:iCs/>
          <w:sz w:val="24"/>
          <w:szCs w:val="24"/>
          <w:lang w:val="en-US"/>
        </w:rPr>
        <w:t xml:space="preserve"> (REN, </w:t>
      </w:r>
      <w:proofErr w:type="spellStart"/>
      <w:r w:rsidRPr="00252143">
        <w:rPr>
          <w:rFonts w:ascii="Times New Roman" w:hAnsi="Times New Roman"/>
          <w:bCs/>
          <w:iCs/>
          <w:sz w:val="24"/>
          <w:szCs w:val="24"/>
          <w:lang w:val="en-US"/>
        </w:rPr>
        <w:t>digjitalizimi</w:t>
      </w:r>
      <w:proofErr w:type="spellEnd"/>
      <w:r w:rsidRPr="00252143">
        <w:rPr>
          <w:rFonts w:ascii="Times New Roman" w:hAnsi="Times New Roman"/>
          <w:bCs/>
          <w:iCs/>
          <w:sz w:val="24"/>
          <w:szCs w:val="24"/>
          <w:lang w:val="en-US"/>
        </w:rPr>
        <w:t xml:space="preserve">, prosumer-at) </w:t>
      </w:r>
      <w:proofErr w:type="spellStart"/>
      <w:r w:rsidRPr="00252143">
        <w:rPr>
          <w:rFonts w:ascii="Times New Roman" w:hAnsi="Times New Roman"/>
          <w:bCs/>
          <w:iCs/>
          <w:sz w:val="24"/>
          <w:szCs w:val="24"/>
          <w:lang w:val="en-US"/>
        </w:rPr>
        <w:t>kanë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tejkaluar</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kuadrin</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aktual</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rregullator</w:t>
      </w:r>
      <w:proofErr w:type="spellEnd"/>
      <w:r w:rsidRPr="00252143">
        <w:rPr>
          <w:rFonts w:ascii="Times New Roman" w:hAnsi="Times New Roman"/>
          <w:bCs/>
          <w:iCs/>
          <w:sz w:val="24"/>
          <w:szCs w:val="24"/>
          <w:lang w:val="en-US"/>
        </w:rPr>
        <w:t xml:space="preserve"> </w:t>
      </w:r>
    </w:p>
    <w:p w14:paraId="17361B51" w14:textId="095C5F38" w:rsidR="00E80340" w:rsidRPr="00252143" w:rsidRDefault="00E80340" w:rsidP="00E80340">
      <w:pPr>
        <w:pStyle w:val="NoSpacing"/>
        <w:jc w:val="both"/>
        <w:rPr>
          <w:rFonts w:ascii="Times New Roman" w:hAnsi="Times New Roman"/>
          <w:bCs/>
          <w:iCs/>
          <w:sz w:val="24"/>
          <w:szCs w:val="24"/>
          <w:lang w:val="en-US"/>
        </w:rPr>
      </w:pPr>
    </w:p>
    <w:p w14:paraId="11C2B830" w14:textId="77777777" w:rsidR="00E80340" w:rsidRPr="00252143" w:rsidRDefault="00E80340" w:rsidP="00E80340">
      <w:pPr>
        <w:pStyle w:val="NoSpacing"/>
        <w:jc w:val="both"/>
        <w:rPr>
          <w:rFonts w:ascii="Times New Roman" w:hAnsi="Times New Roman"/>
          <w:b/>
          <w:bCs/>
          <w:iCs/>
          <w:sz w:val="24"/>
          <w:szCs w:val="24"/>
          <w:lang w:val="en-US"/>
        </w:rPr>
      </w:pPr>
      <w:r w:rsidRPr="00252143">
        <w:rPr>
          <w:rFonts w:ascii="Times New Roman" w:hAnsi="Times New Roman"/>
          <w:b/>
          <w:bCs/>
          <w:iCs/>
          <w:sz w:val="24"/>
          <w:szCs w:val="24"/>
          <w:lang w:val="en-US"/>
        </w:rPr>
        <w:t xml:space="preserve">4. </w:t>
      </w:r>
      <w:proofErr w:type="spellStart"/>
      <w:r w:rsidRPr="00252143">
        <w:rPr>
          <w:rFonts w:ascii="Times New Roman" w:hAnsi="Times New Roman"/>
          <w:b/>
          <w:bCs/>
          <w:iCs/>
          <w:sz w:val="24"/>
          <w:szCs w:val="24"/>
          <w:lang w:val="en-US"/>
        </w:rPr>
        <w:t>Shtrirja</w:t>
      </w:r>
      <w:proofErr w:type="spellEnd"/>
      <w:r w:rsidRPr="00252143">
        <w:rPr>
          <w:rFonts w:ascii="Times New Roman" w:hAnsi="Times New Roman"/>
          <w:b/>
          <w:bCs/>
          <w:iCs/>
          <w:sz w:val="24"/>
          <w:szCs w:val="24"/>
          <w:lang w:val="en-US"/>
        </w:rPr>
        <w:t xml:space="preserve"> e </w:t>
      </w:r>
      <w:proofErr w:type="spellStart"/>
      <w:r w:rsidRPr="00252143">
        <w:rPr>
          <w:rFonts w:ascii="Times New Roman" w:hAnsi="Times New Roman"/>
          <w:b/>
          <w:bCs/>
          <w:iCs/>
          <w:sz w:val="24"/>
          <w:szCs w:val="24"/>
          <w:lang w:val="en-US"/>
        </w:rPr>
        <w:t>problemit</w:t>
      </w:r>
      <w:proofErr w:type="spellEnd"/>
    </w:p>
    <w:p w14:paraId="7620C108" w14:textId="77777777" w:rsidR="00E80340" w:rsidRPr="00252143" w:rsidRDefault="00E80340" w:rsidP="00E80340">
      <w:pPr>
        <w:pStyle w:val="NoSpacing"/>
        <w:numPr>
          <w:ilvl w:val="0"/>
          <w:numId w:val="15"/>
        </w:numPr>
        <w:jc w:val="both"/>
        <w:rPr>
          <w:rFonts w:ascii="Times New Roman" w:hAnsi="Times New Roman"/>
          <w:bCs/>
          <w:iCs/>
          <w:sz w:val="24"/>
          <w:szCs w:val="24"/>
          <w:lang w:val="en-US"/>
        </w:rPr>
      </w:pPr>
      <w:proofErr w:type="spellStart"/>
      <w:r w:rsidRPr="00252143">
        <w:rPr>
          <w:rFonts w:ascii="Times New Roman" w:hAnsi="Times New Roman"/>
          <w:b/>
          <w:bCs/>
          <w:iCs/>
          <w:sz w:val="24"/>
          <w:szCs w:val="24"/>
          <w:lang w:val="en-US"/>
        </w:rPr>
        <w:t>Sektoriale</w:t>
      </w:r>
      <w:proofErr w:type="spellEnd"/>
      <w:r w:rsidRPr="00252143">
        <w:rPr>
          <w:rFonts w:ascii="Times New Roman" w:hAnsi="Times New Roman"/>
          <w:b/>
          <w:bCs/>
          <w:iCs/>
          <w:sz w:val="24"/>
          <w:szCs w:val="24"/>
          <w:lang w:val="en-US"/>
        </w:rPr>
        <w:t xml:space="preserve"> (</w:t>
      </w:r>
      <w:proofErr w:type="spellStart"/>
      <w:r w:rsidRPr="00252143">
        <w:rPr>
          <w:rFonts w:ascii="Times New Roman" w:hAnsi="Times New Roman"/>
          <w:b/>
          <w:bCs/>
          <w:iCs/>
          <w:sz w:val="24"/>
          <w:szCs w:val="24"/>
          <w:lang w:val="en-US"/>
        </w:rPr>
        <w:t>kombëtare</w:t>
      </w:r>
      <w:proofErr w:type="spellEnd"/>
      <w:r w:rsidRPr="00252143">
        <w:rPr>
          <w:rFonts w:ascii="Times New Roman" w:hAnsi="Times New Roman"/>
          <w:b/>
          <w:bCs/>
          <w:iCs/>
          <w:sz w:val="24"/>
          <w:szCs w:val="24"/>
          <w:lang w:val="en-US"/>
        </w:rPr>
        <w:t>)</w:t>
      </w:r>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prek</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gjithë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zinxhirin</w:t>
      </w:r>
      <w:proofErr w:type="spellEnd"/>
      <w:r w:rsidRPr="00252143">
        <w:rPr>
          <w:rFonts w:ascii="Times New Roman" w:hAnsi="Times New Roman"/>
          <w:bCs/>
          <w:iCs/>
          <w:sz w:val="24"/>
          <w:szCs w:val="24"/>
          <w:lang w:val="en-US"/>
        </w:rPr>
        <w:t xml:space="preserve"> e </w:t>
      </w:r>
      <w:proofErr w:type="spellStart"/>
      <w:r w:rsidRPr="00252143">
        <w:rPr>
          <w:rFonts w:ascii="Times New Roman" w:hAnsi="Times New Roman"/>
          <w:bCs/>
          <w:iCs/>
          <w:sz w:val="24"/>
          <w:szCs w:val="24"/>
          <w:lang w:val="en-US"/>
        </w:rPr>
        <w:t>energjisë</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prodhim</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transmetim</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shpërndarje</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furnizim</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konsum</w:t>
      </w:r>
      <w:proofErr w:type="spellEnd"/>
      <w:r w:rsidRPr="00252143">
        <w:rPr>
          <w:rFonts w:ascii="Times New Roman" w:hAnsi="Times New Roman"/>
          <w:bCs/>
          <w:iCs/>
          <w:sz w:val="24"/>
          <w:szCs w:val="24"/>
          <w:lang w:val="en-US"/>
        </w:rPr>
        <w:t xml:space="preserve">) </w:t>
      </w:r>
    </w:p>
    <w:p w14:paraId="619A4791" w14:textId="77777777" w:rsidR="00E80340" w:rsidRPr="007F3FB1" w:rsidRDefault="00E80340" w:rsidP="00E80340">
      <w:pPr>
        <w:pStyle w:val="NoSpacing"/>
        <w:numPr>
          <w:ilvl w:val="0"/>
          <w:numId w:val="15"/>
        </w:numPr>
        <w:jc w:val="both"/>
        <w:rPr>
          <w:rFonts w:ascii="Times New Roman" w:hAnsi="Times New Roman"/>
          <w:bCs/>
          <w:iCs/>
          <w:sz w:val="24"/>
          <w:szCs w:val="24"/>
          <w:lang w:val="en-US"/>
        </w:rPr>
      </w:pPr>
      <w:proofErr w:type="spellStart"/>
      <w:r w:rsidRPr="007F3FB1">
        <w:rPr>
          <w:rFonts w:ascii="Times New Roman" w:hAnsi="Times New Roman"/>
          <w:b/>
          <w:bCs/>
          <w:iCs/>
          <w:sz w:val="24"/>
          <w:szCs w:val="24"/>
          <w:lang w:val="en-US"/>
        </w:rPr>
        <w:t>Ndërsektoriale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ndikon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ekonomi</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investime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mjedis</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dhe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konkurrencë</w:t>
      </w:r>
      <w:proofErr w:type="spellEnd"/>
      <w:r w:rsidRPr="007F3FB1">
        <w:rPr>
          <w:rFonts w:ascii="Times New Roman" w:hAnsi="Times New Roman"/>
          <w:bCs/>
          <w:iCs/>
          <w:sz w:val="24"/>
          <w:szCs w:val="24"/>
          <w:lang w:val="en-US"/>
        </w:rPr>
        <w:t xml:space="preserve"> </w:t>
      </w:r>
    </w:p>
    <w:p w14:paraId="76B862A9" w14:textId="77777777" w:rsidR="00E80340" w:rsidRPr="007F3FB1" w:rsidRDefault="00E80340" w:rsidP="00E80340">
      <w:pPr>
        <w:pStyle w:val="NoSpacing"/>
        <w:numPr>
          <w:ilvl w:val="0"/>
          <w:numId w:val="15"/>
        </w:numPr>
        <w:jc w:val="both"/>
        <w:rPr>
          <w:rFonts w:ascii="Times New Roman" w:hAnsi="Times New Roman"/>
          <w:bCs/>
          <w:iCs/>
          <w:sz w:val="24"/>
          <w:szCs w:val="24"/>
          <w:lang w:val="en-US"/>
        </w:rPr>
      </w:pPr>
      <w:proofErr w:type="spellStart"/>
      <w:r w:rsidRPr="007F3FB1">
        <w:rPr>
          <w:rFonts w:ascii="Times New Roman" w:hAnsi="Times New Roman"/>
          <w:b/>
          <w:bCs/>
          <w:iCs/>
          <w:sz w:val="24"/>
          <w:szCs w:val="24"/>
          <w:lang w:val="en-US"/>
        </w:rPr>
        <w:t>Rajonale</w:t>
      </w:r>
      <w:proofErr w:type="spellEnd"/>
      <w:r w:rsidRPr="007F3FB1">
        <w:rPr>
          <w:rFonts w:ascii="Times New Roman" w:hAnsi="Times New Roman"/>
          <w:b/>
          <w:bCs/>
          <w:iCs/>
          <w:sz w:val="24"/>
          <w:szCs w:val="24"/>
          <w:lang w:val="en-US"/>
        </w:rPr>
        <w:t>/</w:t>
      </w:r>
      <w:proofErr w:type="spellStart"/>
      <w:r w:rsidRPr="007F3FB1">
        <w:rPr>
          <w:rFonts w:ascii="Times New Roman" w:hAnsi="Times New Roman"/>
          <w:b/>
          <w:bCs/>
          <w:iCs/>
          <w:sz w:val="24"/>
          <w:szCs w:val="24"/>
          <w:lang w:val="en-US"/>
        </w:rPr>
        <w:t>ndërkombëtare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kufizon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integrimin</w:t>
      </w:r>
      <w:proofErr w:type="spellEnd"/>
      <w:r w:rsidRPr="007F3FB1">
        <w:rPr>
          <w:rFonts w:ascii="Times New Roman" w:hAnsi="Times New Roman"/>
          <w:bCs/>
          <w:iCs/>
          <w:sz w:val="24"/>
          <w:szCs w:val="24"/>
          <w:lang w:val="en-US"/>
        </w:rPr>
        <w:t xml:space="preserve"> e </w:t>
      </w:r>
      <w:proofErr w:type="spellStart"/>
      <w:r w:rsidRPr="007F3FB1">
        <w:rPr>
          <w:rFonts w:ascii="Times New Roman" w:hAnsi="Times New Roman"/>
          <w:bCs/>
          <w:iCs/>
          <w:sz w:val="24"/>
          <w:szCs w:val="24"/>
          <w:lang w:val="en-US"/>
        </w:rPr>
        <w:t>Shqipërisë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tregun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rajonal</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dhe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europian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të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energjisë</w:t>
      </w:r>
      <w:proofErr w:type="spellEnd"/>
      <w:r w:rsidRPr="007F3FB1">
        <w:rPr>
          <w:rFonts w:ascii="Times New Roman" w:hAnsi="Times New Roman"/>
          <w:bCs/>
          <w:iCs/>
          <w:sz w:val="24"/>
          <w:szCs w:val="24"/>
          <w:lang w:val="en-US"/>
        </w:rPr>
        <w:t xml:space="preserve"> </w:t>
      </w:r>
    </w:p>
    <w:p w14:paraId="1AADD732" w14:textId="77777777" w:rsidR="00E80340" w:rsidRPr="007F3FB1" w:rsidRDefault="00E80340" w:rsidP="00E80340">
      <w:pPr>
        <w:pStyle w:val="NoSpacing"/>
        <w:numPr>
          <w:ilvl w:val="0"/>
          <w:numId w:val="15"/>
        </w:numPr>
        <w:jc w:val="both"/>
        <w:rPr>
          <w:rFonts w:ascii="Times New Roman" w:hAnsi="Times New Roman"/>
          <w:bCs/>
          <w:iCs/>
          <w:sz w:val="24"/>
          <w:szCs w:val="24"/>
          <w:lang w:val="en-US"/>
        </w:rPr>
      </w:pPr>
      <w:proofErr w:type="spellStart"/>
      <w:r w:rsidRPr="007F3FB1">
        <w:rPr>
          <w:rFonts w:ascii="Times New Roman" w:hAnsi="Times New Roman"/>
          <w:b/>
          <w:bCs/>
          <w:iCs/>
          <w:sz w:val="24"/>
          <w:szCs w:val="24"/>
          <w:lang w:val="en-US"/>
        </w:rPr>
        <w:t>Afatgjatë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ndikon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në</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tranzicionin</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energjetik</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sigurinë</w:t>
      </w:r>
      <w:proofErr w:type="spellEnd"/>
      <w:r w:rsidRPr="007F3FB1">
        <w:rPr>
          <w:rFonts w:ascii="Times New Roman" w:hAnsi="Times New Roman"/>
          <w:bCs/>
          <w:iCs/>
          <w:sz w:val="24"/>
          <w:szCs w:val="24"/>
          <w:lang w:val="en-US"/>
        </w:rPr>
        <w:t xml:space="preserve"> e </w:t>
      </w:r>
      <w:proofErr w:type="spellStart"/>
      <w:r w:rsidRPr="007F3FB1">
        <w:rPr>
          <w:rFonts w:ascii="Times New Roman" w:hAnsi="Times New Roman"/>
          <w:bCs/>
          <w:iCs/>
          <w:sz w:val="24"/>
          <w:szCs w:val="24"/>
          <w:lang w:val="en-US"/>
        </w:rPr>
        <w:t>furnizimit</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dhe</w:t>
      </w:r>
      <w:proofErr w:type="spellEnd"/>
      <w:r w:rsidRPr="007F3FB1">
        <w:rPr>
          <w:rFonts w:ascii="Times New Roman" w:hAnsi="Times New Roman"/>
          <w:bCs/>
          <w:iCs/>
          <w:sz w:val="24"/>
          <w:szCs w:val="24"/>
          <w:lang w:val="en-US"/>
        </w:rPr>
        <w:t xml:space="preserve"> </w:t>
      </w:r>
      <w:proofErr w:type="spellStart"/>
      <w:r w:rsidRPr="007F3FB1">
        <w:rPr>
          <w:rFonts w:ascii="Times New Roman" w:hAnsi="Times New Roman"/>
          <w:bCs/>
          <w:iCs/>
          <w:sz w:val="24"/>
          <w:szCs w:val="24"/>
          <w:lang w:val="en-US"/>
        </w:rPr>
        <w:t>zhvillimin</w:t>
      </w:r>
      <w:proofErr w:type="spellEnd"/>
      <w:r w:rsidRPr="007F3FB1">
        <w:rPr>
          <w:rFonts w:ascii="Times New Roman" w:hAnsi="Times New Roman"/>
          <w:bCs/>
          <w:iCs/>
          <w:sz w:val="24"/>
          <w:szCs w:val="24"/>
          <w:lang w:val="en-US"/>
        </w:rPr>
        <w:t xml:space="preserve"> e </w:t>
      </w:r>
      <w:proofErr w:type="spellStart"/>
      <w:r w:rsidRPr="007F3FB1">
        <w:rPr>
          <w:rFonts w:ascii="Times New Roman" w:hAnsi="Times New Roman"/>
          <w:bCs/>
          <w:iCs/>
          <w:sz w:val="24"/>
          <w:szCs w:val="24"/>
          <w:lang w:val="en-US"/>
        </w:rPr>
        <w:t>qëndrueshëm</w:t>
      </w:r>
      <w:proofErr w:type="spellEnd"/>
    </w:p>
    <w:p w14:paraId="4BFF3AAB" w14:textId="77777777" w:rsidR="00BD2B11" w:rsidRPr="007F3FB1" w:rsidRDefault="00BD2B11" w:rsidP="00A96117">
      <w:pPr>
        <w:pStyle w:val="NoSpacing"/>
        <w:jc w:val="both"/>
        <w:rPr>
          <w:rStyle w:val="Strong"/>
          <w:rFonts w:ascii="Times New Roman" w:hAnsi="Times New Roman"/>
          <w:b w:val="0"/>
          <w:iCs/>
          <w:sz w:val="24"/>
          <w:szCs w:val="24"/>
          <w:highlight w:val="yellow"/>
          <w:lang w:val="en-US"/>
        </w:rPr>
      </w:pPr>
    </w:p>
    <w:p w14:paraId="36C04E41" w14:textId="77777777" w:rsidR="00A96117" w:rsidRDefault="00A96117" w:rsidP="00A96117">
      <w:pPr>
        <w:pStyle w:val="NoSpacing"/>
        <w:jc w:val="both"/>
        <w:rPr>
          <w:rStyle w:val="Strong"/>
          <w:rFonts w:ascii="Times New Roman" w:hAnsi="Times New Roman"/>
          <w:b w:val="0"/>
          <w:iCs/>
          <w:sz w:val="24"/>
          <w:szCs w:val="24"/>
          <w:lang w:val="sq-AL"/>
        </w:rPr>
      </w:pPr>
    </w:p>
    <w:p w14:paraId="4E41AABD" w14:textId="77777777" w:rsidR="00A96117" w:rsidRPr="002C0729" w:rsidRDefault="00A96117" w:rsidP="00A96117">
      <w:pPr>
        <w:pStyle w:val="NoSpacing"/>
        <w:rPr>
          <w:rFonts w:ascii="Times New Roman" w:hAnsi="Times New Roman"/>
          <w:b/>
          <w:iCs/>
          <w:sz w:val="24"/>
          <w:szCs w:val="24"/>
          <w:lang w:val="sq-AL"/>
        </w:rPr>
      </w:pPr>
      <w:r w:rsidRPr="002C0729">
        <w:rPr>
          <w:rFonts w:ascii="Times New Roman" w:hAnsi="Times New Roman"/>
          <w:b/>
          <w:iCs/>
          <w:sz w:val="24"/>
          <w:szCs w:val="24"/>
          <w:lang w:val="sq-AL"/>
        </w:rPr>
        <w:t>ARSYET E NDËRHYRJEVE (NDRYSHIME)</w:t>
      </w:r>
    </w:p>
    <w:p w14:paraId="483FFACA" w14:textId="77777777" w:rsidR="00A96117" w:rsidRPr="002C0729" w:rsidRDefault="00A96117" w:rsidP="00A96117">
      <w:pPr>
        <w:pStyle w:val="NoSpacing"/>
        <w:rPr>
          <w:rFonts w:ascii="Times New Roman" w:hAnsi="Times New Roman"/>
          <w:bCs/>
          <w:i/>
          <w:iCs/>
          <w:sz w:val="24"/>
          <w:szCs w:val="24"/>
          <w:lang w:val="sq-AL"/>
        </w:rPr>
      </w:pPr>
      <w:r w:rsidRPr="002C0729">
        <w:rPr>
          <w:rFonts w:ascii="Times New Roman" w:hAnsi="Times New Roman"/>
          <w:bCs/>
          <w:i/>
          <w:iCs/>
          <w:sz w:val="24"/>
          <w:szCs w:val="24"/>
          <w:lang w:val="sq-AL"/>
        </w:rPr>
        <w:t>Shpjegoni pse qeveria planifikon të ndërhyjë dhe pse është e nevojshme.</w:t>
      </w:r>
    </w:p>
    <w:p w14:paraId="5984E0F6" w14:textId="77777777" w:rsidR="00A96117" w:rsidRPr="002C0729" w:rsidRDefault="00A96117" w:rsidP="00A96117">
      <w:pPr>
        <w:pStyle w:val="NoSpacing"/>
        <w:rPr>
          <w:rFonts w:ascii="Times New Roman" w:hAnsi="Times New Roman"/>
          <w:bCs/>
          <w:i/>
          <w:iCs/>
          <w:sz w:val="24"/>
          <w:szCs w:val="24"/>
          <w:lang w:val="sq-AL"/>
        </w:rPr>
      </w:pPr>
      <w:r w:rsidRPr="002C0729">
        <w:rPr>
          <w:rFonts w:ascii="Times New Roman" w:hAnsi="Times New Roman"/>
          <w:bCs/>
          <w:i/>
          <w:iCs/>
          <w:sz w:val="24"/>
          <w:szCs w:val="24"/>
          <w:lang w:val="sq-AL"/>
        </w:rPr>
        <w:t>Shpjegoni se çfarë pret të adresojë qeveria përmes kësaj ndërhyrjeje.</w:t>
      </w:r>
    </w:p>
    <w:p w14:paraId="59B72571" w14:textId="77777777" w:rsidR="00A96117" w:rsidRPr="002C0729" w:rsidRDefault="00A96117" w:rsidP="00A96117">
      <w:pPr>
        <w:pStyle w:val="NoSpacing"/>
        <w:rPr>
          <w:rFonts w:ascii="Times New Roman" w:hAnsi="Times New Roman"/>
          <w:bCs/>
          <w:i/>
          <w:iCs/>
          <w:sz w:val="24"/>
          <w:szCs w:val="24"/>
          <w:lang w:val="sq-AL"/>
        </w:rPr>
      </w:pPr>
      <w:r w:rsidRPr="002C0729">
        <w:rPr>
          <w:rFonts w:ascii="Times New Roman" w:hAnsi="Times New Roman"/>
          <w:bCs/>
          <w:i/>
          <w:iCs/>
          <w:sz w:val="24"/>
          <w:szCs w:val="24"/>
          <w:lang w:val="sq-AL"/>
        </w:rPr>
        <w:t>Identifikoni shkallën e ndërhyrjes së qeverisë që nevojitet për të adresuar problemin.</w:t>
      </w:r>
    </w:p>
    <w:p w14:paraId="6224455A" w14:textId="77777777" w:rsidR="00A96117" w:rsidRPr="002C0729" w:rsidRDefault="00A96117" w:rsidP="00A96117">
      <w:pPr>
        <w:pStyle w:val="NoSpacing"/>
        <w:rPr>
          <w:rFonts w:ascii="Times New Roman" w:hAnsi="Times New Roman"/>
          <w:bCs/>
          <w:i/>
          <w:iCs/>
          <w:sz w:val="24"/>
          <w:szCs w:val="24"/>
          <w:lang w:val="sq-AL"/>
        </w:rPr>
      </w:pPr>
      <w:r w:rsidRPr="002C0729">
        <w:rPr>
          <w:rFonts w:ascii="Times New Roman" w:hAnsi="Times New Roman"/>
          <w:bCs/>
          <w:i/>
          <w:iCs/>
          <w:sz w:val="24"/>
          <w:szCs w:val="24"/>
          <w:lang w:val="sq-AL"/>
        </w:rPr>
        <w:t>Shpjegoni se si kjo ndërhyrje mbështet objektivat e qeverisë së nivelit të lartë.</w:t>
      </w:r>
    </w:p>
    <w:p w14:paraId="24857DB7" w14:textId="77777777" w:rsidR="00A96117" w:rsidRPr="002C0729" w:rsidRDefault="00A96117" w:rsidP="00A96117">
      <w:pPr>
        <w:pStyle w:val="NoSpacing"/>
        <w:rPr>
          <w:rFonts w:ascii="Times New Roman" w:hAnsi="Times New Roman"/>
          <w:bCs/>
          <w:i/>
          <w:iCs/>
          <w:sz w:val="24"/>
          <w:szCs w:val="24"/>
          <w:lang w:val="sq-AL"/>
        </w:rPr>
      </w:pPr>
      <w:r w:rsidRPr="002C0729">
        <w:rPr>
          <w:rFonts w:ascii="Times New Roman" w:hAnsi="Times New Roman"/>
          <w:bCs/>
          <w:i/>
          <w:iCs/>
          <w:sz w:val="24"/>
          <w:szCs w:val="24"/>
          <w:lang w:val="sq-AL"/>
        </w:rPr>
        <w:t>Listoni punën ekzistuese që tashmë është kryer.</w:t>
      </w:r>
    </w:p>
    <w:p w14:paraId="04E55829" w14:textId="77777777" w:rsidR="00A96117" w:rsidRDefault="00A96117" w:rsidP="00A96117">
      <w:pPr>
        <w:pStyle w:val="NoSpacing"/>
        <w:jc w:val="both"/>
        <w:rPr>
          <w:rStyle w:val="Strong"/>
          <w:rFonts w:ascii="Times New Roman" w:hAnsi="Times New Roman"/>
          <w:b w:val="0"/>
          <w:iCs/>
          <w:sz w:val="24"/>
          <w:szCs w:val="24"/>
          <w:lang w:val="sq-AL"/>
        </w:rPr>
      </w:pPr>
    </w:p>
    <w:p w14:paraId="27A7D4E6" w14:textId="03E66A7F" w:rsidR="007F67B2" w:rsidRPr="00EC5D85" w:rsidRDefault="007F67B2" w:rsidP="007F67B2">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Forcimi dhe përmirësimi i kuadrit rregullator është thelbësor për mbështetjen e zhvillimit të projekteve të energjisë së rinovueshme dhe efikasitetit të energjisë. Shqipëria po përafron rregulloret e saj me direktivat e BE-së për energjinë për të krijuar kushte të favorshme për investime</w:t>
      </w:r>
      <w:r w:rsidR="00EC5D85" w:rsidRPr="00EC5D85">
        <w:rPr>
          <w:rStyle w:val="Strong"/>
          <w:rFonts w:ascii="Times New Roman" w:hAnsi="Times New Roman"/>
          <w:b w:val="0"/>
          <w:iCs/>
          <w:sz w:val="24"/>
          <w:szCs w:val="24"/>
          <w:lang w:val="sq-AL"/>
        </w:rPr>
        <w:t>.</w:t>
      </w:r>
    </w:p>
    <w:p w14:paraId="6C9F3B3E" w14:textId="77777777" w:rsidR="007F67B2" w:rsidRPr="002C0729" w:rsidRDefault="007F67B2" w:rsidP="007F67B2">
      <w:pPr>
        <w:pStyle w:val="NoSpacing"/>
        <w:jc w:val="both"/>
        <w:rPr>
          <w:rStyle w:val="Strong"/>
          <w:rFonts w:ascii="Times New Roman" w:hAnsi="Times New Roman"/>
          <w:b w:val="0"/>
          <w:iCs/>
          <w:sz w:val="24"/>
          <w:szCs w:val="24"/>
          <w:highlight w:val="yellow"/>
          <w:lang w:val="sq-AL"/>
        </w:rPr>
      </w:pPr>
    </w:p>
    <w:p w14:paraId="33B0A280" w14:textId="414D8B67" w:rsidR="007F67B2" w:rsidRPr="00EC5D85" w:rsidRDefault="007F67B2" w:rsidP="007F67B2">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Ndërtimi i kapaciteteve institucionale të përfshira në sektorin e energjisë elektrike është thelbësor për zbatimin dhe monitorimin efektiv të politikave dhe projekteve energjetike. Kjo përfshin programe trajnimi dhe asistencë teknike për të përmirësuar aftësitë dhe njohuritë e profesionistëve të sektorit të energjisë.</w:t>
      </w:r>
    </w:p>
    <w:p w14:paraId="1A56CE69" w14:textId="77777777" w:rsidR="007F67B2" w:rsidRPr="00EC5D85" w:rsidRDefault="007F67B2" w:rsidP="007F67B2">
      <w:pPr>
        <w:pStyle w:val="NoSpacing"/>
        <w:jc w:val="both"/>
        <w:rPr>
          <w:rStyle w:val="Strong"/>
          <w:rFonts w:ascii="Times New Roman" w:hAnsi="Times New Roman"/>
          <w:b w:val="0"/>
          <w:iCs/>
          <w:sz w:val="24"/>
          <w:szCs w:val="24"/>
          <w:lang w:val="sq-AL"/>
        </w:rPr>
      </w:pPr>
    </w:p>
    <w:p w14:paraId="4042E59C" w14:textId="56E9B752" w:rsidR="007F67B2" w:rsidRPr="00EC5D85" w:rsidRDefault="007F67B2" w:rsidP="00E80340">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Këto synime pasqyrojnë angazhimin e Shqipërisë për krijimin e një sistemi të qëndrueshëm, të sigurt dhe efikas të energjisë elektrike që mbështet zhvillimin e saj ekonomik dhe përputhet me politikat dhe standardet e energjisë të Bashkimit Evropian.</w:t>
      </w:r>
    </w:p>
    <w:p w14:paraId="0894720D" w14:textId="77777777" w:rsidR="007F67B2" w:rsidRPr="00EC5D85" w:rsidRDefault="007F67B2" w:rsidP="00E80340">
      <w:pPr>
        <w:pStyle w:val="NoSpacing"/>
        <w:jc w:val="both"/>
        <w:rPr>
          <w:rStyle w:val="Strong"/>
          <w:rFonts w:ascii="Times New Roman" w:hAnsi="Times New Roman"/>
          <w:b w:val="0"/>
          <w:iCs/>
          <w:sz w:val="24"/>
          <w:szCs w:val="24"/>
          <w:lang w:val="sq-AL"/>
        </w:rPr>
      </w:pPr>
    </w:p>
    <w:p w14:paraId="0347EBBA" w14:textId="210CF15E" w:rsidR="00E80340" w:rsidRPr="00EC5D85" w:rsidRDefault="00E80340" w:rsidP="00E80340">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 xml:space="preserve">Duke u mbështetur në rezultatet e tre paketave të mëparshme energjetike të BE-së, CEP e BE-së synon të lehtësojë një sektor energjetik në tranzicion themelor drejt një ekonomie të qëndrueshme dhe të gjelbër. Ky tranzicion është nxitur nga përparimet teknologjike dhe </w:t>
      </w:r>
      <w:r w:rsidRPr="00EC5D85">
        <w:rPr>
          <w:rStyle w:val="Strong"/>
          <w:rFonts w:ascii="Times New Roman" w:hAnsi="Times New Roman"/>
          <w:b w:val="0"/>
          <w:iCs/>
          <w:sz w:val="24"/>
          <w:szCs w:val="24"/>
          <w:lang w:val="sq-AL"/>
        </w:rPr>
        <w:lastRenderedPageBreak/>
        <w:t>dixhitalizimi i vonuar në krahasim me sektorët e tjerë, duke i vendosur konsumatorët në qendër të këtij procesi. Rritja e shpejtë e gjenerimit të decentralizuar prish zinxhirin tradicional të vlerës dhe ndryshon rrënjësisht arkitekturën e tregut të energjisë, e cila ishte projektuar për të shpërndarë energjinë elektrike nga lart-poshtë nga prodhimi, kryesisht i lidhur me nivelin e transmetimit, tek konsumatorët përfundimtarë në nivele të tensionit të lartë, të mesëm dhe të ulët. (konfigurim radial).</w:t>
      </w:r>
    </w:p>
    <w:p w14:paraId="792AFAF6" w14:textId="77777777" w:rsidR="00E80340" w:rsidRPr="00EC5D85" w:rsidRDefault="00E80340" w:rsidP="00E80340">
      <w:pPr>
        <w:pStyle w:val="NoSpacing"/>
        <w:jc w:val="both"/>
        <w:rPr>
          <w:rStyle w:val="Strong"/>
          <w:rFonts w:ascii="Times New Roman" w:hAnsi="Times New Roman"/>
          <w:b w:val="0"/>
          <w:iCs/>
          <w:sz w:val="24"/>
          <w:szCs w:val="24"/>
          <w:lang w:val="sq-AL"/>
        </w:rPr>
      </w:pPr>
    </w:p>
    <w:p w14:paraId="00EA98A6" w14:textId="77777777" w:rsidR="00E80340" w:rsidRPr="00EC5D85" w:rsidRDefault="00E80340" w:rsidP="00E80340">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Roli aktiv i konsumatorëve është një element kyç i dizajnit të sektorit të ri të energjisë elektrike. Dizajni i tregut duhet të ofrojë stimuj për konsumatorët që të marrin pjesë në mënyrë aktive dhe të kontribuojnë në ruajtjen e stabilitetit të sistemit të energjisë elektrike duke përshtatur modelet e tyre të konsumit për përdorimin më të madh të burimeve në dispozicion.</w:t>
      </w:r>
    </w:p>
    <w:p w14:paraId="42EEC44A" w14:textId="77777777" w:rsidR="00E80340" w:rsidRPr="00EC5D85" w:rsidRDefault="00E80340" w:rsidP="00E80340">
      <w:pPr>
        <w:pStyle w:val="NoSpacing"/>
        <w:jc w:val="both"/>
        <w:rPr>
          <w:rStyle w:val="Strong"/>
          <w:rFonts w:ascii="Times New Roman" w:hAnsi="Times New Roman"/>
          <w:b w:val="0"/>
          <w:iCs/>
          <w:sz w:val="24"/>
          <w:szCs w:val="24"/>
          <w:lang w:val="sq-AL"/>
        </w:rPr>
      </w:pPr>
    </w:p>
    <w:p w14:paraId="5CED1643" w14:textId="77777777" w:rsidR="00E80340" w:rsidRPr="00EC5D85" w:rsidRDefault="00E80340" w:rsidP="00E80340">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Ky mjedis i ri i flukseve dydrejtimëshe nënkupton një ndryshim të thellë paradigme në zhvillimin dhe funksionimin e sistemit të energjisë elektrike. Ai kërkon rishikim të dizajnit të tregut të energjisë elektrike për të operuar sektorin në mënyrë më fleksibël dhe efikase, duke caktuar role, përgjegjësi dhe modele të reja biznesi për Operatorët e Sistemit të Transmetimit (OST) dhe, në veçanti, Operatorët e Sistemit të Shpërndarjes (OSSH).</w:t>
      </w:r>
    </w:p>
    <w:p w14:paraId="0E7BE34E" w14:textId="77777777" w:rsidR="00E80340" w:rsidRPr="00EC5D85" w:rsidRDefault="00E80340" w:rsidP="00E80340">
      <w:pPr>
        <w:pStyle w:val="NoSpacing"/>
        <w:jc w:val="both"/>
        <w:rPr>
          <w:rStyle w:val="Strong"/>
          <w:rFonts w:ascii="Times New Roman" w:hAnsi="Times New Roman"/>
          <w:b w:val="0"/>
          <w:iCs/>
          <w:sz w:val="24"/>
          <w:szCs w:val="24"/>
          <w:lang w:val="sq-AL"/>
        </w:rPr>
      </w:pPr>
    </w:p>
    <w:p w14:paraId="41CBEE71" w14:textId="77777777" w:rsidR="00E80340" w:rsidRPr="00EC5D85" w:rsidRDefault="00E80340" w:rsidP="00E80340">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Versioni aktual i Ligjit për Sektorin e Energjisë nuk mund t'i përshtatë këto ndryshime dhe tregon boshllëqe në nxitjen e më shumë investimeve të bazuara në treg në kapacitetet gjeneruese dhe vendosjen e kapaciteteve të konsiderueshme të depozitimit të energjisë. Gjithashtu i mungon një kornizë e duhur rregullatore e nevojshme për të nxitur një treg më konkurrues të furnizimit me pakicë të energjisë elektrike, për të siguruar një nivel mjaft të lartë të mbrojtjes dhe pjesëmarrjes së konsumatorit dhe për të ofruar fleksibilitet për të akomoduar depërtimin në rritje të energjisë së rinovueshme të ndryshueshme (të varur nga moti). Për më tepër, ai nuk kontribuon në mënyrë adekuate në tregtinë dhe bashkëpunimin ndërkufitar ose nuk rrit elasticitetin e sistemeve dhe tregjeve të energjisë elektrike shqiptare dhe rajonale.</w:t>
      </w:r>
    </w:p>
    <w:p w14:paraId="47874D5A" w14:textId="77777777" w:rsidR="00E80340" w:rsidRPr="00EC5D85" w:rsidRDefault="00E80340" w:rsidP="00E80340">
      <w:pPr>
        <w:pStyle w:val="NoSpacing"/>
        <w:jc w:val="both"/>
        <w:rPr>
          <w:rStyle w:val="Strong"/>
          <w:rFonts w:ascii="Times New Roman" w:hAnsi="Times New Roman"/>
          <w:b w:val="0"/>
          <w:iCs/>
          <w:sz w:val="24"/>
          <w:szCs w:val="24"/>
          <w:lang w:val="sq-AL"/>
        </w:rPr>
      </w:pPr>
    </w:p>
    <w:p w14:paraId="2CAF498B" w14:textId="2A7D3264" w:rsidR="00E80340" w:rsidRPr="00A96117" w:rsidRDefault="00E80340" w:rsidP="00E80340">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Duke marrë parasysh këto mangësi, nd</w:t>
      </w:r>
      <w:r w:rsidR="00EC5D85">
        <w:rPr>
          <w:rStyle w:val="Strong"/>
          <w:rFonts w:ascii="Times New Roman" w:hAnsi="Times New Roman"/>
          <w:b w:val="0"/>
          <w:iCs/>
          <w:sz w:val="24"/>
          <w:szCs w:val="24"/>
          <w:lang w:val="sq-AL"/>
        </w:rPr>
        <w:t>ë</w:t>
      </w:r>
      <w:r w:rsidRPr="00EC5D85">
        <w:rPr>
          <w:rStyle w:val="Strong"/>
          <w:rFonts w:ascii="Times New Roman" w:hAnsi="Times New Roman"/>
          <w:b w:val="0"/>
          <w:iCs/>
          <w:sz w:val="24"/>
          <w:szCs w:val="24"/>
          <w:lang w:val="sq-AL"/>
        </w:rPr>
        <w:t>rhyrja e qeveris</w:t>
      </w:r>
      <w:r w:rsidR="00EC5D85">
        <w:rPr>
          <w:rStyle w:val="Strong"/>
          <w:rFonts w:ascii="Times New Roman" w:hAnsi="Times New Roman"/>
          <w:b w:val="0"/>
          <w:iCs/>
          <w:sz w:val="24"/>
          <w:szCs w:val="24"/>
          <w:lang w:val="sq-AL"/>
        </w:rPr>
        <w:t>ë</w:t>
      </w:r>
      <w:r w:rsidRPr="00EC5D85">
        <w:rPr>
          <w:rStyle w:val="Strong"/>
          <w:rFonts w:ascii="Times New Roman" w:hAnsi="Times New Roman"/>
          <w:b w:val="0"/>
          <w:iCs/>
          <w:sz w:val="24"/>
          <w:szCs w:val="24"/>
          <w:lang w:val="sq-AL"/>
        </w:rPr>
        <w:t xml:space="preserve"> synon të krijojë një treg të brendshëm plotësisht të ndërlidhur për energjinë elektrike. Ndryshimet synojnë të sigurojnë çmime dhe kosto të përballueshme, transparente të energjisë për konsumatorët, një shkallë të lartë sigurie furnizimi dhe një tranzicion të qetë drejt një sistemi të qëndrueshëm energjie me karbon të ulët, siç përshkruhet në nenin 1 të Direktivës BE 944/2019.</w:t>
      </w:r>
    </w:p>
    <w:p w14:paraId="2E3F5A5B" w14:textId="77777777" w:rsidR="00E80340" w:rsidRDefault="00E80340" w:rsidP="00A96117">
      <w:pPr>
        <w:pStyle w:val="NoSpacing"/>
        <w:jc w:val="both"/>
        <w:rPr>
          <w:rStyle w:val="Strong"/>
          <w:rFonts w:ascii="Times New Roman" w:hAnsi="Times New Roman"/>
          <w:b w:val="0"/>
          <w:iCs/>
          <w:sz w:val="24"/>
          <w:szCs w:val="24"/>
          <w:lang w:val="sq-AL"/>
        </w:rPr>
      </w:pPr>
    </w:p>
    <w:p w14:paraId="694A9008" w14:textId="0282F37A" w:rsidR="00A96117" w:rsidRPr="00A96117" w:rsidRDefault="007F67B2" w:rsidP="00A96117">
      <w:pPr>
        <w:pStyle w:val="NoSpacing"/>
        <w:jc w:val="both"/>
        <w:rPr>
          <w:rStyle w:val="Strong"/>
          <w:rFonts w:ascii="Times New Roman" w:hAnsi="Times New Roman"/>
          <w:b w:val="0"/>
          <w:iCs/>
          <w:sz w:val="24"/>
          <w:szCs w:val="24"/>
          <w:lang w:val="sq-AL"/>
        </w:rPr>
      </w:pPr>
      <w:r>
        <w:rPr>
          <w:rStyle w:val="Strong"/>
          <w:rFonts w:ascii="Times New Roman" w:hAnsi="Times New Roman"/>
          <w:b w:val="0"/>
          <w:iCs/>
          <w:sz w:val="24"/>
          <w:szCs w:val="24"/>
          <w:lang w:val="sq-AL"/>
        </w:rPr>
        <w:t>Kjo politik</w:t>
      </w:r>
      <w:r w:rsidR="00EC5D85">
        <w:rPr>
          <w:rStyle w:val="Strong"/>
          <w:rFonts w:ascii="Times New Roman" w:hAnsi="Times New Roman"/>
          <w:b w:val="0"/>
          <w:iCs/>
          <w:sz w:val="24"/>
          <w:szCs w:val="24"/>
          <w:lang w:val="sq-AL"/>
        </w:rPr>
        <w:t>ë</w:t>
      </w:r>
      <w:r>
        <w:rPr>
          <w:rStyle w:val="Strong"/>
          <w:rFonts w:ascii="Times New Roman" w:hAnsi="Times New Roman"/>
          <w:b w:val="0"/>
          <w:iCs/>
          <w:sz w:val="24"/>
          <w:szCs w:val="24"/>
          <w:lang w:val="sq-AL"/>
        </w:rPr>
        <w:t xml:space="preserve"> synon</w:t>
      </w:r>
      <w:r w:rsidR="00A96117" w:rsidRPr="00A96117">
        <w:rPr>
          <w:rStyle w:val="Strong"/>
          <w:rFonts w:ascii="Times New Roman" w:hAnsi="Times New Roman"/>
          <w:b w:val="0"/>
          <w:iCs/>
          <w:sz w:val="24"/>
          <w:szCs w:val="24"/>
          <w:lang w:val="sq-AL"/>
        </w:rPr>
        <w:t xml:space="preserve"> të përmbush</w:t>
      </w:r>
      <w:r w:rsidR="00EC5D85">
        <w:rPr>
          <w:rStyle w:val="Strong"/>
          <w:rFonts w:ascii="Times New Roman" w:hAnsi="Times New Roman"/>
          <w:b w:val="0"/>
          <w:iCs/>
          <w:sz w:val="24"/>
          <w:szCs w:val="24"/>
          <w:lang w:val="sq-AL"/>
        </w:rPr>
        <w:t>ë</w:t>
      </w:r>
      <w:r w:rsidR="00A96117" w:rsidRPr="00A96117">
        <w:rPr>
          <w:rStyle w:val="Strong"/>
          <w:rFonts w:ascii="Times New Roman" w:hAnsi="Times New Roman"/>
          <w:b w:val="0"/>
          <w:iCs/>
          <w:sz w:val="24"/>
          <w:szCs w:val="24"/>
          <w:lang w:val="sq-AL"/>
        </w:rPr>
        <w:t xml:space="preserve"> detyrimet që rrjedhin nga anëtarësimi i </w:t>
      </w:r>
      <w:r>
        <w:rPr>
          <w:rStyle w:val="Strong"/>
          <w:rFonts w:ascii="Times New Roman" w:hAnsi="Times New Roman"/>
          <w:b w:val="0"/>
          <w:iCs/>
          <w:sz w:val="24"/>
          <w:szCs w:val="24"/>
          <w:lang w:val="sq-AL"/>
        </w:rPr>
        <w:t>Shqip</w:t>
      </w:r>
      <w:r w:rsidR="00EC5D85">
        <w:rPr>
          <w:rStyle w:val="Strong"/>
          <w:rFonts w:ascii="Times New Roman" w:hAnsi="Times New Roman"/>
          <w:b w:val="0"/>
          <w:iCs/>
          <w:sz w:val="24"/>
          <w:szCs w:val="24"/>
          <w:lang w:val="sq-AL"/>
        </w:rPr>
        <w:t>ë</w:t>
      </w:r>
      <w:r>
        <w:rPr>
          <w:rStyle w:val="Strong"/>
          <w:rFonts w:ascii="Times New Roman" w:hAnsi="Times New Roman"/>
          <w:b w:val="0"/>
          <w:iCs/>
          <w:sz w:val="24"/>
          <w:szCs w:val="24"/>
          <w:lang w:val="sq-AL"/>
        </w:rPr>
        <w:t>ris</w:t>
      </w:r>
      <w:r w:rsidR="00EC5D85">
        <w:rPr>
          <w:rStyle w:val="Strong"/>
          <w:rFonts w:ascii="Times New Roman" w:hAnsi="Times New Roman"/>
          <w:b w:val="0"/>
          <w:iCs/>
          <w:sz w:val="24"/>
          <w:szCs w:val="24"/>
          <w:lang w:val="sq-AL"/>
        </w:rPr>
        <w:t>ë</w:t>
      </w:r>
      <w:r w:rsidRPr="00A96117">
        <w:rPr>
          <w:rStyle w:val="Strong"/>
          <w:rFonts w:ascii="Times New Roman" w:hAnsi="Times New Roman"/>
          <w:b w:val="0"/>
          <w:iCs/>
          <w:sz w:val="24"/>
          <w:szCs w:val="24"/>
          <w:lang w:val="sq-AL"/>
        </w:rPr>
        <w:t xml:space="preserve"> </w:t>
      </w:r>
      <w:r w:rsidR="00A96117" w:rsidRPr="00A96117">
        <w:rPr>
          <w:rStyle w:val="Strong"/>
          <w:rFonts w:ascii="Times New Roman" w:hAnsi="Times New Roman"/>
          <w:b w:val="0"/>
          <w:iCs/>
          <w:sz w:val="24"/>
          <w:szCs w:val="24"/>
          <w:lang w:val="sq-AL"/>
        </w:rPr>
        <w:t xml:space="preserve">në Komunitetin e Energjisë dhe për të adresuar modelin e ri të tregut të energjisë elektrike. </w:t>
      </w:r>
    </w:p>
    <w:p w14:paraId="6C8475B2"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30A411FF" w14:textId="7F9BF82A" w:rsidR="00A96117" w:rsidRP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 xml:space="preserve">Nëpërmjet </w:t>
      </w:r>
      <w:r w:rsidR="007F67B2">
        <w:rPr>
          <w:rStyle w:val="Strong"/>
          <w:rFonts w:ascii="Times New Roman" w:hAnsi="Times New Roman"/>
          <w:b w:val="0"/>
          <w:iCs/>
          <w:sz w:val="24"/>
          <w:szCs w:val="24"/>
          <w:lang w:val="sq-AL"/>
        </w:rPr>
        <w:t>k</w:t>
      </w:r>
      <w:r w:rsidR="00EC5D85">
        <w:rPr>
          <w:rStyle w:val="Strong"/>
          <w:rFonts w:ascii="Times New Roman" w:hAnsi="Times New Roman"/>
          <w:b w:val="0"/>
          <w:iCs/>
          <w:sz w:val="24"/>
          <w:szCs w:val="24"/>
          <w:lang w:val="sq-AL"/>
        </w:rPr>
        <w:t>ë</w:t>
      </w:r>
      <w:r w:rsidR="007F67B2">
        <w:rPr>
          <w:rStyle w:val="Strong"/>
          <w:rFonts w:ascii="Times New Roman" w:hAnsi="Times New Roman"/>
          <w:b w:val="0"/>
          <w:iCs/>
          <w:sz w:val="24"/>
          <w:szCs w:val="24"/>
          <w:lang w:val="sq-AL"/>
        </w:rPr>
        <w:t>saj nisme</w:t>
      </w:r>
      <w:r w:rsidRPr="00A96117">
        <w:rPr>
          <w:rStyle w:val="Strong"/>
          <w:rFonts w:ascii="Times New Roman" w:hAnsi="Times New Roman"/>
          <w:b w:val="0"/>
          <w:iCs/>
          <w:sz w:val="24"/>
          <w:szCs w:val="24"/>
          <w:lang w:val="sq-AL"/>
        </w:rPr>
        <w:t>, qeveria synon "të mundësojë dërgimin e sinjaleve të tregut për rritjen e efikasitetit, një pjesë më të madhe të burimeve të rinovueshme të energjisë, sigurinë e furnizimit, fleksibilitetin, qëndrueshmërinë, dekarbonizimin dhe inovacionin".</w:t>
      </w:r>
    </w:p>
    <w:p w14:paraId="21531F82" w14:textId="77777777" w:rsidR="00A96117" w:rsidRPr="00A96117" w:rsidRDefault="00A96117" w:rsidP="00A96117">
      <w:pPr>
        <w:pStyle w:val="NoSpacing"/>
        <w:jc w:val="both"/>
        <w:rPr>
          <w:rStyle w:val="Strong"/>
          <w:rFonts w:ascii="Times New Roman" w:hAnsi="Times New Roman"/>
          <w:b w:val="0"/>
          <w:iCs/>
          <w:sz w:val="24"/>
          <w:szCs w:val="24"/>
          <w:lang w:val="sq-AL"/>
        </w:rPr>
      </w:pPr>
    </w:p>
    <w:p w14:paraId="41256DE0" w14:textId="58A9AA56" w:rsidR="00A96117" w:rsidRDefault="00A96117" w:rsidP="00A96117">
      <w:pPr>
        <w:pStyle w:val="NoSpacing"/>
        <w:jc w:val="both"/>
        <w:rPr>
          <w:rStyle w:val="Strong"/>
          <w:rFonts w:ascii="Times New Roman" w:hAnsi="Times New Roman"/>
          <w:b w:val="0"/>
          <w:iCs/>
          <w:sz w:val="24"/>
          <w:szCs w:val="24"/>
          <w:lang w:val="sq-AL"/>
        </w:rPr>
      </w:pPr>
      <w:r w:rsidRPr="00A96117">
        <w:rPr>
          <w:rStyle w:val="Strong"/>
          <w:rFonts w:ascii="Times New Roman" w:hAnsi="Times New Roman"/>
          <w:b w:val="0"/>
          <w:iCs/>
          <w:sz w:val="24"/>
          <w:szCs w:val="24"/>
          <w:lang w:val="sq-AL"/>
        </w:rPr>
        <w:t>Transpozimi i Paketës së BE-së për Energjinë e Pastër (CEP) në legjislacionin kombëtar do të sigurojë një kuadër më të gjerë për elektrifikimin dhe dekarbonizimin e mëtejshëm të ekonomisë.</w:t>
      </w:r>
    </w:p>
    <w:p w14:paraId="7E2F97C4" w14:textId="77777777" w:rsidR="00462D3D" w:rsidRDefault="00462D3D" w:rsidP="00A96117">
      <w:pPr>
        <w:pStyle w:val="NoSpacing"/>
        <w:jc w:val="both"/>
        <w:rPr>
          <w:rStyle w:val="Strong"/>
          <w:rFonts w:ascii="Times New Roman" w:hAnsi="Times New Roman"/>
          <w:b w:val="0"/>
          <w:iCs/>
          <w:sz w:val="24"/>
          <w:szCs w:val="24"/>
          <w:lang w:val="sq-AL"/>
        </w:rPr>
      </w:pPr>
    </w:p>
    <w:p w14:paraId="24C491EE" w14:textId="5E5110EE" w:rsidR="000859F6" w:rsidRDefault="000859F6" w:rsidP="00A96117">
      <w:pPr>
        <w:pStyle w:val="NoSpacing"/>
        <w:jc w:val="both"/>
        <w:rPr>
          <w:rFonts w:ascii="Times New Roman" w:hAnsi="Times New Roman"/>
          <w:bCs/>
          <w:iCs/>
          <w:sz w:val="24"/>
          <w:szCs w:val="24"/>
          <w:lang w:val="sq-AL"/>
        </w:rPr>
      </w:pPr>
      <w:r w:rsidRPr="00252143">
        <w:rPr>
          <w:rFonts w:ascii="Times New Roman" w:hAnsi="Times New Roman"/>
          <w:bCs/>
          <w:iCs/>
          <w:sz w:val="24"/>
          <w:szCs w:val="24"/>
          <w:lang w:val="sq-AL"/>
        </w:rPr>
        <w:t>Ndërhyrja është e nevojshme për shkak të kombinimit të detyrimeve ndërkombëtare, dështimeve të tregut, zhvillimeve teknologjike dhe kostove të larta të mosveprimit, të cilat së bashku pengojnë funksionimin efikas, konkurrues dhe të qëndrueshëm të sektorit të energjisë elektrike në Shqipëri.</w:t>
      </w:r>
    </w:p>
    <w:p w14:paraId="0906A0EF" w14:textId="77777777" w:rsidR="000859F6" w:rsidRDefault="000859F6" w:rsidP="00A96117">
      <w:pPr>
        <w:pStyle w:val="NoSpacing"/>
        <w:jc w:val="both"/>
        <w:rPr>
          <w:rFonts w:ascii="Times New Roman" w:hAnsi="Times New Roman"/>
          <w:bCs/>
          <w:iCs/>
          <w:sz w:val="24"/>
          <w:szCs w:val="24"/>
          <w:lang w:val="sq-AL"/>
        </w:rPr>
      </w:pPr>
    </w:p>
    <w:p w14:paraId="7D864DC8" w14:textId="6ADAAF91" w:rsidR="000859F6" w:rsidRDefault="000859F6" w:rsidP="000859F6">
      <w:pPr>
        <w:pStyle w:val="NoSpacing"/>
        <w:jc w:val="both"/>
        <w:rPr>
          <w:rFonts w:ascii="Times New Roman" w:hAnsi="Times New Roman"/>
          <w:b/>
          <w:bCs/>
          <w:iCs/>
          <w:sz w:val="24"/>
          <w:szCs w:val="24"/>
          <w:lang w:val="en-US"/>
        </w:rPr>
      </w:pPr>
      <w:proofErr w:type="spellStart"/>
      <w:r w:rsidRPr="000859F6">
        <w:rPr>
          <w:rFonts w:ascii="Times New Roman" w:hAnsi="Times New Roman"/>
          <w:b/>
          <w:bCs/>
          <w:iCs/>
          <w:sz w:val="24"/>
          <w:szCs w:val="24"/>
          <w:lang w:val="en-US"/>
        </w:rPr>
        <w:lastRenderedPageBreak/>
        <w:t>Çfarë</w:t>
      </w:r>
      <w:proofErr w:type="spellEnd"/>
      <w:r w:rsidRPr="000859F6">
        <w:rPr>
          <w:rFonts w:ascii="Times New Roman" w:hAnsi="Times New Roman"/>
          <w:b/>
          <w:bCs/>
          <w:iCs/>
          <w:sz w:val="24"/>
          <w:szCs w:val="24"/>
          <w:lang w:val="en-US"/>
        </w:rPr>
        <w:t xml:space="preserve"> </w:t>
      </w:r>
      <w:proofErr w:type="spellStart"/>
      <w:r w:rsidRPr="000859F6">
        <w:rPr>
          <w:rFonts w:ascii="Times New Roman" w:hAnsi="Times New Roman"/>
          <w:b/>
          <w:bCs/>
          <w:iCs/>
          <w:sz w:val="24"/>
          <w:szCs w:val="24"/>
          <w:lang w:val="en-US"/>
        </w:rPr>
        <w:t>synohet</w:t>
      </w:r>
      <w:proofErr w:type="spellEnd"/>
      <w:r w:rsidRPr="000859F6">
        <w:rPr>
          <w:rFonts w:ascii="Times New Roman" w:hAnsi="Times New Roman"/>
          <w:b/>
          <w:bCs/>
          <w:iCs/>
          <w:sz w:val="24"/>
          <w:szCs w:val="24"/>
          <w:lang w:val="en-US"/>
        </w:rPr>
        <w:t xml:space="preserve"> </w:t>
      </w:r>
      <w:proofErr w:type="spellStart"/>
      <w:r w:rsidRPr="000859F6">
        <w:rPr>
          <w:rFonts w:ascii="Times New Roman" w:hAnsi="Times New Roman"/>
          <w:b/>
          <w:bCs/>
          <w:iCs/>
          <w:sz w:val="24"/>
          <w:szCs w:val="24"/>
          <w:lang w:val="en-US"/>
        </w:rPr>
        <w:t>të</w:t>
      </w:r>
      <w:proofErr w:type="spellEnd"/>
      <w:r w:rsidRPr="000859F6">
        <w:rPr>
          <w:rFonts w:ascii="Times New Roman" w:hAnsi="Times New Roman"/>
          <w:b/>
          <w:bCs/>
          <w:iCs/>
          <w:sz w:val="24"/>
          <w:szCs w:val="24"/>
          <w:lang w:val="en-US"/>
        </w:rPr>
        <w:t xml:space="preserve"> </w:t>
      </w:r>
      <w:proofErr w:type="spellStart"/>
      <w:r w:rsidRPr="000859F6">
        <w:rPr>
          <w:rFonts w:ascii="Times New Roman" w:hAnsi="Times New Roman"/>
          <w:b/>
          <w:bCs/>
          <w:iCs/>
          <w:sz w:val="24"/>
          <w:szCs w:val="24"/>
          <w:lang w:val="en-US"/>
        </w:rPr>
        <w:t>arrihet</w:t>
      </w:r>
      <w:proofErr w:type="spellEnd"/>
      <w:r w:rsidRPr="000859F6">
        <w:rPr>
          <w:rFonts w:ascii="Times New Roman" w:hAnsi="Times New Roman"/>
          <w:b/>
          <w:bCs/>
          <w:iCs/>
          <w:sz w:val="24"/>
          <w:szCs w:val="24"/>
          <w:lang w:val="en-US"/>
        </w:rPr>
        <w:t xml:space="preserve"> me </w:t>
      </w:r>
      <w:proofErr w:type="spellStart"/>
      <w:r w:rsidRPr="000859F6">
        <w:rPr>
          <w:rFonts w:ascii="Times New Roman" w:hAnsi="Times New Roman"/>
          <w:b/>
          <w:bCs/>
          <w:iCs/>
          <w:sz w:val="24"/>
          <w:szCs w:val="24"/>
          <w:lang w:val="en-US"/>
        </w:rPr>
        <w:t>ndërhyrjen</w:t>
      </w:r>
      <w:proofErr w:type="spellEnd"/>
      <w:r>
        <w:rPr>
          <w:rFonts w:ascii="Times New Roman" w:hAnsi="Times New Roman"/>
          <w:b/>
          <w:bCs/>
          <w:iCs/>
          <w:sz w:val="24"/>
          <w:szCs w:val="24"/>
          <w:lang w:val="en-US"/>
        </w:rPr>
        <w:t>:</w:t>
      </w:r>
    </w:p>
    <w:p w14:paraId="1E5AF62E" w14:textId="77777777" w:rsidR="000859F6" w:rsidRPr="000859F6" w:rsidRDefault="000859F6" w:rsidP="000859F6">
      <w:pPr>
        <w:pStyle w:val="NoSpacing"/>
        <w:jc w:val="both"/>
        <w:rPr>
          <w:rFonts w:ascii="Times New Roman" w:hAnsi="Times New Roman"/>
          <w:b/>
          <w:bCs/>
          <w:iCs/>
          <w:sz w:val="24"/>
          <w:szCs w:val="24"/>
          <w:lang w:val="en-US"/>
        </w:rPr>
      </w:pPr>
    </w:p>
    <w:p w14:paraId="6381D415" w14:textId="77777777" w:rsidR="000859F6" w:rsidRPr="00252143" w:rsidRDefault="000859F6" w:rsidP="00252143">
      <w:pPr>
        <w:pStyle w:val="NoSpacing"/>
        <w:numPr>
          <w:ilvl w:val="0"/>
          <w:numId w:val="16"/>
        </w:numPr>
        <w:rPr>
          <w:rFonts w:ascii="Times New Roman" w:hAnsi="Times New Roman"/>
          <w:bCs/>
          <w:iCs/>
          <w:sz w:val="24"/>
          <w:szCs w:val="24"/>
          <w:lang w:val="it-IT"/>
        </w:rPr>
      </w:pPr>
      <w:r w:rsidRPr="00252143">
        <w:rPr>
          <w:rFonts w:ascii="Times New Roman" w:hAnsi="Times New Roman"/>
          <w:b/>
          <w:bCs/>
          <w:iCs/>
          <w:sz w:val="24"/>
          <w:szCs w:val="24"/>
          <w:lang w:val="it-IT"/>
        </w:rPr>
        <w:t>Përafrimi i plotë me acquis të BE-së (CEP)</w:t>
      </w:r>
      <w:r w:rsidRPr="00252143">
        <w:rPr>
          <w:rFonts w:ascii="Times New Roman" w:hAnsi="Times New Roman"/>
          <w:bCs/>
          <w:iCs/>
          <w:sz w:val="24"/>
          <w:szCs w:val="24"/>
          <w:lang w:val="it-IT"/>
        </w:rPr>
        <w:br/>
      </w:r>
    </w:p>
    <w:p w14:paraId="2462ED24" w14:textId="2A0A2D8A" w:rsidR="000859F6" w:rsidRPr="00252143"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Synohet harmonizimi i kuadrit ligjor kombëtar me Paketën e Energjisë së Pastër, duke garantuar përmbushjen e detyrimeve ndërkombëtare dhe avancimin e integrimit në tregun europian të energjisë. </w:t>
      </w:r>
    </w:p>
    <w:p w14:paraId="66C8D88E" w14:textId="77777777" w:rsidR="000859F6" w:rsidRPr="00252143" w:rsidRDefault="000859F6" w:rsidP="00252143">
      <w:pPr>
        <w:pStyle w:val="NoSpacing"/>
        <w:ind w:left="360"/>
        <w:jc w:val="both"/>
        <w:rPr>
          <w:rFonts w:ascii="Times New Roman" w:hAnsi="Times New Roman"/>
          <w:bCs/>
          <w:iCs/>
          <w:sz w:val="24"/>
          <w:szCs w:val="24"/>
          <w:lang w:val="it-IT"/>
        </w:rPr>
      </w:pPr>
    </w:p>
    <w:p w14:paraId="34F83687" w14:textId="77777777" w:rsidR="000859F6" w:rsidRPr="00252143" w:rsidRDefault="000859F6" w:rsidP="00252143">
      <w:pPr>
        <w:pStyle w:val="NoSpacing"/>
        <w:numPr>
          <w:ilvl w:val="0"/>
          <w:numId w:val="16"/>
        </w:numPr>
        <w:rPr>
          <w:rFonts w:ascii="Times New Roman" w:hAnsi="Times New Roman"/>
          <w:bCs/>
          <w:iCs/>
          <w:sz w:val="24"/>
          <w:szCs w:val="24"/>
          <w:lang w:val="it-IT"/>
        </w:rPr>
      </w:pPr>
      <w:r w:rsidRPr="00252143">
        <w:rPr>
          <w:rFonts w:ascii="Times New Roman" w:hAnsi="Times New Roman"/>
          <w:b/>
          <w:bCs/>
          <w:iCs/>
          <w:sz w:val="24"/>
          <w:szCs w:val="24"/>
          <w:lang w:val="it-IT"/>
        </w:rPr>
        <w:t>Modernizimi i dizajnit të tregut të energjisë elektrike</w:t>
      </w:r>
      <w:r w:rsidRPr="00252143">
        <w:rPr>
          <w:rFonts w:ascii="Times New Roman" w:hAnsi="Times New Roman"/>
          <w:bCs/>
          <w:iCs/>
          <w:sz w:val="24"/>
          <w:szCs w:val="24"/>
          <w:lang w:val="it-IT"/>
        </w:rPr>
        <w:br/>
      </w:r>
    </w:p>
    <w:p w14:paraId="02303EBF" w14:textId="13516765" w:rsidR="000859F6" w:rsidRPr="00252143"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Synohet kalimi nga një model tradicional linear në një treg fleksibël, të decentralizuar dhe të integruar, që reflekton zhvillimet teknologjike dhe strukturën e re të tregut. </w:t>
      </w:r>
    </w:p>
    <w:p w14:paraId="3B8315F0" w14:textId="77777777" w:rsidR="000859F6" w:rsidRPr="00252143" w:rsidRDefault="000859F6" w:rsidP="00252143">
      <w:pPr>
        <w:pStyle w:val="NoSpacing"/>
        <w:ind w:left="360"/>
        <w:jc w:val="both"/>
        <w:rPr>
          <w:rFonts w:ascii="Times New Roman" w:hAnsi="Times New Roman"/>
          <w:bCs/>
          <w:iCs/>
          <w:sz w:val="24"/>
          <w:szCs w:val="24"/>
          <w:lang w:val="it-IT"/>
        </w:rPr>
      </w:pPr>
    </w:p>
    <w:p w14:paraId="2C530298" w14:textId="77777777" w:rsidR="000859F6" w:rsidRPr="00252143" w:rsidRDefault="000859F6" w:rsidP="00252143">
      <w:pPr>
        <w:pStyle w:val="NoSpacing"/>
        <w:numPr>
          <w:ilvl w:val="0"/>
          <w:numId w:val="16"/>
        </w:numPr>
        <w:rPr>
          <w:rFonts w:ascii="Times New Roman" w:hAnsi="Times New Roman"/>
          <w:bCs/>
          <w:iCs/>
          <w:sz w:val="24"/>
          <w:szCs w:val="24"/>
          <w:lang w:val="it-IT"/>
        </w:rPr>
      </w:pPr>
      <w:r w:rsidRPr="00252143">
        <w:rPr>
          <w:rFonts w:ascii="Times New Roman" w:hAnsi="Times New Roman"/>
          <w:b/>
          <w:bCs/>
          <w:iCs/>
          <w:sz w:val="24"/>
          <w:szCs w:val="24"/>
          <w:lang w:val="it-IT"/>
        </w:rPr>
        <w:t>Nxitja e investimeve në energji të rinovueshme dhe teknologji të reja</w:t>
      </w:r>
      <w:r w:rsidRPr="00252143">
        <w:rPr>
          <w:rFonts w:ascii="Times New Roman" w:hAnsi="Times New Roman"/>
          <w:bCs/>
          <w:iCs/>
          <w:sz w:val="24"/>
          <w:szCs w:val="24"/>
          <w:lang w:val="it-IT"/>
        </w:rPr>
        <w:br/>
      </w:r>
    </w:p>
    <w:p w14:paraId="0FE3CF80" w14:textId="75A3E9F3" w:rsidR="000859F6" w:rsidRPr="00252143"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Synohet krijimi i një mjedisi të qëndrueshëm dhe të parashikueshëm rregullator për zhvillimin e kapaciteteve gjeneruese, depozitimit të energjisë dhe inovacionit. </w:t>
      </w:r>
    </w:p>
    <w:p w14:paraId="629853B9" w14:textId="77777777" w:rsidR="000859F6" w:rsidRPr="00252143" w:rsidRDefault="000859F6" w:rsidP="00252143">
      <w:pPr>
        <w:pStyle w:val="NoSpacing"/>
        <w:ind w:left="360"/>
        <w:jc w:val="both"/>
        <w:rPr>
          <w:rFonts w:ascii="Times New Roman" w:hAnsi="Times New Roman"/>
          <w:bCs/>
          <w:iCs/>
          <w:sz w:val="24"/>
          <w:szCs w:val="24"/>
          <w:lang w:val="it-IT"/>
        </w:rPr>
      </w:pPr>
    </w:p>
    <w:p w14:paraId="5EAEF6DE" w14:textId="77777777" w:rsidR="000859F6" w:rsidRPr="00252143" w:rsidRDefault="000859F6" w:rsidP="00252143">
      <w:pPr>
        <w:pStyle w:val="NoSpacing"/>
        <w:numPr>
          <w:ilvl w:val="0"/>
          <w:numId w:val="16"/>
        </w:numPr>
        <w:rPr>
          <w:rFonts w:ascii="Times New Roman" w:hAnsi="Times New Roman"/>
          <w:bCs/>
          <w:iCs/>
          <w:sz w:val="24"/>
          <w:szCs w:val="24"/>
          <w:lang w:val="it-IT"/>
        </w:rPr>
      </w:pPr>
      <w:r w:rsidRPr="00252143">
        <w:rPr>
          <w:rFonts w:ascii="Times New Roman" w:hAnsi="Times New Roman"/>
          <w:b/>
          <w:bCs/>
          <w:iCs/>
          <w:sz w:val="24"/>
          <w:szCs w:val="24"/>
          <w:lang w:val="it-IT"/>
        </w:rPr>
        <w:t>Rritja e konkurrencës dhe efikasitetit në treg</w:t>
      </w:r>
      <w:r w:rsidRPr="00252143">
        <w:rPr>
          <w:rFonts w:ascii="Times New Roman" w:hAnsi="Times New Roman"/>
          <w:bCs/>
          <w:iCs/>
          <w:sz w:val="24"/>
          <w:szCs w:val="24"/>
          <w:lang w:val="it-IT"/>
        </w:rPr>
        <w:br/>
      </w:r>
    </w:p>
    <w:p w14:paraId="319C1820" w14:textId="3C95ECEC" w:rsidR="000859F6" w:rsidRPr="00252143"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Synohet zhvillimi i një tregu funksional dhe konkurrues, veçanërisht në segmentin e furnizimit me pakicë, duke mundësuar hyrjen e aktorëve të rinj dhe modeleve të reja të biznesit. </w:t>
      </w:r>
    </w:p>
    <w:p w14:paraId="4441ABCD" w14:textId="77777777" w:rsidR="000859F6" w:rsidRPr="00252143" w:rsidRDefault="000859F6" w:rsidP="00252143">
      <w:pPr>
        <w:pStyle w:val="NoSpacing"/>
        <w:ind w:left="360"/>
        <w:jc w:val="both"/>
        <w:rPr>
          <w:rFonts w:ascii="Times New Roman" w:hAnsi="Times New Roman"/>
          <w:bCs/>
          <w:iCs/>
          <w:sz w:val="24"/>
          <w:szCs w:val="24"/>
          <w:lang w:val="it-IT"/>
        </w:rPr>
      </w:pPr>
    </w:p>
    <w:p w14:paraId="68A9CE19" w14:textId="77777777" w:rsidR="000859F6" w:rsidRPr="00252143" w:rsidRDefault="000859F6" w:rsidP="00252143">
      <w:pPr>
        <w:pStyle w:val="NoSpacing"/>
        <w:numPr>
          <w:ilvl w:val="0"/>
          <w:numId w:val="16"/>
        </w:numPr>
        <w:rPr>
          <w:rFonts w:ascii="Times New Roman" w:hAnsi="Times New Roman"/>
          <w:bCs/>
          <w:iCs/>
          <w:sz w:val="24"/>
          <w:szCs w:val="24"/>
          <w:lang w:val="it-IT"/>
        </w:rPr>
      </w:pPr>
      <w:r w:rsidRPr="00252143">
        <w:rPr>
          <w:rFonts w:ascii="Times New Roman" w:hAnsi="Times New Roman"/>
          <w:b/>
          <w:bCs/>
          <w:iCs/>
          <w:sz w:val="24"/>
          <w:szCs w:val="24"/>
          <w:lang w:val="it-IT"/>
        </w:rPr>
        <w:t>Fuqizimi i rolit të konsumatorit</w:t>
      </w:r>
      <w:r w:rsidRPr="00252143">
        <w:rPr>
          <w:rFonts w:ascii="Times New Roman" w:hAnsi="Times New Roman"/>
          <w:bCs/>
          <w:iCs/>
          <w:sz w:val="24"/>
          <w:szCs w:val="24"/>
          <w:lang w:val="it-IT"/>
        </w:rPr>
        <w:br/>
      </w:r>
    </w:p>
    <w:p w14:paraId="7622465E" w14:textId="77777777" w:rsidR="000859F6" w:rsidRPr="00252143"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Synohet vendosja e konsumatorit në qendër të tregut, duke mundësuar pjesëmarrjen aktive (p.sh. si prosumer), akses në informacion dhe zgjedhje më të mira.</w:t>
      </w:r>
    </w:p>
    <w:p w14:paraId="4C565E10" w14:textId="747636D4" w:rsidR="000859F6" w:rsidRPr="00252143" w:rsidRDefault="000859F6" w:rsidP="00252143">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 </w:t>
      </w:r>
    </w:p>
    <w:p w14:paraId="3F5FE372" w14:textId="77777777" w:rsidR="000859F6" w:rsidRPr="00252143" w:rsidRDefault="000859F6" w:rsidP="00252143">
      <w:pPr>
        <w:pStyle w:val="NoSpacing"/>
        <w:numPr>
          <w:ilvl w:val="0"/>
          <w:numId w:val="16"/>
        </w:numPr>
        <w:rPr>
          <w:rFonts w:ascii="Times New Roman" w:hAnsi="Times New Roman"/>
          <w:bCs/>
          <w:iCs/>
          <w:sz w:val="24"/>
          <w:szCs w:val="24"/>
          <w:lang w:val="it-IT"/>
        </w:rPr>
      </w:pPr>
      <w:r w:rsidRPr="00252143">
        <w:rPr>
          <w:rFonts w:ascii="Times New Roman" w:hAnsi="Times New Roman"/>
          <w:b/>
          <w:bCs/>
          <w:iCs/>
          <w:sz w:val="24"/>
          <w:szCs w:val="24"/>
          <w:lang w:val="it-IT"/>
        </w:rPr>
        <w:t>Rritja e fleksibilitetit dhe qëndrueshmërisë së sistemit energjetik</w:t>
      </w:r>
      <w:r w:rsidRPr="00252143">
        <w:rPr>
          <w:rFonts w:ascii="Times New Roman" w:hAnsi="Times New Roman"/>
          <w:bCs/>
          <w:iCs/>
          <w:sz w:val="24"/>
          <w:szCs w:val="24"/>
          <w:lang w:val="it-IT"/>
        </w:rPr>
        <w:br/>
      </w:r>
    </w:p>
    <w:p w14:paraId="28636EDF" w14:textId="376F2EB7" w:rsidR="000859F6" w:rsidRPr="00252143"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Synohet integrimi i mekanizmave që mundësojnë menaxhimin efikas të kërkesës, burimeve të rinovueshme dhe flukseve dydrejtimëshe të energjisë. </w:t>
      </w:r>
    </w:p>
    <w:p w14:paraId="2896E66C" w14:textId="77777777" w:rsidR="000859F6" w:rsidRPr="00252143" w:rsidRDefault="000859F6" w:rsidP="00252143">
      <w:pPr>
        <w:pStyle w:val="NoSpacing"/>
        <w:ind w:left="360"/>
        <w:jc w:val="both"/>
        <w:rPr>
          <w:rFonts w:ascii="Times New Roman" w:hAnsi="Times New Roman"/>
          <w:bCs/>
          <w:iCs/>
          <w:sz w:val="24"/>
          <w:szCs w:val="24"/>
          <w:lang w:val="it-IT"/>
        </w:rPr>
      </w:pPr>
    </w:p>
    <w:p w14:paraId="36AD5D70" w14:textId="77777777" w:rsidR="000859F6" w:rsidRPr="00252143" w:rsidRDefault="000859F6" w:rsidP="000859F6">
      <w:pPr>
        <w:pStyle w:val="NoSpacing"/>
        <w:numPr>
          <w:ilvl w:val="0"/>
          <w:numId w:val="16"/>
        </w:numPr>
        <w:jc w:val="both"/>
        <w:rPr>
          <w:rFonts w:ascii="Times New Roman" w:hAnsi="Times New Roman"/>
          <w:bCs/>
          <w:iCs/>
          <w:sz w:val="24"/>
          <w:szCs w:val="24"/>
          <w:lang w:val="it-IT"/>
        </w:rPr>
      </w:pPr>
      <w:r w:rsidRPr="00252143">
        <w:rPr>
          <w:rFonts w:ascii="Times New Roman" w:hAnsi="Times New Roman"/>
          <w:b/>
          <w:bCs/>
          <w:iCs/>
          <w:sz w:val="24"/>
          <w:szCs w:val="24"/>
          <w:lang w:val="it-IT"/>
        </w:rPr>
        <w:t>Forcimi i kapaciteteve institucionale dhe rregullatore</w:t>
      </w:r>
    </w:p>
    <w:p w14:paraId="09A11970" w14:textId="257353BE" w:rsidR="000859F6" w:rsidRPr="00252143"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Synohet përmirësimi i rolit dhe kompetencave të institucioneve përgjegjëse për të garantuar zbatim dhe monitorim efektiv të tregut. </w:t>
      </w:r>
    </w:p>
    <w:p w14:paraId="3D3313D4" w14:textId="77777777" w:rsidR="000859F6" w:rsidRPr="00252143" w:rsidRDefault="000859F6" w:rsidP="00252143">
      <w:pPr>
        <w:pStyle w:val="NoSpacing"/>
        <w:ind w:left="360"/>
        <w:jc w:val="both"/>
        <w:rPr>
          <w:rFonts w:ascii="Times New Roman" w:hAnsi="Times New Roman"/>
          <w:bCs/>
          <w:iCs/>
          <w:sz w:val="24"/>
          <w:szCs w:val="24"/>
          <w:lang w:val="it-IT"/>
        </w:rPr>
      </w:pPr>
    </w:p>
    <w:p w14:paraId="0F88BBEE" w14:textId="77777777" w:rsidR="000859F6" w:rsidRPr="00252143" w:rsidRDefault="000859F6" w:rsidP="00252143">
      <w:pPr>
        <w:pStyle w:val="NoSpacing"/>
        <w:numPr>
          <w:ilvl w:val="0"/>
          <w:numId w:val="16"/>
        </w:numPr>
        <w:rPr>
          <w:rFonts w:ascii="Times New Roman" w:hAnsi="Times New Roman"/>
          <w:bCs/>
          <w:iCs/>
          <w:sz w:val="24"/>
          <w:szCs w:val="24"/>
          <w:lang w:val="it-IT"/>
        </w:rPr>
      </w:pPr>
      <w:r w:rsidRPr="00252143">
        <w:rPr>
          <w:rFonts w:ascii="Times New Roman" w:hAnsi="Times New Roman"/>
          <w:b/>
          <w:bCs/>
          <w:iCs/>
          <w:sz w:val="24"/>
          <w:szCs w:val="24"/>
          <w:lang w:val="it-IT"/>
        </w:rPr>
        <w:t>Rritja e bashkëpunimit dhe integrimit rajonal</w:t>
      </w:r>
      <w:r w:rsidRPr="00252143">
        <w:rPr>
          <w:rFonts w:ascii="Times New Roman" w:hAnsi="Times New Roman"/>
          <w:bCs/>
          <w:iCs/>
          <w:sz w:val="24"/>
          <w:szCs w:val="24"/>
          <w:lang w:val="it-IT"/>
        </w:rPr>
        <w:br/>
      </w:r>
    </w:p>
    <w:p w14:paraId="0459888D" w14:textId="7653FFC9" w:rsidR="000859F6" w:rsidRPr="00252143"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Synohet përmirësimi i tregtisë ndërkufitare dhe integrimi në tregun rajonal dhe europian të energjisë elektrike. </w:t>
      </w:r>
    </w:p>
    <w:p w14:paraId="352BDEA7" w14:textId="77777777" w:rsidR="000859F6" w:rsidRPr="00252143" w:rsidRDefault="000859F6" w:rsidP="00252143">
      <w:pPr>
        <w:pStyle w:val="NoSpacing"/>
        <w:ind w:left="360"/>
        <w:jc w:val="both"/>
        <w:rPr>
          <w:rFonts w:ascii="Times New Roman" w:hAnsi="Times New Roman"/>
          <w:bCs/>
          <w:iCs/>
          <w:sz w:val="24"/>
          <w:szCs w:val="24"/>
          <w:lang w:val="it-IT"/>
        </w:rPr>
      </w:pPr>
    </w:p>
    <w:p w14:paraId="5D6534D6" w14:textId="77777777" w:rsidR="000859F6" w:rsidRPr="00252143" w:rsidRDefault="000859F6" w:rsidP="00252143">
      <w:pPr>
        <w:pStyle w:val="NoSpacing"/>
        <w:numPr>
          <w:ilvl w:val="0"/>
          <w:numId w:val="16"/>
        </w:numPr>
        <w:rPr>
          <w:rFonts w:ascii="Times New Roman" w:hAnsi="Times New Roman"/>
          <w:bCs/>
          <w:iCs/>
          <w:sz w:val="24"/>
          <w:szCs w:val="24"/>
          <w:lang w:val="it-IT"/>
        </w:rPr>
      </w:pPr>
      <w:r w:rsidRPr="00252143">
        <w:rPr>
          <w:rFonts w:ascii="Times New Roman" w:hAnsi="Times New Roman"/>
          <w:b/>
          <w:bCs/>
          <w:iCs/>
          <w:sz w:val="24"/>
          <w:szCs w:val="24"/>
          <w:lang w:val="it-IT"/>
        </w:rPr>
        <w:t>Garantimi i sigurisë së furnizimit dhe përballueshmërisë së çmimeve</w:t>
      </w:r>
      <w:r w:rsidRPr="00252143">
        <w:rPr>
          <w:rFonts w:ascii="Times New Roman" w:hAnsi="Times New Roman"/>
          <w:bCs/>
          <w:iCs/>
          <w:sz w:val="24"/>
          <w:szCs w:val="24"/>
          <w:lang w:val="it-IT"/>
        </w:rPr>
        <w:br/>
      </w:r>
    </w:p>
    <w:p w14:paraId="79D838CD" w14:textId="133117A8" w:rsidR="000859F6" w:rsidRPr="00252143"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Synohet sigurimi i një furnizimi të qëndrueshëm, me kosto transparente dhe të përballueshme për konsumatorët. </w:t>
      </w:r>
    </w:p>
    <w:p w14:paraId="60732F49" w14:textId="77777777" w:rsidR="000859F6" w:rsidRPr="00252143" w:rsidRDefault="000859F6" w:rsidP="00252143">
      <w:pPr>
        <w:pStyle w:val="NoSpacing"/>
        <w:ind w:left="360"/>
        <w:jc w:val="both"/>
        <w:rPr>
          <w:rFonts w:ascii="Times New Roman" w:hAnsi="Times New Roman"/>
          <w:bCs/>
          <w:iCs/>
          <w:sz w:val="24"/>
          <w:szCs w:val="24"/>
          <w:lang w:val="it-IT"/>
        </w:rPr>
      </w:pPr>
    </w:p>
    <w:p w14:paraId="20B7B591" w14:textId="77777777" w:rsidR="000859F6" w:rsidRPr="00252143" w:rsidRDefault="000859F6" w:rsidP="000859F6">
      <w:pPr>
        <w:pStyle w:val="NoSpacing"/>
        <w:numPr>
          <w:ilvl w:val="0"/>
          <w:numId w:val="16"/>
        </w:numPr>
        <w:jc w:val="both"/>
        <w:rPr>
          <w:rFonts w:ascii="Times New Roman" w:hAnsi="Times New Roman"/>
          <w:bCs/>
          <w:iCs/>
          <w:sz w:val="24"/>
          <w:szCs w:val="24"/>
          <w:lang w:val="it-IT"/>
        </w:rPr>
      </w:pPr>
      <w:r w:rsidRPr="00252143">
        <w:rPr>
          <w:rFonts w:ascii="Times New Roman" w:hAnsi="Times New Roman"/>
          <w:b/>
          <w:bCs/>
          <w:iCs/>
          <w:sz w:val="24"/>
          <w:szCs w:val="24"/>
          <w:lang w:val="it-IT"/>
        </w:rPr>
        <w:t>Mbështetja e tranzicionit drejt një ekonomie me karbon të ulët</w:t>
      </w:r>
    </w:p>
    <w:p w14:paraId="7707F76C" w14:textId="12715432" w:rsidR="000859F6" w:rsidRDefault="000859F6" w:rsidP="000859F6">
      <w:pPr>
        <w:pStyle w:val="NoSpacing"/>
        <w:ind w:left="360"/>
        <w:jc w:val="both"/>
        <w:rPr>
          <w:rFonts w:ascii="Times New Roman" w:hAnsi="Times New Roman"/>
          <w:bCs/>
          <w:iCs/>
          <w:sz w:val="24"/>
          <w:szCs w:val="24"/>
          <w:lang w:val="it-IT"/>
        </w:rPr>
      </w:pPr>
      <w:r w:rsidRPr="00252143">
        <w:rPr>
          <w:rFonts w:ascii="Times New Roman" w:hAnsi="Times New Roman"/>
          <w:bCs/>
          <w:iCs/>
          <w:sz w:val="24"/>
          <w:szCs w:val="24"/>
          <w:lang w:val="it-IT"/>
        </w:rPr>
        <w:lastRenderedPageBreak/>
        <w:t>Synohet dekarbonizimi i sektorit energjetik në përputhje me objektivat kombëtare dhe europiane për klimën.</w:t>
      </w:r>
    </w:p>
    <w:p w14:paraId="7F0C3CDA" w14:textId="77777777" w:rsidR="000859F6" w:rsidRDefault="000859F6" w:rsidP="000859F6">
      <w:pPr>
        <w:pStyle w:val="NoSpacing"/>
        <w:jc w:val="both"/>
        <w:rPr>
          <w:rFonts w:ascii="Times New Roman" w:hAnsi="Times New Roman"/>
          <w:bCs/>
          <w:iCs/>
          <w:sz w:val="24"/>
          <w:szCs w:val="24"/>
          <w:lang w:val="it-IT"/>
        </w:rPr>
      </w:pPr>
    </w:p>
    <w:p w14:paraId="75D12DE8" w14:textId="2E3C01F7" w:rsidR="000859F6" w:rsidRDefault="000859F6" w:rsidP="000859F6">
      <w:pPr>
        <w:pStyle w:val="NoSpacing"/>
        <w:jc w:val="both"/>
        <w:rPr>
          <w:rFonts w:ascii="Times New Roman" w:hAnsi="Times New Roman"/>
          <w:bCs/>
          <w:iCs/>
          <w:sz w:val="24"/>
          <w:szCs w:val="24"/>
          <w:lang w:val="it-IT"/>
        </w:rPr>
      </w:pPr>
      <w:r w:rsidRPr="000859F6">
        <w:rPr>
          <w:rFonts w:ascii="Times New Roman" w:hAnsi="Times New Roman"/>
          <w:bCs/>
          <w:iCs/>
          <w:sz w:val="24"/>
          <w:szCs w:val="24"/>
          <w:lang w:val="it-IT"/>
        </w:rPr>
        <w:t>Kjo nism</w:t>
      </w:r>
      <w:r w:rsidR="00EC5D85">
        <w:rPr>
          <w:rFonts w:ascii="Times New Roman" w:hAnsi="Times New Roman"/>
          <w:bCs/>
          <w:iCs/>
          <w:sz w:val="24"/>
          <w:szCs w:val="24"/>
          <w:lang w:val="it-IT"/>
        </w:rPr>
        <w:t>ë</w:t>
      </w:r>
      <w:r w:rsidRPr="000859F6">
        <w:rPr>
          <w:rFonts w:ascii="Times New Roman" w:hAnsi="Times New Roman"/>
          <w:bCs/>
          <w:iCs/>
          <w:sz w:val="24"/>
          <w:szCs w:val="24"/>
          <w:lang w:val="it-IT"/>
        </w:rPr>
        <w:t xml:space="preserve"> lidhet me d</w:t>
      </w:r>
      <w:r w:rsidRPr="00252143">
        <w:rPr>
          <w:rFonts w:ascii="Times New Roman" w:hAnsi="Times New Roman"/>
          <w:bCs/>
          <w:iCs/>
          <w:sz w:val="24"/>
          <w:szCs w:val="24"/>
          <w:lang w:val="it-IT"/>
        </w:rPr>
        <w:t>isa dokument</w:t>
      </w:r>
      <w:r>
        <w:rPr>
          <w:rFonts w:ascii="Times New Roman" w:hAnsi="Times New Roman"/>
          <w:bCs/>
          <w:iCs/>
          <w:sz w:val="24"/>
          <w:szCs w:val="24"/>
          <w:lang w:val="it-IT"/>
        </w:rPr>
        <w:t>e politik t</w:t>
      </w:r>
      <w:r w:rsidR="00EC5D85">
        <w:rPr>
          <w:rFonts w:ascii="Times New Roman" w:hAnsi="Times New Roman"/>
          <w:bCs/>
          <w:iCs/>
          <w:sz w:val="24"/>
          <w:szCs w:val="24"/>
          <w:lang w:val="it-IT"/>
        </w:rPr>
        <w:t>ë</w:t>
      </w:r>
      <w:r>
        <w:rPr>
          <w:rFonts w:ascii="Times New Roman" w:hAnsi="Times New Roman"/>
          <w:bCs/>
          <w:iCs/>
          <w:sz w:val="24"/>
          <w:szCs w:val="24"/>
          <w:lang w:val="it-IT"/>
        </w:rPr>
        <w:t xml:space="preserve"> r</w:t>
      </w:r>
      <w:r w:rsidR="00EC5D85">
        <w:rPr>
          <w:rFonts w:ascii="Times New Roman" w:hAnsi="Times New Roman"/>
          <w:bCs/>
          <w:iCs/>
          <w:sz w:val="24"/>
          <w:szCs w:val="24"/>
          <w:lang w:val="it-IT"/>
        </w:rPr>
        <w:t>ë</w:t>
      </w:r>
      <w:r>
        <w:rPr>
          <w:rFonts w:ascii="Times New Roman" w:hAnsi="Times New Roman"/>
          <w:bCs/>
          <w:iCs/>
          <w:sz w:val="24"/>
          <w:szCs w:val="24"/>
          <w:lang w:val="it-IT"/>
        </w:rPr>
        <w:t>nd</w:t>
      </w:r>
      <w:r w:rsidR="00EC5D85">
        <w:rPr>
          <w:rFonts w:ascii="Times New Roman" w:hAnsi="Times New Roman"/>
          <w:bCs/>
          <w:iCs/>
          <w:sz w:val="24"/>
          <w:szCs w:val="24"/>
          <w:lang w:val="it-IT"/>
        </w:rPr>
        <w:t>ë</w:t>
      </w:r>
      <w:r>
        <w:rPr>
          <w:rFonts w:ascii="Times New Roman" w:hAnsi="Times New Roman"/>
          <w:bCs/>
          <w:iCs/>
          <w:sz w:val="24"/>
          <w:szCs w:val="24"/>
          <w:lang w:val="it-IT"/>
        </w:rPr>
        <w:t>sis</w:t>
      </w:r>
      <w:r w:rsidR="00EC5D85">
        <w:rPr>
          <w:rFonts w:ascii="Times New Roman" w:hAnsi="Times New Roman"/>
          <w:bCs/>
          <w:iCs/>
          <w:sz w:val="24"/>
          <w:szCs w:val="24"/>
          <w:lang w:val="it-IT"/>
        </w:rPr>
        <w:t>ë</w:t>
      </w:r>
      <w:r>
        <w:rPr>
          <w:rFonts w:ascii="Times New Roman" w:hAnsi="Times New Roman"/>
          <w:bCs/>
          <w:iCs/>
          <w:sz w:val="24"/>
          <w:szCs w:val="24"/>
          <w:lang w:val="it-IT"/>
        </w:rPr>
        <w:t xml:space="preserve"> s</w:t>
      </w:r>
      <w:r w:rsidR="00EC5D85">
        <w:rPr>
          <w:rFonts w:ascii="Times New Roman" w:hAnsi="Times New Roman"/>
          <w:bCs/>
          <w:iCs/>
          <w:sz w:val="24"/>
          <w:szCs w:val="24"/>
          <w:lang w:val="it-IT"/>
        </w:rPr>
        <w:t>ë</w:t>
      </w:r>
      <w:r>
        <w:rPr>
          <w:rFonts w:ascii="Times New Roman" w:hAnsi="Times New Roman"/>
          <w:bCs/>
          <w:iCs/>
          <w:sz w:val="24"/>
          <w:szCs w:val="24"/>
          <w:lang w:val="it-IT"/>
        </w:rPr>
        <w:t xml:space="preserve"> lart</w:t>
      </w:r>
      <w:r w:rsidR="00EC5D85">
        <w:rPr>
          <w:rFonts w:ascii="Times New Roman" w:hAnsi="Times New Roman"/>
          <w:bCs/>
          <w:iCs/>
          <w:sz w:val="24"/>
          <w:szCs w:val="24"/>
          <w:lang w:val="it-IT"/>
        </w:rPr>
        <w:t>ë</w:t>
      </w:r>
      <w:r>
        <w:rPr>
          <w:rFonts w:ascii="Times New Roman" w:hAnsi="Times New Roman"/>
          <w:bCs/>
          <w:iCs/>
          <w:sz w:val="24"/>
          <w:szCs w:val="24"/>
          <w:lang w:val="it-IT"/>
        </w:rPr>
        <w:t xml:space="preserve"> t</w:t>
      </w:r>
      <w:r w:rsidR="00EC5D85">
        <w:rPr>
          <w:rFonts w:ascii="Times New Roman" w:hAnsi="Times New Roman"/>
          <w:bCs/>
          <w:iCs/>
          <w:sz w:val="24"/>
          <w:szCs w:val="24"/>
          <w:lang w:val="it-IT"/>
        </w:rPr>
        <w:t>ë</w:t>
      </w:r>
      <w:r>
        <w:rPr>
          <w:rFonts w:ascii="Times New Roman" w:hAnsi="Times New Roman"/>
          <w:bCs/>
          <w:iCs/>
          <w:sz w:val="24"/>
          <w:szCs w:val="24"/>
          <w:lang w:val="it-IT"/>
        </w:rPr>
        <w:t xml:space="preserve"> qeveris</w:t>
      </w:r>
      <w:r w:rsidR="00EC5D85">
        <w:rPr>
          <w:rFonts w:ascii="Times New Roman" w:hAnsi="Times New Roman"/>
          <w:bCs/>
          <w:iCs/>
          <w:sz w:val="24"/>
          <w:szCs w:val="24"/>
          <w:lang w:val="it-IT"/>
        </w:rPr>
        <w:t>ë</w:t>
      </w:r>
      <w:r>
        <w:rPr>
          <w:rFonts w:ascii="Times New Roman" w:hAnsi="Times New Roman"/>
          <w:bCs/>
          <w:iCs/>
          <w:sz w:val="24"/>
          <w:szCs w:val="24"/>
          <w:lang w:val="it-IT"/>
        </w:rPr>
        <w:t>:</w:t>
      </w:r>
    </w:p>
    <w:p w14:paraId="0F68DBE3" w14:textId="77777777" w:rsidR="000859F6" w:rsidRDefault="000859F6" w:rsidP="000859F6">
      <w:pPr>
        <w:pStyle w:val="NoSpacing"/>
        <w:jc w:val="both"/>
        <w:rPr>
          <w:rFonts w:ascii="Times New Roman" w:hAnsi="Times New Roman"/>
          <w:bCs/>
          <w:iCs/>
          <w:sz w:val="24"/>
          <w:szCs w:val="24"/>
          <w:lang w:val="it-IT"/>
        </w:rPr>
      </w:pPr>
    </w:p>
    <w:p w14:paraId="6380331F" w14:textId="7EE1C97A" w:rsidR="000859F6" w:rsidRPr="00252143" w:rsidRDefault="000859F6" w:rsidP="00252143">
      <w:pPr>
        <w:pStyle w:val="NoSpacing"/>
        <w:jc w:val="both"/>
        <w:rPr>
          <w:rFonts w:ascii="Times New Roman" w:hAnsi="Times New Roman"/>
          <w:bCs/>
          <w:iCs/>
          <w:sz w:val="24"/>
          <w:szCs w:val="24"/>
          <w:lang w:val="it-IT"/>
        </w:rPr>
      </w:pPr>
      <w:r>
        <w:rPr>
          <w:rFonts w:ascii="Times New Roman" w:hAnsi="Times New Roman"/>
          <w:bCs/>
          <w:iCs/>
          <w:sz w:val="24"/>
          <w:szCs w:val="24"/>
          <w:lang w:val="it-IT"/>
        </w:rPr>
        <w:t xml:space="preserve">Me </w:t>
      </w:r>
      <w:r w:rsidRPr="00252143">
        <w:rPr>
          <w:rFonts w:ascii="Times New Roman" w:hAnsi="Times New Roman"/>
          <w:b/>
          <w:bCs/>
          <w:iCs/>
          <w:sz w:val="24"/>
          <w:szCs w:val="24"/>
          <w:lang w:val="it-IT"/>
        </w:rPr>
        <w:t>Strategji</w:t>
      </w:r>
      <w:r>
        <w:rPr>
          <w:rFonts w:ascii="Times New Roman" w:hAnsi="Times New Roman"/>
          <w:b/>
          <w:bCs/>
          <w:iCs/>
          <w:sz w:val="24"/>
          <w:szCs w:val="24"/>
          <w:lang w:val="it-IT"/>
        </w:rPr>
        <w:t>n</w:t>
      </w:r>
      <w:r w:rsidRPr="00252143">
        <w:rPr>
          <w:rFonts w:ascii="Times New Roman" w:hAnsi="Times New Roman"/>
          <w:b/>
          <w:bCs/>
          <w:iCs/>
          <w:sz w:val="24"/>
          <w:szCs w:val="24"/>
          <w:lang w:val="it-IT"/>
        </w:rPr>
        <w:t>ë Kombëtare të Energjisë 2018–2030</w:t>
      </w:r>
      <w:r>
        <w:rPr>
          <w:rFonts w:ascii="Times New Roman" w:hAnsi="Times New Roman"/>
          <w:b/>
          <w:bCs/>
          <w:iCs/>
          <w:sz w:val="24"/>
          <w:szCs w:val="24"/>
          <w:lang w:val="it-IT"/>
        </w:rPr>
        <w:t>, miratuar me VKM</w:t>
      </w:r>
      <w:r w:rsidRPr="00252143">
        <w:rPr>
          <w:rFonts w:ascii="Times New Roman" w:hAnsi="Times New Roman"/>
          <w:b/>
          <w:bCs/>
          <w:iCs/>
          <w:sz w:val="24"/>
          <w:szCs w:val="24"/>
          <w:lang w:val="it-IT"/>
        </w:rPr>
        <w:t xml:space="preserve"> Nr. 480, datë 31.7.2018</w:t>
      </w:r>
      <w:r w:rsidR="00687B41">
        <w:rPr>
          <w:rFonts w:ascii="Times New Roman" w:hAnsi="Times New Roman"/>
          <w:b/>
          <w:bCs/>
          <w:iCs/>
          <w:sz w:val="24"/>
          <w:szCs w:val="24"/>
          <w:lang w:val="it-IT"/>
        </w:rPr>
        <w:t>, pasi:</w:t>
      </w:r>
    </w:p>
    <w:p w14:paraId="443DCFB3" w14:textId="77777777" w:rsidR="000859F6" w:rsidRDefault="000859F6" w:rsidP="000859F6">
      <w:pPr>
        <w:pStyle w:val="NoSpacing"/>
        <w:jc w:val="both"/>
        <w:rPr>
          <w:rFonts w:ascii="Times New Roman" w:hAnsi="Times New Roman"/>
          <w:bCs/>
          <w:iCs/>
          <w:sz w:val="24"/>
          <w:szCs w:val="24"/>
          <w:lang w:val="it-IT"/>
        </w:rPr>
      </w:pPr>
    </w:p>
    <w:p w14:paraId="63FF7733" w14:textId="71C8ED20" w:rsidR="000859F6" w:rsidRPr="00252143" w:rsidRDefault="000859F6" w:rsidP="00252143">
      <w:pPr>
        <w:pStyle w:val="NoSpacing"/>
        <w:numPr>
          <w:ilvl w:val="0"/>
          <w:numId w:val="19"/>
        </w:numPr>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Mundëson rritjen e pjesës së energjisë nga burime të rinovueshme, përmes krijimit të një kuadri rregullator që mbështet integrimin e tyre në treg; </w:t>
      </w:r>
    </w:p>
    <w:p w14:paraId="5A8CDCA8" w14:textId="77777777" w:rsidR="000859F6" w:rsidRPr="00252143" w:rsidRDefault="000859F6" w:rsidP="00252143">
      <w:pPr>
        <w:pStyle w:val="NoSpacing"/>
        <w:numPr>
          <w:ilvl w:val="0"/>
          <w:numId w:val="18"/>
        </w:numPr>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Kontribuon në rritjen e sigurisë së furnizimit, duke përmirësuar funksionimin e tregut dhe duke nxitur investime në kapacitete të reja dhe fleksibile; </w:t>
      </w:r>
    </w:p>
    <w:p w14:paraId="68F9FFE8" w14:textId="77777777" w:rsidR="000859F6" w:rsidRPr="00252143" w:rsidRDefault="000859F6" w:rsidP="00252143">
      <w:pPr>
        <w:pStyle w:val="NoSpacing"/>
        <w:numPr>
          <w:ilvl w:val="0"/>
          <w:numId w:val="18"/>
        </w:numPr>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Mbështet diversifikimin e burimeve të energjisë, përmes krijimit të kushteve për zhvillimin e teknologjive të reja si depozitimi i energjisë dhe përgjigja ndaj kërkesës; </w:t>
      </w:r>
    </w:p>
    <w:p w14:paraId="59DB502E" w14:textId="77777777" w:rsidR="000859F6" w:rsidRPr="00252143" w:rsidRDefault="000859F6" w:rsidP="00252143">
      <w:pPr>
        <w:pStyle w:val="NoSpacing"/>
        <w:numPr>
          <w:ilvl w:val="0"/>
          <w:numId w:val="18"/>
        </w:numPr>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Përmirëson efikasitetin dhe konkurrueshmërinë e sektorit energjetik, nëpërmjet zhvillimit të një tregu më funksional dhe të liberalizuar; </w:t>
      </w:r>
    </w:p>
    <w:p w14:paraId="4D9FD9F0" w14:textId="77777777" w:rsidR="000859F6" w:rsidRPr="00687B41" w:rsidRDefault="000859F6" w:rsidP="00252143">
      <w:pPr>
        <w:pStyle w:val="NoSpacing"/>
        <w:numPr>
          <w:ilvl w:val="0"/>
          <w:numId w:val="18"/>
        </w:numPr>
        <w:jc w:val="both"/>
        <w:rPr>
          <w:rFonts w:ascii="Times New Roman" w:hAnsi="Times New Roman"/>
          <w:bCs/>
          <w:iCs/>
          <w:sz w:val="24"/>
          <w:szCs w:val="24"/>
          <w:lang w:val="en-US"/>
        </w:rPr>
      </w:pPr>
      <w:proofErr w:type="spellStart"/>
      <w:r w:rsidRPr="00687B41">
        <w:rPr>
          <w:rFonts w:ascii="Times New Roman" w:hAnsi="Times New Roman"/>
          <w:bCs/>
          <w:iCs/>
          <w:sz w:val="24"/>
          <w:szCs w:val="24"/>
          <w:lang w:val="en-US"/>
        </w:rPr>
        <w:t>Lehtëson</w:t>
      </w:r>
      <w:proofErr w:type="spellEnd"/>
      <w:r w:rsidRPr="00687B41">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integrimin</w:t>
      </w:r>
      <w:proofErr w:type="spellEnd"/>
      <w:r w:rsidRPr="00252143">
        <w:rPr>
          <w:rFonts w:ascii="Times New Roman" w:hAnsi="Times New Roman"/>
          <w:bCs/>
          <w:iCs/>
          <w:sz w:val="24"/>
          <w:szCs w:val="24"/>
          <w:lang w:val="en-US"/>
        </w:rPr>
        <w:t xml:space="preserve"> e </w:t>
      </w:r>
      <w:proofErr w:type="spellStart"/>
      <w:r w:rsidRPr="00252143">
        <w:rPr>
          <w:rFonts w:ascii="Times New Roman" w:hAnsi="Times New Roman"/>
          <w:bCs/>
          <w:iCs/>
          <w:sz w:val="24"/>
          <w:szCs w:val="24"/>
          <w:lang w:val="en-US"/>
        </w:rPr>
        <w:t>tregut</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shqiptar</w:t>
      </w:r>
      <w:proofErr w:type="spellEnd"/>
      <w:r w:rsidRPr="00252143">
        <w:rPr>
          <w:rFonts w:ascii="Times New Roman" w:hAnsi="Times New Roman"/>
          <w:bCs/>
          <w:iCs/>
          <w:sz w:val="24"/>
          <w:szCs w:val="24"/>
          <w:lang w:val="en-US"/>
        </w:rPr>
        <w:t xml:space="preserve"> me </w:t>
      </w:r>
      <w:proofErr w:type="spellStart"/>
      <w:r w:rsidRPr="00252143">
        <w:rPr>
          <w:rFonts w:ascii="Times New Roman" w:hAnsi="Times New Roman"/>
          <w:bCs/>
          <w:iCs/>
          <w:sz w:val="24"/>
          <w:szCs w:val="24"/>
          <w:lang w:val="en-US"/>
        </w:rPr>
        <w:t>tregun</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rajonal</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dhe</w:t>
      </w:r>
      <w:proofErr w:type="spellEnd"/>
      <w:r w:rsidRPr="00252143">
        <w:rPr>
          <w:rFonts w:ascii="Times New Roman" w:hAnsi="Times New Roman"/>
          <w:bCs/>
          <w:iCs/>
          <w:sz w:val="24"/>
          <w:szCs w:val="24"/>
          <w:lang w:val="en-US"/>
        </w:rPr>
        <w:t xml:space="preserve"> </w:t>
      </w:r>
      <w:proofErr w:type="spellStart"/>
      <w:r w:rsidRPr="00252143">
        <w:rPr>
          <w:rFonts w:ascii="Times New Roman" w:hAnsi="Times New Roman"/>
          <w:bCs/>
          <w:iCs/>
          <w:sz w:val="24"/>
          <w:szCs w:val="24"/>
          <w:lang w:val="en-US"/>
        </w:rPr>
        <w:t>europian</w:t>
      </w:r>
      <w:proofErr w:type="spellEnd"/>
      <w:r w:rsidRPr="00687B41">
        <w:rPr>
          <w:rFonts w:ascii="Times New Roman" w:hAnsi="Times New Roman"/>
          <w:bCs/>
          <w:iCs/>
          <w:sz w:val="24"/>
          <w:szCs w:val="24"/>
          <w:lang w:val="en-US"/>
        </w:rPr>
        <w:t xml:space="preserve">, </w:t>
      </w:r>
      <w:proofErr w:type="spellStart"/>
      <w:r w:rsidRPr="00687B41">
        <w:rPr>
          <w:rFonts w:ascii="Times New Roman" w:hAnsi="Times New Roman"/>
          <w:bCs/>
          <w:iCs/>
          <w:sz w:val="24"/>
          <w:szCs w:val="24"/>
          <w:lang w:val="en-US"/>
        </w:rPr>
        <w:t>në</w:t>
      </w:r>
      <w:proofErr w:type="spellEnd"/>
      <w:r w:rsidRPr="00687B41">
        <w:rPr>
          <w:rFonts w:ascii="Times New Roman" w:hAnsi="Times New Roman"/>
          <w:bCs/>
          <w:iCs/>
          <w:sz w:val="24"/>
          <w:szCs w:val="24"/>
          <w:lang w:val="en-US"/>
        </w:rPr>
        <w:t xml:space="preserve"> </w:t>
      </w:r>
      <w:proofErr w:type="spellStart"/>
      <w:r w:rsidRPr="00687B41">
        <w:rPr>
          <w:rFonts w:ascii="Times New Roman" w:hAnsi="Times New Roman"/>
          <w:bCs/>
          <w:iCs/>
          <w:sz w:val="24"/>
          <w:szCs w:val="24"/>
          <w:lang w:val="en-US"/>
        </w:rPr>
        <w:t>përputhje</w:t>
      </w:r>
      <w:proofErr w:type="spellEnd"/>
      <w:r w:rsidRPr="00687B41">
        <w:rPr>
          <w:rFonts w:ascii="Times New Roman" w:hAnsi="Times New Roman"/>
          <w:bCs/>
          <w:iCs/>
          <w:sz w:val="24"/>
          <w:szCs w:val="24"/>
          <w:lang w:val="en-US"/>
        </w:rPr>
        <w:t xml:space="preserve"> me </w:t>
      </w:r>
      <w:proofErr w:type="spellStart"/>
      <w:r w:rsidRPr="00687B41">
        <w:rPr>
          <w:rFonts w:ascii="Times New Roman" w:hAnsi="Times New Roman"/>
          <w:bCs/>
          <w:iCs/>
          <w:sz w:val="24"/>
          <w:szCs w:val="24"/>
          <w:lang w:val="en-US"/>
        </w:rPr>
        <w:t>drejtimet</w:t>
      </w:r>
      <w:proofErr w:type="spellEnd"/>
      <w:r w:rsidRPr="00687B41">
        <w:rPr>
          <w:rFonts w:ascii="Times New Roman" w:hAnsi="Times New Roman"/>
          <w:bCs/>
          <w:iCs/>
          <w:sz w:val="24"/>
          <w:szCs w:val="24"/>
          <w:lang w:val="en-US"/>
        </w:rPr>
        <w:t xml:space="preserve"> </w:t>
      </w:r>
      <w:proofErr w:type="spellStart"/>
      <w:r w:rsidRPr="00687B41">
        <w:rPr>
          <w:rFonts w:ascii="Times New Roman" w:hAnsi="Times New Roman"/>
          <w:bCs/>
          <w:iCs/>
          <w:sz w:val="24"/>
          <w:szCs w:val="24"/>
          <w:lang w:val="en-US"/>
        </w:rPr>
        <w:t>strategjike</w:t>
      </w:r>
      <w:proofErr w:type="spellEnd"/>
      <w:r w:rsidRPr="00687B41">
        <w:rPr>
          <w:rFonts w:ascii="Times New Roman" w:hAnsi="Times New Roman"/>
          <w:bCs/>
          <w:iCs/>
          <w:sz w:val="24"/>
          <w:szCs w:val="24"/>
          <w:lang w:val="en-US"/>
        </w:rPr>
        <w:t xml:space="preserve"> </w:t>
      </w:r>
      <w:proofErr w:type="spellStart"/>
      <w:r w:rsidRPr="00687B41">
        <w:rPr>
          <w:rFonts w:ascii="Times New Roman" w:hAnsi="Times New Roman"/>
          <w:bCs/>
          <w:iCs/>
          <w:sz w:val="24"/>
          <w:szCs w:val="24"/>
          <w:lang w:val="en-US"/>
        </w:rPr>
        <w:t>të</w:t>
      </w:r>
      <w:proofErr w:type="spellEnd"/>
      <w:r w:rsidRPr="00687B41">
        <w:rPr>
          <w:rFonts w:ascii="Times New Roman" w:hAnsi="Times New Roman"/>
          <w:bCs/>
          <w:iCs/>
          <w:sz w:val="24"/>
          <w:szCs w:val="24"/>
          <w:lang w:val="en-US"/>
        </w:rPr>
        <w:t xml:space="preserve"> </w:t>
      </w:r>
      <w:proofErr w:type="spellStart"/>
      <w:r w:rsidRPr="00687B41">
        <w:rPr>
          <w:rFonts w:ascii="Times New Roman" w:hAnsi="Times New Roman"/>
          <w:bCs/>
          <w:iCs/>
          <w:sz w:val="24"/>
          <w:szCs w:val="24"/>
          <w:lang w:val="en-US"/>
        </w:rPr>
        <w:t>dokumentit</w:t>
      </w:r>
      <w:proofErr w:type="spellEnd"/>
      <w:r w:rsidRPr="00687B41">
        <w:rPr>
          <w:rFonts w:ascii="Times New Roman" w:hAnsi="Times New Roman"/>
          <w:bCs/>
          <w:iCs/>
          <w:sz w:val="24"/>
          <w:szCs w:val="24"/>
          <w:lang w:val="en-US"/>
        </w:rPr>
        <w:t>.</w:t>
      </w:r>
    </w:p>
    <w:p w14:paraId="6F5FAEF2" w14:textId="0878B53E" w:rsidR="000859F6" w:rsidRDefault="000859F6" w:rsidP="00687B41">
      <w:pPr>
        <w:pStyle w:val="NoSpacing"/>
        <w:jc w:val="both"/>
        <w:rPr>
          <w:rFonts w:ascii="Times New Roman" w:hAnsi="Times New Roman"/>
          <w:bCs/>
          <w:iCs/>
          <w:sz w:val="24"/>
          <w:szCs w:val="24"/>
          <w:lang w:val="it-IT"/>
        </w:rPr>
      </w:pPr>
    </w:p>
    <w:p w14:paraId="43C478A6" w14:textId="38EB271D" w:rsidR="00687B41" w:rsidRPr="007F3FB1" w:rsidRDefault="00687B41" w:rsidP="00687B41">
      <w:pPr>
        <w:pStyle w:val="NoSpacing"/>
        <w:rPr>
          <w:rFonts w:ascii="Times New Roman" w:hAnsi="Times New Roman"/>
          <w:b/>
          <w:bCs/>
          <w:iCs/>
          <w:sz w:val="24"/>
          <w:szCs w:val="24"/>
          <w:lang w:val="it-IT"/>
        </w:rPr>
      </w:pPr>
      <w:r w:rsidRPr="007F3FB1">
        <w:rPr>
          <w:rFonts w:ascii="Times New Roman" w:hAnsi="Times New Roman"/>
          <w:b/>
          <w:bCs/>
          <w:iCs/>
          <w:sz w:val="24"/>
          <w:szCs w:val="24"/>
          <w:lang w:val="it-IT"/>
        </w:rPr>
        <w:t>Me Planin Kombëtar t</w:t>
      </w:r>
      <w:r w:rsidR="00EC5D85" w:rsidRPr="007F3FB1">
        <w:rPr>
          <w:rFonts w:ascii="Times New Roman" w:hAnsi="Times New Roman"/>
          <w:b/>
          <w:bCs/>
          <w:iCs/>
          <w:sz w:val="24"/>
          <w:szCs w:val="24"/>
          <w:lang w:val="it-IT"/>
        </w:rPr>
        <w:t>ë</w:t>
      </w:r>
      <w:r w:rsidRPr="007F3FB1">
        <w:rPr>
          <w:rFonts w:ascii="Times New Roman" w:hAnsi="Times New Roman"/>
          <w:b/>
          <w:bCs/>
          <w:iCs/>
          <w:sz w:val="24"/>
          <w:szCs w:val="24"/>
          <w:lang w:val="it-IT"/>
        </w:rPr>
        <w:t xml:space="preserve"> Energjisë dhe Klimës (NECP) 2021–2030:</w:t>
      </w:r>
    </w:p>
    <w:p w14:paraId="0801517C" w14:textId="60AF1A84" w:rsidR="009D27FA" w:rsidRDefault="00687B41" w:rsidP="009D27FA">
      <w:pPr>
        <w:jc w:val="both"/>
        <w:rPr>
          <w:rStyle w:val="Strong"/>
          <w:rFonts w:ascii="Times New Roman" w:hAnsi="Times New Roman"/>
          <w:iCs/>
          <w:lang w:val="sq-AL"/>
        </w:rPr>
      </w:pPr>
      <w:r w:rsidRPr="007F3FB1">
        <w:rPr>
          <w:rFonts w:ascii="Times New Roman" w:hAnsi="Times New Roman"/>
          <w:bCs/>
          <w:iCs/>
          <w:sz w:val="24"/>
          <w:szCs w:val="24"/>
          <w:lang w:val="it-IT"/>
        </w:rPr>
        <w:br/>
        <w:t>Nisma kontribuon në zbatimin e objektivave të NECP, duke krijuar kushtet ligjore për dekarbonizimin e sektorit energjetik, rritjen e përdorimit të energjive të rinovueshme dhe përmirësimin e efikasitetit energjetik. Përmes rregullimit të tregut dhe integrimit të teknologjive të reja, ajo mbështet arritjen e objektivave kombëtare për klimën dhe energjinë.</w:t>
      </w:r>
      <w:r w:rsidR="009D27FA" w:rsidRPr="009D27FA">
        <w:rPr>
          <w:rStyle w:val="CommentSubjectChar"/>
          <w:rFonts w:ascii="Times New Roman" w:hAnsi="Times New Roman"/>
          <w:b w:val="0"/>
          <w:iCs/>
          <w:sz w:val="24"/>
          <w:szCs w:val="24"/>
          <w:lang w:val="sq-AL"/>
        </w:rPr>
        <w:t xml:space="preserve"> </w:t>
      </w:r>
      <w:r w:rsidR="009D27FA" w:rsidRPr="006B57E3">
        <w:rPr>
          <w:rStyle w:val="Strong"/>
          <w:rFonts w:ascii="Times New Roman" w:hAnsi="Times New Roman"/>
          <w:b w:val="0"/>
          <w:iCs/>
          <w:sz w:val="24"/>
          <w:szCs w:val="24"/>
          <w:lang w:val="sq-AL"/>
        </w:rPr>
        <w:t>Sipas</w:t>
      </w:r>
      <w:r w:rsidR="009D27FA">
        <w:rPr>
          <w:rStyle w:val="Strong"/>
          <w:rFonts w:ascii="Times New Roman" w:hAnsi="Times New Roman"/>
          <w:b w:val="0"/>
          <w:iCs/>
          <w:sz w:val="24"/>
          <w:szCs w:val="24"/>
          <w:lang w:val="sq-AL"/>
        </w:rPr>
        <w:t xml:space="preserve"> k</w:t>
      </w:r>
      <w:r w:rsidR="00EC5D85">
        <w:rPr>
          <w:rStyle w:val="Strong"/>
          <w:rFonts w:ascii="Times New Roman" w:hAnsi="Times New Roman"/>
          <w:b w:val="0"/>
          <w:iCs/>
          <w:sz w:val="24"/>
          <w:szCs w:val="24"/>
          <w:lang w:val="sq-AL"/>
        </w:rPr>
        <w:t>ë</w:t>
      </w:r>
      <w:r w:rsidR="009D27FA">
        <w:rPr>
          <w:rStyle w:val="Strong"/>
          <w:rFonts w:ascii="Times New Roman" w:hAnsi="Times New Roman"/>
          <w:b w:val="0"/>
          <w:iCs/>
          <w:sz w:val="24"/>
          <w:szCs w:val="24"/>
          <w:lang w:val="sq-AL"/>
        </w:rPr>
        <w:t>tij plani</w:t>
      </w:r>
      <w:r w:rsidR="009D27FA" w:rsidRPr="006B57E3">
        <w:rPr>
          <w:rStyle w:val="Strong"/>
          <w:rFonts w:ascii="Times New Roman" w:hAnsi="Times New Roman"/>
          <w:b w:val="0"/>
          <w:iCs/>
          <w:sz w:val="24"/>
          <w:szCs w:val="24"/>
          <w:lang w:val="sq-AL"/>
        </w:rPr>
        <w:t>, zhvillimi i rrjetit të energjisë elektrike duhet të fokusohet në reduktimin e humbjeve teknike, modernizimin dhe zgjerimin e rrjetit, zhvillimin e infrastrukturës për të mbështetur përshpejtimin e depërtimit të BRE dhe përmirësimin e ndërlidhjes ndërkufitare. Përmirësimi dhe zgjerimi i infrastrukturës së energjisë elektrike është thelbësor për të siguruar furnizim të besueshëm dhe efikas me energji. Vendi synon të arrijë një reduktim prej 1.7% të humbjeve brenda rrjetit të transmetimit të energjisë elektrike deri në vitin 2030.</w:t>
      </w:r>
    </w:p>
    <w:p w14:paraId="1C111CC9" w14:textId="359FA9AF" w:rsidR="00687B41" w:rsidRPr="00252143" w:rsidRDefault="00687B41" w:rsidP="00687B41">
      <w:pPr>
        <w:pStyle w:val="NoSpacing"/>
        <w:jc w:val="both"/>
        <w:rPr>
          <w:rFonts w:ascii="Times New Roman" w:hAnsi="Times New Roman"/>
          <w:bCs/>
          <w:iCs/>
          <w:sz w:val="24"/>
          <w:szCs w:val="24"/>
          <w:lang w:val="sq-AL"/>
        </w:rPr>
      </w:pPr>
    </w:p>
    <w:p w14:paraId="56E4EC33" w14:textId="77777777" w:rsidR="00687B41" w:rsidRPr="00252143" w:rsidRDefault="00687B41" w:rsidP="00252143">
      <w:pPr>
        <w:pStyle w:val="NoSpacing"/>
        <w:jc w:val="both"/>
        <w:rPr>
          <w:rFonts w:ascii="Times New Roman" w:hAnsi="Times New Roman"/>
          <w:bCs/>
          <w:iCs/>
          <w:sz w:val="24"/>
          <w:szCs w:val="24"/>
          <w:lang w:val="sq-AL"/>
        </w:rPr>
      </w:pPr>
    </w:p>
    <w:p w14:paraId="43ACB52C" w14:textId="77777777" w:rsidR="00687B41" w:rsidRPr="00252143" w:rsidRDefault="00687B41" w:rsidP="00252143">
      <w:pPr>
        <w:pStyle w:val="NoSpacing"/>
        <w:rPr>
          <w:rFonts w:ascii="Times New Roman" w:hAnsi="Times New Roman"/>
          <w:bCs/>
          <w:iCs/>
          <w:sz w:val="24"/>
          <w:szCs w:val="24"/>
          <w:lang w:val="sq-AL"/>
        </w:rPr>
      </w:pPr>
      <w:r w:rsidRPr="00252143">
        <w:rPr>
          <w:rFonts w:ascii="Times New Roman" w:hAnsi="Times New Roman"/>
          <w:b/>
          <w:bCs/>
          <w:iCs/>
          <w:sz w:val="24"/>
          <w:szCs w:val="24"/>
          <w:lang w:val="sq-AL"/>
        </w:rPr>
        <w:t>Traktati i Komunitetit të Energjisë dhe angazhimet përkatëse</w:t>
      </w:r>
      <w:r w:rsidRPr="00252143">
        <w:rPr>
          <w:rFonts w:ascii="Times New Roman" w:hAnsi="Times New Roman"/>
          <w:bCs/>
          <w:iCs/>
          <w:sz w:val="24"/>
          <w:szCs w:val="24"/>
          <w:lang w:val="sq-AL"/>
        </w:rPr>
        <w:br/>
      </w:r>
    </w:p>
    <w:p w14:paraId="3514A75E" w14:textId="53537497" w:rsidR="000859F6" w:rsidRPr="00252143" w:rsidRDefault="00687B41" w:rsidP="00687B41">
      <w:pPr>
        <w:pStyle w:val="NoSpacing"/>
        <w:jc w:val="both"/>
        <w:rPr>
          <w:rFonts w:ascii="Times New Roman" w:hAnsi="Times New Roman"/>
          <w:bCs/>
          <w:iCs/>
          <w:sz w:val="24"/>
          <w:szCs w:val="24"/>
          <w:lang w:val="sq-AL"/>
        </w:rPr>
      </w:pPr>
      <w:r w:rsidRPr="00252143">
        <w:rPr>
          <w:rFonts w:ascii="Times New Roman" w:hAnsi="Times New Roman"/>
          <w:bCs/>
          <w:iCs/>
          <w:sz w:val="24"/>
          <w:szCs w:val="24"/>
          <w:lang w:val="sq-AL"/>
        </w:rPr>
        <w:t>Kjo ndërhyrje është e lidhur ngushtë me detyrimet që rrjedhin nga anëtarësimi i Shqipërisë në Komunitetin e Energjisë, duke synuar përafrimin e legjislacionit kombëtar me Paketën e Energjisë së Pastër dhe integrimin e tregut shqiptar në tregun rajonal dhe europian të energjisë elektrike.</w:t>
      </w:r>
    </w:p>
    <w:p w14:paraId="3055A614" w14:textId="77777777" w:rsidR="00687B41" w:rsidRPr="00252143" w:rsidRDefault="00687B41" w:rsidP="00687B41">
      <w:pPr>
        <w:pStyle w:val="NoSpacing"/>
        <w:jc w:val="both"/>
        <w:rPr>
          <w:rFonts w:ascii="Times New Roman" w:hAnsi="Times New Roman"/>
          <w:bCs/>
          <w:iCs/>
          <w:sz w:val="24"/>
          <w:szCs w:val="24"/>
          <w:lang w:val="sq-AL"/>
        </w:rPr>
      </w:pPr>
    </w:p>
    <w:p w14:paraId="079B3B34" w14:textId="77777777" w:rsidR="00687B41" w:rsidRPr="00252143" w:rsidRDefault="00687B41" w:rsidP="00252143">
      <w:pPr>
        <w:pStyle w:val="NoSpacing"/>
        <w:rPr>
          <w:rFonts w:ascii="Times New Roman" w:hAnsi="Times New Roman"/>
          <w:bCs/>
          <w:iCs/>
          <w:sz w:val="24"/>
          <w:szCs w:val="24"/>
          <w:lang w:val="sq-AL"/>
        </w:rPr>
      </w:pPr>
      <w:r w:rsidRPr="00252143">
        <w:rPr>
          <w:rFonts w:ascii="Times New Roman" w:hAnsi="Times New Roman"/>
          <w:b/>
          <w:bCs/>
          <w:iCs/>
          <w:sz w:val="24"/>
          <w:szCs w:val="24"/>
          <w:lang w:val="sq-AL"/>
        </w:rPr>
        <w:t>Procesi i integrimit europian</w:t>
      </w:r>
      <w:r w:rsidRPr="00252143">
        <w:rPr>
          <w:rFonts w:ascii="Times New Roman" w:hAnsi="Times New Roman"/>
          <w:bCs/>
          <w:iCs/>
          <w:sz w:val="24"/>
          <w:szCs w:val="24"/>
          <w:lang w:val="sq-AL"/>
        </w:rPr>
        <w:br/>
      </w:r>
    </w:p>
    <w:p w14:paraId="2AE06E75" w14:textId="4A505A0B" w:rsidR="00687B41" w:rsidRPr="00252143" w:rsidRDefault="00687B41" w:rsidP="00687B41">
      <w:pPr>
        <w:pStyle w:val="NoSpacing"/>
        <w:jc w:val="both"/>
        <w:rPr>
          <w:rFonts w:ascii="Times New Roman" w:hAnsi="Times New Roman"/>
          <w:bCs/>
          <w:iCs/>
          <w:sz w:val="24"/>
          <w:szCs w:val="24"/>
          <w:lang w:val="sq-AL"/>
        </w:rPr>
      </w:pPr>
      <w:r w:rsidRPr="00252143">
        <w:rPr>
          <w:rFonts w:ascii="Times New Roman" w:hAnsi="Times New Roman"/>
          <w:bCs/>
          <w:iCs/>
          <w:sz w:val="24"/>
          <w:szCs w:val="24"/>
          <w:lang w:val="sq-AL"/>
        </w:rPr>
        <w:t>Nisma mbështet procesin e integrimit europian të Shqipërisë, duke kontribuar në përafrimin e legjislacionit të sektorit të energjisë me acquis të BE-së. Kjo është thelbësore për avancimin në kapitujt përkatës të negociatave dhe për krijimin e një tregu energjie të harmonizuar me standardet europiane.</w:t>
      </w:r>
    </w:p>
    <w:p w14:paraId="03B56765" w14:textId="77777777" w:rsidR="00687B41" w:rsidRPr="00252143" w:rsidRDefault="00687B41" w:rsidP="00687B41">
      <w:pPr>
        <w:pStyle w:val="NoSpacing"/>
        <w:jc w:val="both"/>
        <w:rPr>
          <w:rFonts w:ascii="Times New Roman" w:hAnsi="Times New Roman"/>
          <w:bCs/>
          <w:iCs/>
          <w:sz w:val="24"/>
          <w:szCs w:val="24"/>
          <w:lang w:val="sq-AL"/>
        </w:rPr>
      </w:pPr>
    </w:p>
    <w:p w14:paraId="6513932E" w14:textId="77777777" w:rsidR="00687B41" w:rsidRPr="007F3FB1" w:rsidRDefault="00687B41" w:rsidP="00252143">
      <w:pPr>
        <w:pStyle w:val="NoSpacing"/>
        <w:rPr>
          <w:rFonts w:ascii="Times New Roman" w:hAnsi="Times New Roman"/>
          <w:bCs/>
          <w:iCs/>
          <w:sz w:val="24"/>
          <w:szCs w:val="24"/>
          <w:lang w:val="sq-AL"/>
        </w:rPr>
      </w:pPr>
      <w:r w:rsidRPr="007F3FB1">
        <w:rPr>
          <w:rFonts w:ascii="Times New Roman" w:hAnsi="Times New Roman"/>
          <w:b/>
          <w:bCs/>
          <w:iCs/>
          <w:sz w:val="24"/>
          <w:szCs w:val="24"/>
          <w:lang w:val="sq-AL"/>
        </w:rPr>
        <w:t>Axhenda e Gjelbër për Ballkanin Perëndimor (Green Agenda)</w:t>
      </w:r>
      <w:r w:rsidRPr="007F3FB1">
        <w:rPr>
          <w:rFonts w:ascii="Times New Roman" w:hAnsi="Times New Roman"/>
          <w:bCs/>
          <w:iCs/>
          <w:sz w:val="24"/>
          <w:szCs w:val="24"/>
          <w:lang w:val="sq-AL"/>
        </w:rPr>
        <w:br/>
      </w:r>
    </w:p>
    <w:p w14:paraId="732F8ED7" w14:textId="736E2F25" w:rsidR="00687B41" w:rsidRPr="007F3FB1" w:rsidRDefault="00687B41" w:rsidP="00687B41">
      <w:pPr>
        <w:pStyle w:val="NoSpacing"/>
        <w:jc w:val="both"/>
        <w:rPr>
          <w:rFonts w:ascii="Times New Roman" w:hAnsi="Times New Roman"/>
          <w:bCs/>
          <w:iCs/>
          <w:sz w:val="24"/>
          <w:szCs w:val="24"/>
          <w:lang w:val="sq-AL"/>
        </w:rPr>
      </w:pPr>
      <w:r w:rsidRPr="007F3FB1">
        <w:rPr>
          <w:rFonts w:ascii="Times New Roman" w:hAnsi="Times New Roman"/>
          <w:bCs/>
          <w:iCs/>
          <w:sz w:val="24"/>
          <w:szCs w:val="24"/>
          <w:lang w:val="sq-AL"/>
        </w:rPr>
        <w:lastRenderedPageBreak/>
        <w:t>Kjo nismë kontribuon në zbatimin e Axhendës së Gjelbër për Ballkanin Perëndimor, duke krijuar kuadrin ligjor të nevojshëm për tranzicionin drejt një ekonomie me karbon të ulët. Përmes përmirësimit të funksionimit të tregut të energjisë dhe mbështetjes së integrimit të burimeve të rinovueshme, ajo ndihmon në përputhjen me politikat klimatike të Bashkimit Evropian.</w:t>
      </w:r>
    </w:p>
    <w:p w14:paraId="4CC50B88" w14:textId="77777777" w:rsidR="00687B41" w:rsidRPr="007F3FB1" w:rsidRDefault="00687B41" w:rsidP="00687B41">
      <w:pPr>
        <w:pStyle w:val="NoSpacing"/>
        <w:jc w:val="both"/>
        <w:rPr>
          <w:rFonts w:ascii="Times New Roman" w:hAnsi="Times New Roman"/>
          <w:bCs/>
          <w:iCs/>
          <w:sz w:val="24"/>
          <w:szCs w:val="24"/>
          <w:lang w:val="sq-AL"/>
        </w:rPr>
      </w:pPr>
    </w:p>
    <w:p w14:paraId="0796C5DC" w14:textId="77777777" w:rsidR="00687B41" w:rsidRPr="007F3FB1" w:rsidRDefault="00687B41" w:rsidP="00252143">
      <w:pPr>
        <w:pStyle w:val="NoSpacing"/>
        <w:rPr>
          <w:rFonts w:ascii="Times New Roman" w:hAnsi="Times New Roman"/>
          <w:bCs/>
          <w:iCs/>
          <w:sz w:val="24"/>
          <w:szCs w:val="24"/>
          <w:lang w:val="sq-AL"/>
        </w:rPr>
      </w:pPr>
      <w:r w:rsidRPr="007F3FB1">
        <w:rPr>
          <w:rFonts w:ascii="Times New Roman" w:hAnsi="Times New Roman"/>
          <w:b/>
          <w:bCs/>
          <w:iCs/>
          <w:sz w:val="24"/>
          <w:szCs w:val="24"/>
          <w:lang w:val="sq-AL"/>
        </w:rPr>
        <w:t>Programi i Qeverisë</w:t>
      </w:r>
      <w:r w:rsidRPr="007F3FB1">
        <w:rPr>
          <w:rFonts w:ascii="Times New Roman" w:hAnsi="Times New Roman"/>
          <w:bCs/>
          <w:iCs/>
          <w:sz w:val="24"/>
          <w:szCs w:val="24"/>
          <w:lang w:val="sq-AL"/>
        </w:rPr>
        <w:br/>
      </w:r>
    </w:p>
    <w:p w14:paraId="48782758" w14:textId="103CCD25" w:rsidR="00687B41" w:rsidRPr="007F3FB1" w:rsidRDefault="00687B41" w:rsidP="00687B41">
      <w:pPr>
        <w:pStyle w:val="NoSpacing"/>
        <w:jc w:val="both"/>
        <w:rPr>
          <w:rFonts w:ascii="Times New Roman" w:hAnsi="Times New Roman"/>
          <w:bCs/>
          <w:iCs/>
          <w:sz w:val="24"/>
          <w:szCs w:val="24"/>
          <w:lang w:val="sq-AL"/>
        </w:rPr>
      </w:pPr>
      <w:r w:rsidRPr="007F3FB1">
        <w:rPr>
          <w:rFonts w:ascii="Times New Roman" w:hAnsi="Times New Roman"/>
          <w:bCs/>
          <w:iCs/>
          <w:sz w:val="24"/>
          <w:szCs w:val="24"/>
          <w:lang w:val="sq-AL"/>
        </w:rPr>
        <w:t>Kjo nismë është në përputhje me Programin e Qeverisë në fushën e energjisë dhe tranzicionit të gjelbër, i cili parashikon zhvillimin e një sektori energjetik të qëndrueshëm, të sigurt dhe konkurrues. Në veçanti, nisma mbështet prioritetet për rritjen e përdorimit të burimeve të rinovueshme të energjisë, përmirësimin e funksionimit të tregut të energjisë elektrike, forcimin e sigurisë së furnizimit dhe avancimin e integrimit në tregun europian të energjisë. Gjithashtu, ajo kontribuon në objektivat e programit për përshpejtimin e procesit të dekarbonizimit dhe përafrimit me standardet e Bashkimit Evropian.</w:t>
      </w:r>
    </w:p>
    <w:p w14:paraId="4463BE0D" w14:textId="77777777" w:rsidR="00687B41" w:rsidRPr="007F3FB1" w:rsidRDefault="00687B41" w:rsidP="00687B41">
      <w:pPr>
        <w:pStyle w:val="NoSpacing"/>
        <w:jc w:val="both"/>
        <w:rPr>
          <w:rFonts w:ascii="Times New Roman" w:hAnsi="Times New Roman"/>
          <w:bCs/>
          <w:iCs/>
          <w:sz w:val="24"/>
          <w:szCs w:val="24"/>
          <w:lang w:val="sq-AL"/>
        </w:rPr>
      </w:pPr>
    </w:p>
    <w:p w14:paraId="52A03BB7" w14:textId="77777777" w:rsidR="00687B41" w:rsidRPr="007F3FB1" w:rsidRDefault="00687B41" w:rsidP="00687B41">
      <w:pPr>
        <w:pStyle w:val="NoSpacing"/>
        <w:jc w:val="both"/>
        <w:rPr>
          <w:rFonts w:ascii="Times New Roman" w:hAnsi="Times New Roman"/>
          <w:bCs/>
          <w:iCs/>
          <w:sz w:val="24"/>
          <w:szCs w:val="24"/>
          <w:lang w:val="sq-AL"/>
        </w:rPr>
      </w:pPr>
      <w:r w:rsidRPr="007F3FB1">
        <w:rPr>
          <w:rFonts w:ascii="Times New Roman" w:hAnsi="Times New Roman"/>
          <w:bCs/>
          <w:iCs/>
          <w:sz w:val="24"/>
          <w:szCs w:val="24"/>
          <w:lang w:val="sq-AL"/>
        </w:rPr>
        <w:t>Në vitet e fundit, sektori i energjisë elektrike në Shqipëri ka hyrë në një fazë të rëndësishme transformimi, të karakterizuar nga liberalizimi i tregut, integrimi rajonal dhe rritja e investimeve në burime të rinovueshme. Në këtë kontekst, janë ndërmarrë një sërë reformash strukturore dhe nismash politike që synojnë përafrimin me modelin e tregut europian të energjisë, rritjen e konkurrencës, si dhe përmirësimin e sigurisë dhe qëndrueshmërisë së furnizimit me energji elektrike. Zhvillimet e mëposhtme pasqyrojnë progresin e deritanishëm në këtë drejtim.</w:t>
      </w:r>
    </w:p>
    <w:p w14:paraId="6D7FBCAA" w14:textId="77777777" w:rsidR="00687B41" w:rsidRPr="007F3FB1" w:rsidRDefault="00687B41" w:rsidP="00687B41">
      <w:pPr>
        <w:pStyle w:val="NoSpacing"/>
        <w:jc w:val="both"/>
        <w:rPr>
          <w:rFonts w:ascii="Times New Roman" w:hAnsi="Times New Roman"/>
          <w:bCs/>
          <w:iCs/>
          <w:sz w:val="24"/>
          <w:szCs w:val="24"/>
          <w:lang w:val="sq-AL"/>
        </w:rPr>
      </w:pPr>
    </w:p>
    <w:p w14:paraId="3DB4ECDE" w14:textId="77777777" w:rsidR="00687B41" w:rsidRPr="00252143" w:rsidRDefault="00687B41" w:rsidP="00687B41">
      <w:pPr>
        <w:pStyle w:val="NoSpacing"/>
        <w:jc w:val="both"/>
        <w:rPr>
          <w:rFonts w:ascii="Times New Roman" w:hAnsi="Times New Roman"/>
          <w:b/>
          <w:bCs/>
          <w:iCs/>
          <w:sz w:val="24"/>
          <w:szCs w:val="24"/>
          <w:lang w:val="it-IT"/>
        </w:rPr>
      </w:pPr>
      <w:r w:rsidRPr="00252143">
        <w:rPr>
          <w:rFonts w:ascii="Times New Roman" w:hAnsi="Times New Roman"/>
          <w:b/>
          <w:bCs/>
          <w:iCs/>
          <w:sz w:val="24"/>
          <w:szCs w:val="24"/>
          <w:lang w:val="it-IT"/>
        </w:rPr>
        <w:t>Zhvillimi i tregut të energjisë dhe integrimi me modelin europian</w:t>
      </w:r>
    </w:p>
    <w:p w14:paraId="60EFC894" w14:textId="77777777" w:rsidR="00687B41" w:rsidRPr="00252143" w:rsidRDefault="00687B41" w:rsidP="00687B41">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t>Përafrimi me modelin evropian të synuar ka filluar me nisjen e tregut të ditës në avancë në Shqipëri nga Bursa e Energjisë (ALPEX) më 12 prill 2023. Në korrik 2023, ALPEX u caktua si Operatori i Nominuar i Tregut të Energjisë Elektrike (NEMO) për zonat ofertuese të Shqipërisë dhe Kosovës, duke krijuar bazën për integrimin e tregjeve dhe bashkimin me tregjet fqinje. Më tej, në janar 2024 u realizua me sukses ankandi i parë i tregut të ditës në avancë, duke bërë që ky treg të jetë plotësisht funksional dhe të shërbejë si sinjal transparent çmimi për investimet në sektor. Aktualisht, po punohet për zbatimin e tregut brenda të njëjtës ditë, i cili pritet të operacionalizohet në periudhën 2024–2025. Paralelisht, Shqipëria po ndjek objektivin për liberalizimin e plotë të tregut të energjisë elektrike deri në vitin 2025.</w:t>
      </w:r>
    </w:p>
    <w:p w14:paraId="69EEBDFD" w14:textId="42766301" w:rsidR="00687B41" w:rsidRPr="00252143" w:rsidRDefault="00687B41" w:rsidP="00687B41">
      <w:pPr>
        <w:pStyle w:val="NoSpacing"/>
        <w:jc w:val="both"/>
        <w:rPr>
          <w:rFonts w:ascii="Times New Roman" w:hAnsi="Times New Roman"/>
          <w:bCs/>
          <w:iCs/>
          <w:sz w:val="24"/>
          <w:szCs w:val="24"/>
          <w:lang w:val="it-IT"/>
        </w:rPr>
      </w:pPr>
    </w:p>
    <w:p w14:paraId="06FB8627" w14:textId="77777777" w:rsidR="00687B41" w:rsidRPr="00252143" w:rsidRDefault="00687B41" w:rsidP="00687B41">
      <w:pPr>
        <w:pStyle w:val="NoSpacing"/>
        <w:jc w:val="both"/>
        <w:rPr>
          <w:rFonts w:ascii="Times New Roman" w:hAnsi="Times New Roman"/>
          <w:b/>
          <w:bCs/>
          <w:iCs/>
          <w:sz w:val="24"/>
          <w:szCs w:val="24"/>
          <w:lang w:val="it-IT"/>
        </w:rPr>
      </w:pPr>
      <w:r w:rsidRPr="00252143">
        <w:rPr>
          <w:rFonts w:ascii="Times New Roman" w:hAnsi="Times New Roman"/>
          <w:b/>
          <w:bCs/>
          <w:iCs/>
          <w:sz w:val="24"/>
          <w:szCs w:val="24"/>
          <w:lang w:val="it-IT"/>
        </w:rPr>
        <w:t>Kuadri rregullator dhe bashkëpunimi rajonal</w:t>
      </w:r>
    </w:p>
    <w:p w14:paraId="7A564794" w14:textId="77777777" w:rsidR="00687B41" w:rsidRPr="00252143" w:rsidRDefault="00687B41" w:rsidP="00687B41">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t>Në mbështetje të funksionimit të tregut, Rregullorja REMIT është transpozuar dhe zbatohet në Shqipëri, duke forcuar transparencën dhe integritetin e tregut të energjisë. Gjithashtu, platforma rajonale SEE CAO përdoret për alokimin e kapaciteteve ndërzonale, duke mundësuar tregti më efikase ndërkufitare. Shqipëria bashkëpunon ngushtë me Kosovën në kuadër të bllokut të kontrollit për balancimin ndërkufitar dhe ndarjen e rezervave, duke forcuar stabilitetin e sistemit elektroenergjetik rajonal.</w:t>
      </w:r>
    </w:p>
    <w:p w14:paraId="5B04E88F" w14:textId="3161F929" w:rsidR="00687B41" w:rsidRPr="00252143" w:rsidRDefault="00687B41" w:rsidP="00687B41">
      <w:pPr>
        <w:pStyle w:val="NoSpacing"/>
        <w:jc w:val="both"/>
        <w:rPr>
          <w:rFonts w:ascii="Times New Roman" w:hAnsi="Times New Roman"/>
          <w:bCs/>
          <w:iCs/>
          <w:sz w:val="24"/>
          <w:szCs w:val="24"/>
          <w:lang w:val="it-IT"/>
        </w:rPr>
      </w:pPr>
    </w:p>
    <w:p w14:paraId="665A9016" w14:textId="77777777" w:rsidR="00687B41" w:rsidRPr="00252143" w:rsidRDefault="00687B41" w:rsidP="00687B41">
      <w:pPr>
        <w:pStyle w:val="NoSpacing"/>
        <w:jc w:val="both"/>
        <w:rPr>
          <w:rFonts w:ascii="Times New Roman" w:hAnsi="Times New Roman"/>
          <w:b/>
          <w:bCs/>
          <w:iCs/>
          <w:sz w:val="24"/>
          <w:szCs w:val="24"/>
          <w:lang w:val="it-IT"/>
        </w:rPr>
      </w:pPr>
      <w:r w:rsidRPr="00252143">
        <w:rPr>
          <w:rFonts w:ascii="Times New Roman" w:hAnsi="Times New Roman"/>
          <w:b/>
          <w:bCs/>
          <w:iCs/>
          <w:sz w:val="24"/>
          <w:szCs w:val="24"/>
          <w:lang w:val="it-IT"/>
        </w:rPr>
        <w:t>Zhvillimi i burimeve të rinovueshme dhe diversifikimi i prodhimit</w:t>
      </w:r>
    </w:p>
    <w:p w14:paraId="3B56898A" w14:textId="77777777" w:rsidR="00687B41" w:rsidRPr="00252143" w:rsidRDefault="00687B41" w:rsidP="00687B41">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t xml:space="preserve">Paralelisht me zhvillimin e tregut, Shqipëria po diversifikon burimet e prodhimit të energjisë, duke ulur varësinë nga hidroenergjia. Janë vendosur objektiva për zgjerimin e kapaciteteve diellore dhe të erës, përfshirë projekte të mëdha si Karavasta Solar Park dhe ferma të erës në zhvillim. Përmes ankandeve konkurruese dhe skemave mbështetëse si FiT dhe kontratat për diferencë (CfD), qeveria ka nxitur rritjen e investimeve private në energjinë e rinovueshme. </w:t>
      </w:r>
      <w:r w:rsidRPr="00252143">
        <w:rPr>
          <w:rFonts w:ascii="Times New Roman" w:hAnsi="Times New Roman"/>
          <w:bCs/>
          <w:iCs/>
          <w:sz w:val="24"/>
          <w:szCs w:val="24"/>
          <w:lang w:val="it-IT"/>
        </w:rPr>
        <w:lastRenderedPageBreak/>
        <w:t>Këto zhvillime shoqërohen me rritjen e interesit për burime të shpërndara të energjisë, siç janë sistemet diellore në çati dhe zgjidhjet e vogla të gjenerimit.</w:t>
      </w:r>
    </w:p>
    <w:p w14:paraId="01E73C0B" w14:textId="62A0CFF9" w:rsidR="00687B41" w:rsidRPr="00252143" w:rsidRDefault="00687B41" w:rsidP="00687B41">
      <w:pPr>
        <w:pStyle w:val="NoSpacing"/>
        <w:jc w:val="both"/>
        <w:rPr>
          <w:rFonts w:ascii="Times New Roman" w:hAnsi="Times New Roman"/>
          <w:bCs/>
          <w:iCs/>
          <w:sz w:val="24"/>
          <w:szCs w:val="24"/>
          <w:lang w:val="it-IT"/>
        </w:rPr>
      </w:pPr>
    </w:p>
    <w:p w14:paraId="1EF71B5C" w14:textId="77777777" w:rsidR="00687B41" w:rsidRPr="00252143" w:rsidRDefault="00687B41" w:rsidP="00687B41">
      <w:pPr>
        <w:pStyle w:val="NoSpacing"/>
        <w:jc w:val="both"/>
        <w:rPr>
          <w:rFonts w:ascii="Times New Roman" w:hAnsi="Times New Roman"/>
          <w:b/>
          <w:bCs/>
          <w:iCs/>
          <w:sz w:val="24"/>
          <w:szCs w:val="24"/>
          <w:lang w:val="it-IT"/>
        </w:rPr>
      </w:pPr>
      <w:r w:rsidRPr="00252143">
        <w:rPr>
          <w:rFonts w:ascii="Times New Roman" w:hAnsi="Times New Roman"/>
          <w:b/>
          <w:bCs/>
          <w:iCs/>
          <w:sz w:val="24"/>
          <w:szCs w:val="24"/>
          <w:lang w:val="it-IT"/>
        </w:rPr>
        <w:t>Siguria e furnizimit dhe nevoja për fleksibilitet të sistemit</w:t>
      </w:r>
    </w:p>
    <w:p w14:paraId="08E15618" w14:textId="77777777" w:rsidR="00687B41" w:rsidRPr="00252143" w:rsidRDefault="00687B41" w:rsidP="00687B41">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t>Duke qenë se sistemi aktual mbështetet kryesisht në hidrocentrale, të cilat janë të ndjeshme ndaj ndryshimeve klimatike, po rritet rëndësia e diversifikimit të burimeve dhe zhvillimit të kapaciteteve të depozitimit të energjisë. Rritja e depërtimit të burimeve të rinovueshme e bën të nevojshme forcimin e fleksibilitetit të sistemit dhe planifikimin afatgjatë për ruajtjen e stabilitetit të rrjetit, përfshirë potencialin për zhvillimin e sistemeve të magazinimit të energjisë.</w:t>
      </w:r>
    </w:p>
    <w:p w14:paraId="47B08DA4" w14:textId="7DC463C6" w:rsidR="00687B41" w:rsidRPr="00252143" w:rsidRDefault="00687B41" w:rsidP="00687B41">
      <w:pPr>
        <w:pStyle w:val="NoSpacing"/>
        <w:jc w:val="both"/>
        <w:rPr>
          <w:rFonts w:ascii="Times New Roman" w:hAnsi="Times New Roman"/>
          <w:bCs/>
          <w:iCs/>
          <w:sz w:val="24"/>
          <w:szCs w:val="24"/>
          <w:lang w:val="it-IT"/>
        </w:rPr>
      </w:pPr>
    </w:p>
    <w:p w14:paraId="5B36ABE3" w14:textId="77777777" w:rsidR="00687B41" w:rsidRPr="00252143" w:rsidRDefault="00687B41" w:rsidP="00687B41">
      <w:pPr>
        <w:pStyle w:val="NoSpacing"/>
        <w:jc w:val="both"/>
        <w:rPr>
          <w:rFonts w:ascii="Times New Roman" w:hAnsi="Times New Roman"/>
          <w:b/>
          <w:bCs/>
          <w:iCs/>
          <w:sz w:val="24"/>
          <w:szCs w:val="24"/>
          <w:lang w:val="it-IT"/>
        </w:rPr>
      </w:pPr>
      <w:r w:rsidRPr="00252143">
        <w:rPr>
          <w:rFonts w:ascii="Times New Roman" w:hAnsi="Times New Roman"/>
          <w:b/>
          <w:bCs/>
          <w:iCs/>
          <w:sz w:val="24"/>
          <w:szCs w:val="24"/>
          <w:lang w:val="it-IT"/>
        </w:rPr>
        <w:t>Gjendja aktuale e sektorit dhe objektivat afatgjatë</w:t>
      </w:r>
    </w:p>
    <w:p w14:paraId="5B6CFF1A" w14:textId="77777777" w:rsidR="00687B41" w:rsidRPr="00252143" w:rsidRDefault="00687B41" w:rsidP="00687B41">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t>Sipas të dhënave të ERE-s, hidroenergjia mbetet burimi dominues i prodhimit të energjisë elektrike, ndërsa kapacitetet diellore janë ende në zhvillim, por në rritje të shpejtë. Në përputhje me NECP, deri në vitin 2030 pritet që pjesa e burimeve të rinovueshme të arrijë rreth 54.4% të konsumit final të energjisë. Kjo kërkon një treg më fleksibël, konkurrues dhe të integruar, që të mbështesë tranzicionin energjetik dhe investimet e reja.</w:t>
      </w:r>
    </w:p>
    <w:p w14:paraId="7F8367E7" w14:textId="18D45CCC" w:rsidR="00687B41" w:rsidRPr="00252143" w:rsidRDefault="00687B41" w:rsidP="00687B41">
      <w:pPr>
        <w:pStyle w:val="NoSpacing"/>
        <w:jc w:val="both"/>
        <w:rPr>
          <w:rFonts w:ascii="Times New Roman" w:hAnsi="Times New Roman"/>
          <w:bCs/>
          <w:iCs/>
          <w:sz w:val="24"/>
          <w:szCs w:val="24"/>
          <w:lang w:val="it-IT"/>
        </w:rPr>
      </w:pPr>
    </w:p>
    <w:p w14:paraId="6F35F27D" w14:textId="77777777" w:rsidR="00687B41" w:rsidRPr="00252143" w:rsidRDefault="00687B41" w:rsidP="00687B41">
      <w:pPr>
        <w:pStyle w:val="NoSpacing"/>
        <w:jc w:val="both"/>
        <w:rPr>
          <w:rFonts w:ascii="Times New Roman" w:hAnsi="Times New Roman"/>
          <w:b/>
          <w:bCs/>
          <w:iCs/>
          <w:sz w:val="24"/>
          <w:szCs w:val="24"/>
          <w:lang w:val="it-IT"/>
        </w:rPr>
      </w:pPr>
      <w:r w:rsidRPr="00252143">
        <w:rPr>
          <w:rFonts w:ascii="Times New Roman" w:hAnsi="Times New Roman"/>
          <w:b/>
          <w:bCs/>
          <w:iCs/>
          <w:sz w:val="24"/>
          <w:szCs w:val="24"/>
          <w:lang w:val="it-IT"/>
        </w:rPr>
        <w:t>Modernizimi i rrjetit dhe integrimi rajonal</w:t>
      </w:r>
    </w:p>
    <w:p w14:paraId="03A4A312" w14:textId="77777777" w:rsidR="00687B41" w:rsidRPr="00252143" w:rsidRDefault="00687B41" w:rsidP="00687B41">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t>Shqipëria po investon në modernizimin e rrjeteve të transmetimit dhe në forcimin e ndërlidhjeve ndërkufitare, përfshirë projektet strategjike si korridori trans-ballkanik dhe linjat 400 kV me vendet fqinje. Këto zhvillime synojnë rritjen e sigurisë energjetike, reduktimin e mbingarkesave dhe forcimin e rolit të Shqipërisë në tregun rajonal të energjisë.</w:t>
      </w:r>
    </w:p>
    <w:p w14:paraId="5E108E2D" w14:textId="416C8C74" w:rsidR="00687B41" w:rsidRPr="00252143" w:rsidRDefault="00687B41" w:rsidP="00687B41">
      <w:pPr>
        <w:pStyle w:val="NoSpacing"/>
        <w:jc w:val="both"/>
        <w:rPr>
          <w:rFonts w:ascii="Times New Roman" w:hAnsi="Times New Roman"/>
          <w:bCs/>
          <w:iCs/>
          <w:sz w:val="24"/>
          <w:szCs w:val="24"/>
          <w:lang w:val="it-IT"/>
        </w:rPr>
      </w:pPr>
    </w:p>
    <w:p w14:paraId="3C2B4DBB" w14:textId="77777777" w:rsidR="00687B41" w:rsidRPr="00252143" w:rsidRDefault="00687B41" w:rsidP="00687B41">
      <w:pPr>
        <w:pStyle w:val="NoSpacing"/>
        <w:jc w:val="both"/>
        <w:rPr>
          <w:rFonts w:ascii="Times New Roman" w:hAnsi="Times New Roman"/>
          <w:b/>
          <w:bCs/>
          <w:iCs/>
          <w:sz w:val="24"/>
          <w:szCs w:val="24"/>
          <w:lang w:val="it-IT"/>
        </w:rPr>
      </w:pPr>
      <w:r w:rsidRPr="00252143">
        <w:rPr>
          <w:rFonts w:ascii="Times New Roman" w:hAnsi="Times New Roman"/>
          <w:b/>
          <w:bCs/>
          <w:iCs/>
          <w:sz w:val="24"/>
          <w:szCs w:val="24"/>
          <w:lang w:val="it-IT"/>
        </w:rPr>
        <w:t>Integrimi rajonal dhe bashkëpunimi ndërkufitar</w:t>
      </w:r>
    </w:p>
    <w:p w14:paraId="6451E2A9" w14:textId="77777777" w:rsidR="00687B41" w:rsidRPr="00252143" w:rsidRDefault="00687B41" w:rsidP="00687B41">
      <w:pPr>
        <w:pStyle w:val="NoSpacing"/>
        <w:jc w:val="both"/>
        <w:rPr>
          <w:rFonts w:ascii="Times New Roman" w:hAnsi="Times New Roman"/>
          <w:bCs/>
          <w:iCs/>
          <w:sz w:val="24"/>
          <w:szCs w:val="24"/>
          <w:lang w:val="it-IT"/>
        </w:rPr>
      </w:pPr>
      <w:r w:rsidRPr="00252143">
        <w:rPr>
          <w:rFonts w:ascii="Times New Roman" w:hAnsi="Times New Roman"/>
          <w:bCs/>
          <w:iCs/>
          <w:sz w:val="24"/>
          <w:szCs w:val="24"/>
          <w:lang w:val="it-IT"/>
        </w:rPr>
        <w:t>Si palë e Komunitetit të Energjisë, Shqipëria është pjesë aktive e përpjekjeve për krijimin e një tregu të integruar të energjisë në Evropën Juglindore. Bashkëpunimi me vendet fqinje është forcuar përmes marrëveshjeve tregtare dhe zhvillimit të interkonektorëve, ndërsa integrimi me rrjetin ENTSO-E ka mundësuar funksionimin sinkron me sistemin evropian kontinental.</w:t>
      </w:r>
    </w:p>
    <w:p w14:paraId="1601A655" w14:textId="77777777" w:rsidR="00687B41" w:rsidRPr="00252143" w:rsidRDefault="00687B41" w:rsidP="00687B41">
      <w:pPr>
        <w:pStyle w:val="NoSpacing"/>
        <w:jc w:val="both"/>
        <w:rPr>
          <w:rFonts w:ascii="Times New Roman" w:hAnsi="Times New Roman"/>
          <w:bCs/>
          <w:iCs/>
          <w:sz w:val="24"/>
          <w:szCs w:val="24"/>
          <w:lang w:val="it-IT"/>
        </w:rPr>
      </w:pPr>
    </w:p>
    <w:p w14:paraId="64BD5D0D" w14:textId="77777777" w:rsidR="00462D3D" w:rsidRDefault="00462D3D" w:rsidP="00462D3D">
      <w:pPr>
        <w:pStyle w:val="NoSpacing"/>
        <w:jc w:val="both"/>
        <w:rPr>
          <w:rStyle w:val="Strong"/>
          <w:rFonts w:ascii="Times New Roman" w:hAnsi="Times New Roman"/>
          <w:b w:val="0"/>
          <w:iCs/>
          <w:sz w:val="24"/>
          <w:szCs w:val="24"/>
          <w:lang w:val="sq-AL"/>
        </w:rPr>
      </w:pPr>
    </w:p>
    <w:p w14:paraId="7CCFCEE2" w14:textId="78D2111A" w:rsidR="00462D3D" w:rsidRPr="00462D3D" w:rsidRDefault="00462D3D" w:rsidP="00462D3D">
      <w:pPr>
        <w:pStyle w:val="NoSpacing"/>
        <w:jc w:val="both"/>
        <w:rPr>
          <w:rStyle w:val="Strong"/>
          <w:rFonts w:ascii="Times New Roman" w:hAnsi="Times New Roman"/>
          <w:bCs w:val="0"/>
          <w:iCs/>
          <w:sz w:val="24"/>
          <w:szCs w:val="24"/>
          <w:lang w:val="sq-AL"/>
        </w:rPr>
      </w:pPr>
      <w:r w:rsidRPr="00462D3D">
        <w:rPr>
          <w:rStyle w:val="Strong"/>
          <w:rFonts w:ascii="Times New Roman" w:hAnsi="Times New Roman"/>
          <w:bCs w:val="0"/>
          <w:iCs/>
          <w:sz w:val="24"/>
          <w:szCs w:val="24"/>
          <w:lang w:val="sq-AL"/>
        </w:rPr>
        <w:t>OBJEKTIVI I POLI</w:t>
      </w:r>
      <w:r w:rsidR="00687B41">
        <w:rPr>
          <w:rStyle w:val="Strong"/>
          <w:rFonts w:ascii="Times New Roman" w:hAnsi="Times New Roman"/>
          <w:bCs w:val="0"/>
          <w:iCs/>
          <w:sz w:val="24"/>
          <w:szCs w:val="24"/>
          <w:lang w:val="sq-AL"/>
        </w:rPr>
        <w:t>TIK</w:t>
      </w:r>
      <w:r w:rsidR="00EC5D85">
        <w:rPr>
          <w:rStyle w:val="Strong"/>
          <w:rFonts w:ascii="Times New Roman" w:hAnsi="Times New Roman"/>
          <w:bCs w:val="0"/>
          <w:iCs/>
          <w:sz w:val="24"/>
          <w:szCs w:val="24"/>
          <w:lang w:val="sq-AL"/>
        </w:rPr>
        <w:t>E</w:t>
      </w:r>
      <w:r w:rsidR="00687B41">
        <w:rPr>
          <w:rStyle w:val="Strong"/>
          <w:rFonts w:ascii="Times New Roman" w:hAnsi="Times New Roman"/>
          <w:bCs w:val="0"/>
          <w:iCs/>
          <w:sz w:val="24"/>
          <w:szCs w:val="24"/>
          <w:lang w:val="sq-AL"/>
        </w:rPr>
        <w:t>S</w:t>
      </w:r>
    </w:p>
    <w:p w14:paraId="4B40B128" w14:textId="77777777" w:rsidR="00462D3D" w:rsidRPr="00462D3D" w:rsidRDefault="00462D3D" w:rsidP="00462D3D">
      <w:pPr>
        <w:pStyle w:val="NoSpacing"/>
        <w:jc w:val="both"/>
        <w:rPr>
          <w:rStyle w:val="Strong"/>
          <w:rFonts w:ascii="Times New Roman" w:hAnsi="Times New Roman"/>
          <w:b w:val="0"/>
          <w:i/>
          <w:sz w:val="24"/>
          <w:szCs w:val="24"/>
          <w:lang w:val="sq-AL"/>
        </w:rPr>
      </w:pPr>
      <w:r w:rsidRPr="00462D3D">
        <w:rPr>
          <w:rStyle w:val="Strong"/>
          <w:rFonts w:ascii="Times New Roman" w:hAnsi="Times New Roman"/>
          <w:b w:val="0"/>
          <w:i/>
          <w:sz w:val="24"/>
          <w:szCs w:val="24"/>
          <w:lang w:val="sq-AL"/>
        </w:rPr>
        <w:t>Vendosni objektiva që korrespondojnë me problemin dhe shkaqet e tij.</w:t>
      </w:r>
    </w:p>
    <w:p w14:paraId="0BD92B85" w14:textId="77777777" w:rsidR="00462D3D" w:rsidRPr="00462D3D" w:rsidRDefault="00462D3D" w:rsidP="00462D3D">
      <w:pPr>
        <w:pStyle w:val="NoSpacing"/>
        <w:jc w:val="both"/>
        <w:rPr>
          <w:rStyle w:val="Strong"/>
          <w:rFonts w:ascii="Times New Roman" w:hAnsi="Times New Roman"/>
          <w:b w:val="0"/>
          <w:i/>
          <w:sz w:val="24"/>
          <w:szCs w:val="24"/>
          <w:lang w:val="sq-AL"/>
        </w:rPr>
      </w:pPr>
      <w:r w:rsidRPr="00462D3D">
        <w:rPr>
          <w:rStyle w:val="Strong"/>
          <w:rFonts w:ascii="Times New Roman" w:hAnsi="Times New Roman"/>
          <w:b w:val="0"/>
          <w:i/>
          <w:sz w:val="24"/>
          <w:szCs w:val="24"/>
          <w:lang w:val="sq-AL"/>
        </w:rPr>
        <w:t>Sigurohuni që objektivat të jenë specifike, të matshme, të arritshme, realiste dhe në kohë</w:t>
      </w:r>
    </w:p>
    <w:p w14:paraId="00C947B1" w14:textId="77777777" w:rsidR="00462D3D" w:rsidRDefault="00462D3D" w:rsidP="00462D3D">
      <w:pPr>
        <w:pStyle w:val="NoSpacing"/>
        <w:jc w:val="both"/>
        <w:rPr>
          <w:rStyle w:val="Strong"/>
          <w:rFonts w:ascii="Times New Roman" w:hAnsi="Times New Roman"/>
          <w:b w:val="0"/>
          <w:iCs/>
          <w:sz w:val="24"/>
          <w:szCs w:val="24"/>
          <w:lang w:val="sq-AL"/>
        </w:rPr>
      </w:pPr>
    </w:p>
    <w:p w14:paraId="25673495" w14:textId="4E9D3A10" w:rsidR="00462D3D" w:rsidRDefault="00462D3D" w:rsidP="00462D3D">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Disa nga objektivat e kësaj politike të rishikuar janë si më poshtë:</w:t>
      </w:r>
    </w:p>
    <w:p w14:paraId="7931F089"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5794903C" w14:textId="1836920A" w:rsidR="009D27FA" w:rsidRPr="00252143" w:rsidRDefault="00462D3D" w:rsidP="009D27FA">
      <w:pPr>
        <w:pStyle w:val="NoSpacing"/>
        <w:jc w:val="both"/>
        <w:rPr>
          <w:rFonts w:ascii="Times New Roman" w:hAnsi="Times New Roman"/>
          <w:bCs/>
          <w:iCs/>
          <w:sz w:val="24"/>
          <w:szCs w:val="24"/>
          <w:lang w:val="sq-AL"/>
        </w:rPr>
      </w:pPr>
      <w:r w:rsidRPr="00462D3D">
        <w:rPr>
          <w:rStyle w:val="Strong"/>
          <w:rFonts w:ascii="Times New Roman" w:hAnsi="Times New Roman"/>
          <w:b w:val="0"/>
          <w:iCs/>
          <w:sz w:val="24"/>
          <w:szCs w:val="24"/>
          <w:lang w:val="sq-AL"/>
        </w:rPr>
        <w:t>•</w:t>
      </w:r>
      <w:r w:rsidRPr="00462D3D">
        <w:rPr>
          <w:rStyle w:val="Strong"/>
          <w:rFonts w:ascii="Times New Roman" w:hAnsi="Times New Roman"/>
          <w:bCs w:val="0"/>
          <w:iCs/>
          <w:sz w:val="24"/>
          <w:szCs w:val="24"/>
          <w:lang w:val="sq-AL"/>
        </w:rPr>
        <w:t xml:space="preserve"> </w:t>
      </w:r>
      <w:r w:rsidR="009D27FA" w:rsidRPr="00252143">
        <w:rPr>
          <w:rFonts w:ascii="Times New Roman" w:hAnsi="Times New Roman"/>
          <w:bCs/>
          <w:iCs/>
          <w:sz w:val="24"/>
          <w:szCs w:val="24"/>
          <w:lang w:val="sq-AL"/>
        </w:rPr>
        <w:t>Harmonizimi i legjislacionit vendor me acquis communautaire të BE-së për garantimin e përputhshmërisë me standardet evropiane dhe lehtësimin e integrimit në tregun e brendshëm evropian.</w:t>
      </w:r>
    </w:p>
    <w:p w14:paraId="065BDF16"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0328C049" w14:textId="47AFD7FA" w:rsidR="00462D3D" w:rsidRPr="00462D3D" w:rsidRDefault="00462D3D" w:rsidP="00462D3D">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xml:space="preserve">• </w:t>
      </w:r>
      <w:r w:rsidR="009D27FA" w:rsidRPr="00252143">
        <w:rPr>
          <w:rFonts w:ascii="Times New Roman" w:hAnsi="Times New Roman"/>
          <w:bCs/>
          <w:iCs/>
          <w:sz w:val="24"/>
          <w:szCs w:val="24"/>
          <w:lang w:val="sq-AL"/>
        </w:rPr>
        <w:t>Krijimi i një kuadri rregullator mbështetës për nxitjen e prodhimit të decentralizuar të energjisë elektrike nga burimet e rinovueshme, zhvillimin e kapaciteteve të depozitimit të energjisë dhe vendosjen e infrastrukturës së rikarikimit.</w:t>
      </w:r>
    </w:p>
    <w:p w14:paraId="71E9E03D" w14:textId="2A773B84" w:rsidR="009D27FA" w:rsidRPr="00252143" w:rsidRDefault="00462D3D" w:rsidP="009D27FA">
      <w:pPr>
        <w:pStyle w:val="NoSpacing"/>
        <w:jc w:val="both"/>
        <w:rPr>
          <w:rFonts w:ascii="Times New Roman" w:hAnsi="Times New Roman"/>
          <w:bCs/>
          <w:iCs/>
          <w:sz w:val="24"/>
          <w:szCs w:val="24"/>
          <w:lang w:val="sq-AL"/>
        </w:rPr>
      </w:pPr>
      <w:r w:rsidRPr="00462D3D">
        <w:rPr>
          <w:rStyle w:val="Strong"/>
          <w:rFonts w:ascii="Times New Roman" w:hAnsi="Times New Roman"/>
          <w:bCs w:val="0"/>
          <w:iCs/>
          <w:sz w:val="24"/>
          <w:szCs w:val="24"/>
          <w:lang w:val="sq-AL"/>
        </w:rPr>
        <w:t xml:space="preserve">• </w:t>
      </w:r>
      <w:r w:rsidR="009D27FA" w:rsidRPr="00252143">
        <w:rPr>
          <w:rFonts w:ascii="Times New Roman" w:hAnsi="Times New Roman"/>
          <w:bCs/>
          <w:iCs/>
          <w:sz w:val="24"/>
          <w:szCs w:val="24"/>
          <w:lang w:val="sq-AL"/>
        </w:rPr>
        <w:t>Mbështetja e zhvillimit dhe përhapjes së modeleve novatore të biznesit në sektorin e energjisë elektrike, përfshirë prodhimin e decentralizuar, shkëmbimin peer-to-peer të energjisë dhe mekanizmat e përgjigjes ndaj kërkesës.</w:t>
      </w:r>
    </w:p>
    <w:p w14:paraId="46CDF2E5" w14:textId="77777777" w:rsidR="00462D3D" w:rsidRPr="009D27FA" w:rsidRDefault="00462D3D" w:rsidP="00462D3D">
      <w:pPr>
        <w:pStyle w:val="NoSpacing"/>
        <w:jc w:val="both"/>
        <w:rPr>
          <w:rStyle w:val="Strong"/>
          <w:rFonts w:ascii="Times New Roman" w:hAnsi="Times New Roman"/>
          <w:b w:val="0"/>
          <w:iCs/>
          <w:sz w:val="24"/>
          <w:szCs w:val="24"/>
          <w:lang w:val="sq-AL"/>
        </w:rPr>
      </w:pPr>
    </w:p>
    <w:p w14:paraId="3BDFDB53" w14:textId="77777777" w:rsidR="009D27FA" w:rsidRPr="00252143" w:rsidRDefault="00462D3D" w:rsidP="00462D3D">
      <w:pPr>
        <w:pStyle w:val="NoSpacing"/>
        <w:jc w:val="both"/>
        <w:rPr>
          <w:rFonts w:ascii="Times New Roman" w:hAnsi="Times New Roman"/>
          <w:bCs/>
          <w:iCs/>
          <w:sz w:val="24"/>
          <w:szCs w:val="24"/>
          <w:lang w:val="sq-AL"/>
        </w:rPr>
      </w:pPr>
      <w:r w:rsidRPr="00252143">
        <w:rPr>
          <w:rStyle w:val="Strong"/>
          <w:rFonts w:ascii="Times New Roman" w:hAnsi="Times New Roman"/>
          <w:b w:val="0"/>
          <w:iCs/>
          <w:sz w:val="24"/>
          <w:szCs w:val="24"/>
          <w:lang w:val="sq-AL"/>
        </w:rPr>
        <w:t xml:space="preserve">• </w:t>
      </w:r>
      <w:r w:rsidR="009D27FA" w:rsidRPr="00252143">
        <w:rPr>
          <w:rFonts w:ascii="Times New Roman" w:hAnsi="Times New Roman"/>
          <w:bCs/>
          <w:iCs/>
          <w:sz w:val="24"/>
          <w:szCs w:val="24"/>
          <w:lang w:val="sq-AL"/>
        </w:rPr>
        <w:t>Mundësimi i sinjaleve të qarta dhe funksionale të tregut për të nxitur efikasitetin ekonomik, konkurrencën dhe funksionimin e duhur të tregut të energjisë elektrike.</w:t>
      </w:r>
    </w:p>
    <w:p w14:paraId="2E84F358" w14:textId="7ED702C6" w:rsidR="00462D3D" w:rsidRPr="00462D3D" w:rsidRDefault="009D27FA" w:rsidP="00462D3D">
      <w:pPr>
        <w:pStyle w:val="NoSpacing"/>
        <w:jc w:val="both"/>
        <w:rPr>
          <w:rStyle w:val="Strong"/>
          <w:rFonts w:ascii="Times New Roman" w:hAnsi="Times New Roman"/>
          <w:b w:val="0"/>
          <w:iCs/>
          <w:sz w:val="24"/>
          <w:szCs w:val="24"/>
          <w:lang w:val="sq-AL"/>
        </w:rPr>
      </w:pPr>
      <w:r w:rsidRPr="00252143">
        <w:rPr>
          <w:rFonts w:ascii="Times New Roman" w:hAnsi="Times New Roman"/>
          <w:bCs/>
          <w:iCs/>
          <w:sz w:val="24"/>
          <w:szCs w:val="24"/>
          <w:lang w:val="sq-AL"/>
        </w:rPr>
        <w:lastRenderedPageBreak/>
        <w:t>Mbështetja e rritjes së pjesëmarrjes së burimeve të rinovueshme të energjisë, forcimit të sigurisë së furnizimit, rritjes së fleksibilitetit dhe qëndrueshmërisë së sistemit, si dhe promovimit të dekarbonizimit dhe inovacionit në sektorin e energjisë.</w:t>
      </w:r>
    </w:p>
    <w:p w14:paraId="6FBD468C" w14:textId="388A1BCA" w:rsidR="009D27FA" w:rsidRPr="00252143" w:rsidRDefault="00462D3D" w:rsidP="009D27FA">
      <w:pPr>
        <w:pStyle w:val="NoSpacing"/>
        <w:jc w:val="both"/>
        <w:rPr>
          <w:rFonts w:ascii="Times New Roman" w:hAnsi="Times New Roman"/>
          <w:bCs/>
          <w:iCs/>
          <w:sz w:val="24"/>
          <w:szCs w:val="24"/>
          <w:lang w:val="sq-AL"/>
        </w:rPr>
      </w:pPr>
      <w:r w:rsidRPr="00462D3D">
        <w:rPr>
          <w:rStyle w:val="Strong"/>
          <w:rFonts w:ascii="Times New Roman" w:hAnsi="Times New Roman"/>
          <w:bCs w:val="0"/>
          <w:iCs/>
          <w:sz w:val="24"/>
          <w:szCs w:val="24"/>
          <w:lang w:val="sq-AL"/>
        </w:rPr>
        <w:t xml:space="preserve">• </w:t>
      </w:r>
      <w:r w:rsidR="009D27FA" w:rsidRPr="00252143">
        <w:rPr>
          <w:rFonts w:ascii="Times New Roman" w:hAnsi="Times New Roman"/>
          <w:bCs/>
          <w:iCs/>
          <w:sz w:val="24"/>
          <w:szCs w:val="24"/>
          <w:lang w:val="sq-AL"/>
        </w:rPr>
        <w:t>Ruajtja e çmimeve të rregulluara të energjisë elektrike për konsumatorët vulnerabël, familjarët dhe mikrondërmarrjet, në përputhje me acquis të Bashkimit Evropian dhe rregullat për mbrojtjen e konsumatorit.</w:t>
      </w:r>
    </w:p>
    <w:p w14:paraId="4AD81159"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40C1E940" w14:textId="77777777" w:rsidR="009D27FA" w:rsidRDefault="00462D3D" w:rsidP="00462D3D">
      <w:pPr>
        <w:pStyle w:val="NoSpacing"/>
        <w:jc w:val="both"/>
        <w:rPr>
          <w:rFonts w:ascii="Times New Roman" w:hAnsi="Times New Roman"/>
          <w:bCs/>
          <w:iCs/>
          <w:sz w:val="24"/>
          <w:szCs w:val="24"/>
          <w:lang w:val="sq-AL"/>
        </w:rPr>
      </w:pPr>
      <w:r w:rsidRPr="00462D3D">
        <w:rPr>
          <w:rStyle w:val="Strong"/>
          <w:rFonts w:ascii="Times New Roman" w:hAnsi="Times New Roman"/>
          <w:bCs w:val="0"/>
          <w:iCs/>
          <w:sz w:val="24"/>
          <w:szCs w:val="24"/>
          <w:lang w:val="sq-AL"/>
        </w:rPr>
        <w:t xml:space="preserve">• </w:t>
      </w:r>
      <w:r w:rsidR="009D27FA" w:rsidRPr="00252143">
        <w:rPr>
          <w:rFonts w:ascii="Times New Roman" w:hAnsi="Times New Roman"/>
          <w:bCs/>
          <w:iCs/>
          <w:sz w:val="24"/>
          <w:szCs w:val="24"/>
          <w:lang w:val="sq-AL"/>
        </w:rPr>
        <w:t>Vendosja e rregullave të drejta, transparente dhe të harmonizuara për shkëmbimet ndërkufitare të energjisë elektrike, në përputhje me zhvillimet e tregut rajonal dhe europian</w:t>
      </w:r>
    </w:p>
    <w:p w14:paraId="1DA52A25" w14:textId="77777777" w:rsidR="009D27FA" w:rsidRDefault="009D27FA" w:rsidP="00462D3D">
      <w:pPr>
        <w:pStyle w:val="NoSpacing"/>
        <w:jc w:val="both"/>
        <w:rPr>
          <w:rFonts w:ascii="Times New Roman" w:hAnsi="Times New Roman"/>
          <w:bCs/>
          <w:iCs/>
          <w:sz w:val="24"/>
          <w:szCs w:val="24"/>
          <w:lang w:val="sq-AL"/>
        </w:rPr>
      </w:pPr>
    </w:p>
    <w:p w14:paraId="4C202738" w14:textId="3A5F69CD" w:rsidR="00462D3D" w:rsidRPr="00462D3D" w:rsidRDefault="009D27FA" w:rsidP="00462D3D">
      <w:pPr>
        <w:pStyle w:val="NoSpacing"/>
        <w:jc w:val="both"/>
        <w:rPr>
          <w:rStyle w:val="Strong"/>
          <w:rFonts w:ascii="Times New Roman" w:hAnsi="Times New Roman"/>
          <w:b w:val="0"/>
          <w:iCs/>
          <w:sz w:val="24"/>
          <w:szCs w:val="24"/>
          <w:lang w:val="sq-AL"/>
        </w:rPr>
      </w:pPr>
      <w:r w:rsidRPr="00252143">
        <w:rPr>
          <w:rFonts w:ascii="Times New Roman" w:hAnsi="Times New Roman"/>
          <w:bCs/>
          <w:iCs/>
          <w:sz w:val="24"/>
          <w:szCs w:val="24"/>
          <w:lang w:val="sq-AL"/>
        </w:rPr>
        <w:t>Rritja e konkurrencës në tregun e brendshëm të energjisë elektrike dhe forcimi i integrimit me tregjet rajonale, duke marrë në konsideratë karakteristikat specifike të tregut shqiptar të energjisë..</w:t>
      </w:r>
    </w:p>
    <w:p w14:paraId="088D6BCF" w14:textId="0EDEE00A" w:rsidR="00462D3D" w:rsidRPr="00462D3D" w:rsidRDefault="00462D3D" w:rsidP="00462D3D">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xml:space="preserve">• </w:t>
      </w:r>
      <w:r w:rsidRPr="00462D3D">
        <w:rPr>
          <w:rStyle w:val="Strong"/>
          <w:rFonts w:ascii="Times New Roman" w:hAnsi="Times New Roman"/>
          <w:b w:val="0"/>
          <w:iCs/>
          <w:sz w:val="24"/>
          <w:szCs w:val="24"/>
          <w:lang w:val="sq-AL"/>
        </w:rPr>
        <w:t>Zhvillimi i tregjeve reale të integruara, konkurruese, të përqendruara te konsumatori, fleksibël, i drejtë dhe transparent i energjisë elektrike në Shqipëri për të rritur konkurrencën dhe për të mbështetur integrimin në tregjet rajonale dhe evropiane.</w:t>
      </w:r>
    </w:p>
    <w:p w14:paraId="346D9D38"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5448F89D" w14:textId="45685441" w:rsidR="00462D3D" w:rsidRPr="00462D3D" w:rsidRDefault="00462D3D" w:rsidP="00462D3D">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xml:space="preserve">• </w:t>
      </w:r>
      <w:r w:rsidR="00520443" w:rsidRPr="00252143">
        <w:rPr>
          <w:rFonts w:ascii="Times New Roman" w:hAnsi="Times New Roman"/>
          <w:bCs/>
          <w:iCs/>
          <w:sz w:val="24"/>
          <w:szCs w:val="24"/>
          <w:lang w:val="sq-AL"/>
        </w:rPr>
        <w:t>Sigurimi i çmimeve të përballueshme dhe transparente të energjisë për konsumatorët, përmes garantimit të një furnizimi të sigurt dhe të qëndrueshëm, si dhe mbështetjes së tranzicionit drejt një sistemi energjetik me karbon të ulët.</w:t>
      </w:r>
    </w:p>
    <w:p w14:paraId="0E768910" w14:textId="7C40D31B" w:rsidR="00462D3D" w:rsidRPr="00462D3D" w:rsidRDefault="00462D3D" w:rsidP="00462D3D">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xml:space="preserve">• </w:t>
      </w:r>
      <w:r w:rsidRPr="00462D3D">
        <w:rPr>
          <w:rStyle w:val="Strong"/>
          <w:rFonts w:ascii="Times New Roman" w:hAnsi="Times New Roman"/>
          <w:b w:val="0"/>
          <w:iCs/>
          <w:sz w:val="24"/>
          <w:szCs w:val="24"/>
          <w:lang w:val="sq-AL"/>
        </w:rPr>
        <w:t>Parandalimi, përgatitja dhe administrimi i krizave të energjisë elektrike në frymën e solidaritetit dhe transparencës, duke respektuar plotësisht kërkesat e një tregu të brendshëm konkurrues për energjinë elektrike.</w:t>
      </w:r>
    </w:p>
    <w:p w14:paraId="7474DF1C"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0512112E" w14:textId="115443C8" w:rsidR="00462D3D" w:rsidRDefault="00462D3D" w:rsidP="00462D3D">
      <w:pPr>
        <w:pStyle w:val="NoSpacing"/>
        <w:jc w:val="both"/>
        <w:rPr>
          <w:rStyle w:val="Strong"/>
          <w:rFonts w:ascii="Times New Roman" w:hAnsi="Times New Roman"/>
          <w:b w:val="0"/>
          <w:iCs/>
          <w:sz w:val="24"/>
          <w:szCs w:val="24"/>
          <w:lang w:val="sq-AL"/>
        </w:rPr>
      </w:pPr>
      <w:r w:rsidRPr="00252143">
        <w:rPr>
          <w:rStyle w:val="Strong"/>
          <w:rFonts w:ascii="Times New Roman" w:hAnsi="Times New Roman"/>
          <w:b w:val="0"/>
          <w:iCs/>
          <w:sz w:val="24"/>
          <w:szCs w:val="24"/>
          <w:lang w:val="sq-AL"/>
        </w:rPr>
        <w:t xml:space="preserve">• </w:t>
      </w:r>
      <w:r w:rsidR="00520443" w:rsidRPr="00252143">
        <w:rPr>
          <w:rFonts w:ascii="Times New Roman" w:hAnsi="Times New Roman"/>
          <w:iCs/>
          <w:sz w:val="24"/>
          <w:szCs w:val="24"/>
          <w:lang w:val="sq-AL"/>
        </w:rPr>
        <w:t>Mbështetja e arritjes së objektivave afatgjata të energjisë dhe klimës përmes krijimit të një kuadri ligjor që nxit zhvillimin e qëndrueshëm të sektorit energjetik, kontribuon në rritjen ekonomike dhe përmirësimin e standardeve të jetesës</w:t>
      </w:r>
      <w:r w:rsidR="00520443" w:rsidRPr="00252143">
        <w:rPr>
          <w:rFonts w:ascii="Times New Roman" w:hAnsi="Times New Roman"/>
          <w:b/>
          <w:bCs/>
          <w:iCs/>
          <w:sz w:val="24"/>
          <w:szCs w:val="24"/>
          <w:lang w:val="sq-AL"/>
        </w:rPr>
        <w:t>.</w:t>
      </w:r>
    </w:p>
    <w:p w14:paraId="12987517" w14:textId="77777777" w:rsidR="00EC5D85" w:rsidRDefault="00EC5D85" w:rsidP="00462D3D">
      <w:pPr>
        <w:pStyle w:val="NoSpacing"/>
        <w:jc w:val="both"/>
        <w:rPr>
          <w:rStyle w:val="Strong"/>
          <w:rFonts w:ascii="Times New Roman" w:hAnsi="Times New Roman"/>
          <w:bCs w:val="0"/>
          <w:iCs/>
          <w:sz w:val="24"/>
          <w:szCs w:val="24"/>
          <w:lang w:val="sq-AL"/>
        </w:rPr>
      </w:pPr>
    </w:p>
    <w:p w14:paraId="4580393A" w14:textId="4918A57D" w:rsidR="00462D3D" w:rsidRPr="00462D3D" w:rsidRDefault="00462D3D" w:rsidP="00462D3D">
      <w:pPr>
        <w:pStyle w:val="NoSpacing"/>
        <w:jc w:val="both"/>
        <w:rPr>
          <w:rStyle w:val="Strong"/>
          <w:rFonts w:ascii="Times New Roman" w:hAnsi="Times New Roman"/>
          <w:bCs w:val="0"/>
          <w:iCs/>
          <w:sz w:val="24"/>
          <w:szCs w:val="24"/>
          <w:lang w:val="sq-AL"/>
        </w:rPr>
      </w:pPr>
      <w:r w:rsidRPr="00462D3D">
        <w:rPr>
          <w:rStyle w:val="Strong"/>
          <w:rFonts w:ascii="Times New Roman" w:hAnsi="Times New Roman"/>
          <w:bCs w:val="0"/>
          <w:iCs/>
          <w:sz w:val="24"/>
          <w:szCs w:val="24"/>
          <w:lang w:val="sq-AL"/>
        </w:rPr>
        <w:t>PËRSHKRIMI I OP</w:t>
      </w:r>
      <w:r w:rsidR="00EC5D85">
        <w:rPr>
          <w:rStyle w:val="Strong"/>
          <w:rFonts w:ascii="Times New Roman" w:hAnsi="Times New Roman"/>
          <w:bCs w:val="0"/>
          <w:iCs/>
          <w:sz w:val="24"/>
          <w:szCs w:val="24"/>
          <w:lang w:val="sq-AL"/>
        </w:rPr>
        <w:t>S</w:t>
      </w:r>
      <w:r w:rsidRPr="00462D3D">
        <w:rPr>
          <w:rStyle w:val="Strong"/>
          <w:rFonts w:ascii="Times New Roman" w:hAnsi="Times New Roman"/>
          <w:bCs w:val="0"/>
          <w:iCs/>
          <w:sz w:val="24"/>
          <w:szCs w:val="24"/>
          <w:lang w:val="sq-AL"/>
        </w:rPr>
        <w:t>IONEVE TË EKZAMINUARA</w:t>
      </w:r>
    </w:p>
    <w:p w14:paraId="63202F59" w14:textId="77777777" w:rsidR="00462D3D" w:rsidRPr="00462D3D" w:rsidRDefault="00462D3D" w:rsidP="00462D3D">
      <w:pPr>
        <w:pStyle w:val="NoSpacing"/>
        <w:jc w:val="both"/>
        <w:rPr>
          <w:rStyle w:val="Strong"/>
          <w:rFonts w:ascii="Times New Roman" w:hAnsi="Times New Roman"/>
          <w:b w:val="0"/>
          <w:i/>
          <w:sz w:val="24"/>
          <w:szCs w:val="24"/>
          <w:lang w:val="sq-AL"/>
        </w:rPr>
      </w:pPr>
      <w:r w:rsidRPr="00462D3D">
        <w:rPr>
          <w:rStyle w:val="Strong"/>
          <w:rFonts w:ascii="Times New Roman" w:hAnsi="Times New Roman"/>
          <w:b w:val="0"/>
          <w:i/>
          <w:sz w:val="24"/>
          <w:szCs w:val="24"/>
          <w:lang w:val="sq-AL"/>
        </w:rPr>
        <w:t>Përshkruani opsionin status quo.</w:t>
      </w:r>
    </w:p>
    <w:p w14:paraId="64C55BE5" w14:textId="77777777" w:rsidR="00462D3D" w:rsidRPr="00462D3D" w:rsidRDefault="00462D3D" w:rsidP="00462D3D">
      <w:pPr>
        <w:pStyle w:val="NoSpacing"/>
        <w:jc w:val="both"/>
        <w:rPr>
          <w:rStyle w:val="Strong"/>
          <w:rFonts w:ascii="Times New Roman" w:hAnsi="Times New Roman"/>
          <w:b w:val="0"/>
          <w:i/>
          <w:sz w:val="24"/>
          <w:szCs w:val="24"/>
          <w:lang w:val="sq-AL"/>
        </w:rPr>
      </w:pPr>
      <w:r w:rsidRPr="00462D3D">
        <w:rPr>
          <w:rStyle w:val="Strong"/>
          <w:rFonts w:ascii="Times New Roman" w:hAnsi="Times New Roman"/>
          <w:b w:val="0"/>
          <w:i/>
          <w:sz w:val="24"/>
          <w:szCs w:val="24"/>
          <w:lang w:val="sq-AL"/>
        </w:rPr>
        <w:t>Identifikoni dhe përshkruani të gjitha opsionet e politikave që keni shqyrtuar.</w:t>
      </w:r>
    </w:p>
    <w:p w14:paraId="026355FC" w14:textId="77777777" w:rsidR="00462D3D" w:rsidRPr="00462D3D" w:rsidRDefault="00462D3D" w:rsidP="00462D3D">
      <w:pPr>
        <w:pStyle w:val="NoSpacing"/>
        <w:jc w:val="both"/>
        <w:rPr>
          <w:rStyle w:val="Strong"/>
          <w:rFonts w:ascii="Times New Roman" w:hAnsi="Times New Roman"/>
          <w:b w:val="0"/>
          <w:i/>
          <w:sz w:val="24"/>
          <w:szCs w:val="24"/>
          <w:lang w:val="sq-AL"/>
        </w:rPr>
      </w:pPr>
      <w:r w:rsidRPr="00462D3D">
        <w:rPr>
          <w:rStyle w:val="Strong"/>
          <w:rFonts w:ascii="Times New Roman" w:hAnsi="Times New Roman"/>
          <w:b w:val="0"/>
          <w:i/>
          <w:sz w:val="24"/>
          <w:szCs w:val="24"/>
          <w:lang w:val="sq-AL"/>
        </w:rPr>
        <w:t>Shpjegoni se si u zgjodhën opsionet e listuara.</w:t>
      </w:r>
    </w:p>
    <w:p w14:paraId="37E64657"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18254E61" w14:textId="77777777" w:rsidR="00462D3D" w:rsidRDefault="00462D3D" w:rsidP="00462D3D">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Ky raport i vlerësimit të ndikimit shqyrton propozimin e politikës për ndryshimin e ligjit 43/2015 "Për sektorin e energjisë elektrike" (Ligji për sektorin e energjisë elektrike) me qëllim transpozimin e Paketës së BE-së për Energjinë e Pastër (BE CEP) në lidhje me acquis të tregut të energjisë elektrike. CEP e BE-së përbëhet nga katër akte ligjore që synojnë të lehtësojnë kalimin në një sistem energjie me kosto të ulët të karbonit të bazuar kryesisht në burime të përhershme të energjisë së rinovueshme, të kombinuara me teknologji të reja dhe zgjidhje tregu, duke promovuar më tej përfundimin e tregut të brendshëm të energjisë. dhe prioritizimi i rolit të konsumatorit.</w:t>
      </w:r>
    </w:p>
    <w:p w14:paraId="56925AE3" w14:textId="77777777" w:rsidR="00462D3D" w:rsidRDefault="00462D3D" w:rsidP="00462D3D">
      <w:pPr>
        <w:pStyle w:val="NoSpacing"/>
        <w:jc w:val="both"/>
        <w:rPr>
          <w:rStyle w:val="Strong"/>
          <w:rFonts w:ascii="Times New Roman" w:hAnsi="Times New Roman"/>
          <w:b w:val="0"/>
          <w:iCs/>
          <w:sz w:val="24"/>
          <w:szCs w:val="24"/>
          <w:lang w:val="sq-AL"/>
        </w:rPr>
      </w:pPr>
    </w:p>
    <w:p w14:paraId="213FAC43" w14:textId="77777777" w:rsidR="00462D3D" w:rsidRPr="00462D3D" w:rsidRDefault="00462D3D" w:rsidP="00462D3D">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Problemi kryesor që propozimi i politikës synon të trajtojë është hendeku midis ligjit aktual të sektorit të energjisë dhe CEP-së së BE-së, si dhe dokumenteve strategjike kryesore të sektorit, si Strategjia Kombëtare e Energjisë 2018-2030 dhe Plani Kombëtar i Energjisë dhe Klimës 2021. -2030. Objektivat e propozimit të politikës janë përafrimi i ligjit të sektorit të energjisë me CEP të BE-së, krijimi i një tregu të brendshëm plotësisht të ndërlidhur për energjinë elektrike, për të siguruar furnizim të përballueshëm, transparent dhe të sigurt me energji për konsumatorët, për të promovuar zhvillimin dhe integrimin e energjisë së rinovueshme. burimet, depozitimin e energjisë dhe efikasitetin e energjisë, për të parandaluar, përgatitur dhe </w:t>
      </w:r>
      <w:r w:rsidRPr="00462D3D">
        <w:rPr>
          <w:rStyle w:val="Strong"/>
          <w:rFonts w:ascii="Times New Roman" w:hAnsi="Times New Roman"/>
          <w:b w:val="0"/>
          <w:iCs/>
          <w:sz w:val="24"/>
          <w:szCs w:val="24"/>
          <w:lang w:val="sq-AL"/>
        </w:rPr>
        <w:lastRenderedPageBreak/>
        <w:t>menaxhuar krizat e energjisë elektrike dhe për të kontribuar në qëndrueshmërinë mjedisore dhe veprimin klimatik.</w:t>
      </w:r>
    </w:p>
    <w:p w14:paraId="22C0389E"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4348DAAB" w14:textId="77777777" w:rsidR="00462D3D" w:rsidRPr="00462D3D" w:rsidRDefault="00462D3D" w:rsidP="00462D3D">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Bazuar në përvojat e mëparshme si dhe në praktikat më të mira ndërkombëtare, janë vlerësuar tre opsione politikash për të zgjidhur çështjen e mësipërme / për të kapërcyer hendekun e identifikuar, përkatësisht:</w:t>
      </w:r>
    </w:p>
    <w:p w14:paraId="5CF9A0B8"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0EC32D23" w14:textId="59370182" w:rsidR="002C7C96" w:rsidRPr="00252143" w:rsidRDefault="00462D3D" w:rsidP="002C7C96">
      <w:pPr>
        <w:pStyle w:val="NoSpacing"/>
        <w:jc w:val="both"/>
        <w:rPr>
          <w:rFonts w:ascii="Times New Roman" w:hAnsi="Times New Roman"/>
          <w:bCs/>
          <w:iCs/>
          <w:sz w:val="24"/>
          <w:szCs w:val="24"/>
          <w:lang w:val="sq-AL"/>
        </w:rPr>
      </w:pPr>
      <w:r w:rsidRPr="002C7C96">
        <w:rPr>
          <w:rStyle w:val="Strong"/>
          <w:rFonts w:ascii="Times New Roman" w:hAnsi="Times New Roman"/>
          <w:bCs w:val="0"/>
          <w:iCs/>
          <w:sz w:val="24"/>
          <w:szCs w:val="24"/>
          <w:lang w:val="sq-AL"/>
        </w:rPr>
        <w:t>“Opsioni 0 – status quo”</w:t>
      </w:r>
      <w:r w:rsidRPr="002C7C96">
        <w:rPr>
          <w:rStyle w:val="Strong"/>
          <w:rFonts w:ascii="Times New Roman" w:hAnsi="Times New Roman"/>
          <w:b w:val="0"/>
          <w:iCs/>
          <w:sz w:val="24"/>
          <w:szCs w:val="24"/>
          <w:lang w:val="sq-AL"/>
        </w:rPr>
        <w:t xml:space="preserve"> – Ruajtja e situatës aktuale të projektimit të tregut të energjisë elektrike, pa ndërhyrë në nismat legjislative.</w:t>
      </w:r>
      <w:r w:rsidR="002C7C96" w:rsidRPr="00252143">
        <w:rPr>
          <w:rFonts w:ascii="Times New Roman" w:hAnsi="Times New Roman"/>
          <w:sz w:val="24"/>
          <w:szCs w:val="24"/>
          <w:lang w:val="sq-AL"/>
        </w:rPr>
        <w:t xml:space="preserve"> </w:t>
      </w:r>
      <w:r w:rsidR="002C7C96" w:rsidRPr="00252143">
        <w:rPr>
          <w:rFonts w:ascii="Times New Roman" w:hAnsi="Times New Roman"/>
          <w:bCs/>
          <w:iCs/>
          <w:sz w:val="24"/>
          <w:szCs w:val="24"/>
          <w:lang w:val="sq-AL"/>
        </w:rPr>
        <w:t>Ky opsion konsiston në ruajtjen e kuadrit aktual ligjor dhe të projektimit të tregut të energjisë elektrike, pa ndërmarrë ndryshime legjislative apo rregullatore.</w:t>
      </w:r>
    </w:p>
    <w:p w14:paraId="70A746FE" w14:textId="77777777" w:rsidR="002C7C96" w:rsidRPr="00252143" w:rsidRDefault="002C7C96" w:rsidP="002C7C96">
      <w:pPr>
        <w:pStyle w:val="NoSpacing"/>
        <w:jc w:val="both"/>
        <w:rPr>
          <w:rFonts w:ascii="Times New Roman" w:hAnsi="Times New Roman"/>
          <w:bCs/>
          <w:iCs/>
          <w:sz w:val="24"/>
          <w:szCs w:val="24"/>
          <w:lang w:val="sq-AL"/>
        </w:rPr>
      </w:pPr>
      <w:r w:rsidRPr="00252143">
        <w:rPr>
          <w:rFonts w:ascii="Times New Roman" w:hAnsi="Times New Roman"/>
          <w:bCs/>
          <w:iCs/>
          <w:sz w:val="24"/>
          <w:szCs w:val="24"/>
          <w:lang w:val="sq-AL"/>
        </w:rPr>
        <w:t>Avantazhi kryesor i këtij opsioni është shmangia e kostove administrative dhe financiare që lidhen me hartimin dhe zbatimin e ndryshimeve ligjore. Ai gjithashtu garanton stabilitet afatshkurtër për aktorët e tregut, të cilët operojnë në një mjedis të njohur dhe të parashikueshëm.</w:t>
      </w:r>
    </w:p>
    <w:p w14:paraId="5C5B6FB7" w14:textId="77777777" w:rsidR="002C7C96" w:rsidRPr="00252143" w:rsidRDefault="002C7C96" w:rsidP="002C7C96">
      <w:pPr>
        <w:pStyle w:val="NoSpacing"/>
        <w:jc w:val="both"/>
        <w:rPr>
          <w:rFonts w:ascii="Times New Roman" w:hAnsi="Times New Roman"/>
          <w:bCs/>
          <w:iCs/>
          <w:sz w:val="24"/>
          <w:szCs w:val="24"/>
          <w:lang w:val="sq-AL"/>
        </w:rPr>
      </w:pPr>
      <w:r w:rsidRPr="00252143">
        <w:rPr>
          <w:rFonts w:ascii="Times New Roman" w:hAnsi="Times New Roman"/>
          <w:bCs/>
          <w:iCs/>
          <w:sz w:val="24"/>
          <w:szCs w:val="24"/>
          <w:lang w:val="sq-AL"/>
        </w:rPr>
        <w:t>Megjithatë, disavantazhet janë të konsiderueshme. Ky opsion nuk adreson mospërputhjen me acquis të BE-së dhe pengon përmbushjen e detyrimeve ndërkombëtare të Shqipërisë. Ai kufizon zhvillimin e tregut, pengon integrimin rajonal dhe europian, si dhe nuk mbështet zhvillimet e reja teknologjike dhe të tregut (si energjitë e rinovueshme, depozitimi apo roli aktiv i konsumatorit). Në afatgjatë, kjo mund të ndikojë negativisht në konkurrencë, investime dhe sigurinë e furnizimit.</w:t>
      </w:r>
    </w:p>
    <w:p w14:paraId="6F97A16F" w14:textId="3AD9999F" w:rsidR="00462D3D" w:rsidRPr="00462D3D" w:rsidRDefault="00462D3D" w:rsidP="00462D3D">
      <w:pPr>
        <w:pStyle w:val="NoSpacing"/>
        <w:jc w:val="both"/>
        <w:rPr>
          <w:rStyle w:val="Strong"/>
          <w:rFonts w:ascii="Times New Roman" w:hAnsi="Times New Roman"/>
          <w:b w:val="0"/>
          <w:iCs/>
          <w:sz w:val="24"/>
          <w:szCs w:val="24"/>
          <w:lang w:val="sq-AL"/>
        </w:rPr>
      </w:pPr>
    </w:p>
    <w:p w14:paraId="2719236D"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16B30BFD" w14:textId="48123228" w:rsidR="00BF5554" w:rsidRPr="00252143" w:rsidRDefault="00462D3D" w:rsidP="00BF5554">
      <w:pPr>
        <w:pStyle w:val="NoSpacing"/>
        <w:jc w:val="both"/>
        <w:rPr>
          <w:rFonts w:ascii="Times New Roman" w:hAnsi="Times New Roman"/>
          <w:bCs/>
          <w:iCs/>
          <w:sz w:val="24"/>
          <w:szCs w:val="24"/>
          <w:lang w:val="sq-AL"/>
        </w:rPr>
      </w:pPr>
      <w:r w:rsidRPr="00462D3D">
        <w:rPr>
          <w:rStyle w:val="Strong"/>
          <w:rFonts w:ascii="Times New Roman" w:hAnsi="Times New Roman"/>
          <w:bCs w:val="0"/>
          <w:iCs/>
          <w:sz w:val="24"/>
          <w:szCs w:val="24"/>
          <w:lang w:val="sq-AL"/>
        </w:rPr>
        <w:t>“Opsioni 1”</w:t>
      </w:r>
      <w:r w:rsidRPr="00462D3D">
        <w:rPr>
          <w:rStyle w:val="Strong"/>
          <w:rFonts w:ascii="Times New Roman" w:hAnsi="Times New Roman"/>
          <w:b w:val="0"/>
          <w:iCs/>
          <w:sz w:val="24"/>
          <w:szCs w:val="24"/>
          <w:lang w:val="sq-AL"/>
        </w:rPr>
        <w:t xml:space="preserve"> – Të ndërhyhet me ndryshime dhe shtesa në legjislacionin aktual në fuqi për të inkorporuar acquis të tregut të energjisë elektrike të Bashkimit Evropian.</w:t>
      </w:r>
      <w:r w:rsidR="00BF5554" w:rsidRPr="00252143">
        <w:rPr>
          <w:rFonts w:ascii="Times New Roman" w:hAnsi="Times New Roman"/>
          <w:sz w:val="24"/>
          <w:szCs w:val="24"/>
          <w:lang w:val="sq-AL"/>
        </w:rPr>
        <w:t xml:space="preserve"> </w:t>
      </w:r>
      <w:r w:rsidR="00BF5554" w:rsidRPr="00252143">
        <w:rPr>
          <w:rFonts w:ascii="Times New Roman" w:hAnsi="Times New Roman"/>
          <w:bCs/>
          <w:iCs/>
          <w:sz w:val="24"/>
          <w:szCs w:val="24"/>
          <w:lang w:val="sq-AL"/>
        </w:rPr>
        <w:t>Ky opsion parashikon ndërhyrjen në ligjin aktual përmes ndryshimeve dhe shtesave të synuara, me qëllim përafrimin gradual me acquis të BE-së dhe përmirësimin e funksionimit të tregut të energjisë elektrike.</w:t>
      </w:r>
    </w:p>
    <w:p w14:paraId="6DDF9916" w14:textId="77777777" w:rsidR="00BF5554" w:rsidRPr="00252143" w:rsidRDefault="00BF5554" w:rsidP="00BF5554">
      <w:pPr>
        <w:pStyle w:val="NoSpacing"/>
        <w:jc w:val="both"/>
        <w:rPr>
          <w:rFonts w:ascii="Times New Roman" w:hAnsi="Times New Roman"/>
          <w:bCs/>
          <w:iCs/>
          <w:sz w:val="24"/>
          <w:szCs w:val="24"/>
          <w:lang w:val="sq-AL"/>
        </w:rPr>
      </w:pPr>
      <w:r w:rsidRPr="00252143">
        <w:rPr>
          <w:rFonts w:ascii="Times New Roman" w:hAnsi="Times New Roman"/>
          <w:bCs/>
          <w:iCs/>
          <w:sz w:val="24"/>
          <w:szCs w:val="24"/>
          <w:lang w:val="sq-AL"/>
        </w:rPr>
        <w:t>Avantazhi i këtij opsioni qëndron në fleksibilitetin dhe koston më të ulët krahasuar me hartimin e një ligji të ri. Ai mundëson adresimin e boshllëqeve kryesore pa ndërprerë ndjeshëm funksionimin e tregut dhe pa krijuar pasiguri të lartë për aktorët ekzistues. Gjithashtu, lejon një tranzicion gradual drejt modelit të ri të tregut.</w:t>
      </w:r>
    </w:p>
    <w:p w14:paraId="3600D954" w14:textId="77777777" w:rsidR="00BF5554" w:rsidRPr="00252143" w:rsidRDefault="00BF5554" w:rsidP="00BF5554">
      <w:pPr>
        <w:pStyle w:val="NoSpacing"/>
        <w:jc w:val="both"/>
        <w:rPr>
          <w:rFonts w:ascii="Times New Roman" w:hAnsi="Times New Roman"/>
          <w:bCs/>
          <w:iCs/>
          <w:sz w:val="24"/>
          <w:szCs w:val="24"/>
          <w:lang w:val="sq-AL"/>
        </w:rPr>
      </w:pPr>
      <w:r w:rsidRPr="00252143">
        <w:rPr>
          <w:rFonts w:ascii="Times New Roman" w:hAnsi="Times New Roman"/>
          <w:bCs/>
          <w:iCs/>
          <w:sz w:val="24"/>
          <w:szCs w:val="24"/>
          <w:lang w:val="sq-AL"/>
        </w:rPr>
        <w:t>Nga ana tjetër, ky opsion mund të rezultojë në një kuadër ligjor të fragmentuar dhe jo plotësisht koherent, pasi ndryshimet e pjesshme mund të mos adresojnë në mënyrë tërësore nevojat strukturore të sektorit. Ekziston rreziku që disa elementë të acquis të mos transpozohen plotësisht ose në mënyrë të integruar, duke kufizuar efektivitetin e reformës në afatgjatë.</w:t>
      </w:r>
    </w:p>
    <w:p w14:paraId="0A70C912" w14:textId="599E3A90" w:rsidR="00462D3D" w:rsidRPr="00BF5554" w:rsidRDefault="00462D3D" w:rsidP="00462D3D">
      <w:pPr>
        <w:pStyle w:val="NoSpacing"/>
        <w:jc w:val="both"/>
        <w:rPr>
          <w:rStyle w:val="Strong"/>
          <w:rFonts w:ascii="Times New Roman" w:hAnsi="Times New Roman"/>
          <w:b w:val="0"/>
          <w:iCs/>
          <w:sz w:val="24"/>
          <w:szCs w:val="24"/>
          <w:lang w:val="sq-AL"/>
        </w:rPr>
      </w:pPr>
    </w:p>
    <w:p w14:paraId="5FDE6C4D"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2D9B439E" w14:textId="2DB8AAD0" w:rsidR="00BF5554" w:rsidRPr="00252143" w:rsidRDefault="00462D3D" w:rsidP="00BF5554">
      <w:pPr>
        <w:pStyle w:val="NoSpacing"/>
        <w:jc w:val="both"/>
        <w:rPr>
          <w:rFonts w:ascii="Times New Roman" w:hAnsi="Times New Roman"/>
          <w:bCs/>
          <w:iCs/>
          <w:sz w:val="24"/>
          <w:szCs w:val="24"/>
          <w:lang w:val="sq-AL"/>
        </w:rPr>
      </w:pPr>
      <w:r w:rsidRPr="00462D3D">
        <w:rPr>
          <w:rStyle w:val="Strong"/>
          <w:rFonts w:ascii="Times New Roman" w:hAnsi="Times New Roman"/>
          <w:bCs w:val="0"/>
          <w:iCs/>
          <w:sz w:val="24"/>
          <w:szCs w:val="24"/>
          <w:lang w:val="sq-AL"/>
        </w:rPr>
        <w:t xml:space="preserve">“Opsioni 2” </w:t>
      </w:r>
      <w:r w:rsidRPr="00462D3D">
        <w:rPr>
          <w:rStyle w:val="Strong"/>
          <w:rFonts w:ascii="Times New Roman" w:hAnsi="Times New Roman"/>
          <w:b w:val="0"/>
          <w:iCs/>
          <w:sz w:val="24"/>
          <w:szCs w:val="24"/>
          <w:lang w:val="sq-AL"/>
        </w:rPr>
        <w:t>– Hartimi i një ligji të ri dhe shfuqizimi i atij ekzistues.</w:t>
      </w:r>
      <w:r w:rsidR="00BF5554" w:rsidRPr="00252143">
        <w:rPr>
          <w:rFonts w:ascii="Times New Roman" w:hAnsi="Times New Roman"/>
          <w:sz w:val="24"/>
          <w:szCs w:val="24"/>
          <w:lang w:val="sq-AL"/>
        </w:rPr>
        <w:t xml:space="preserve"> </w:t>
      </w:r>
      <w:r w:rsidR="00BF5554" w:rsidRPr="00252143">
        <w:rPr>
          <w:rFonts w:ascii="Times New Roman" w:hAnsi="Times New Roman"/>
          <w:bCs/>
          <w:iCs/>
          <w:sz w:val="24"/>
          <w:szCs w:val="24"/>
          <w:lang w:val="sq-AL"/>
        </w:rPr>
        <w:t>Ky opsion parashikon hartimin e një ligji të ri për sektorin e energjisë elektrike, duke zëvendësuar plotësisht kuadrin aktual dhe duke integruar në mënyrë të plotë acquis të BE-së.</w:t>
      </w:r>
    </w:p>
    <w:p w14:paraId="387DBF25" w14:textId="77777777" w:rsidR="00BF5554" w:rsidRPr="00252143" w:rsidRDefault="00BF5554" w:rsidP="00BF5554">
      <w:pPr>
        <w:pStyle w:val="NoSpacing"/>
        <w:jc w:val="both"/>
        <w:rPr>
          <w:rFonts w:ascii="Times New Roman" w:hAnsi="Times New Roman"/>
          <w:bCs/>
          <w:iCs/>
          <w:sz w:val="24"/>
          <w:szCs w:val="24"/>
          <w:lang w:val="sq-AL"/>
        </w:rPr>
      </w:pPr>
      <w:r w:rsidRPr="00252143">
        <w:rPr>
          <w:rFonts w:ascii="Times New Roman" w:hAnsi="Times New Roman"/>
          <w:bCs/>
          <w:iCs/>
          <w:sz w:val="24"/>
          <w:szCs w:val="24"/>
          <w:lang w:val="sq-AL"/>
        </w:rPr>
        <w:t>Avantazhi kryesor është krijimi i një kuadri ligjor të plotë, të qartë dhe koherent, i përshtatur me zhvillimet më të fundit të tregut dhe teknologjisë. Ky opsion mundëson transpozim të plotë të acquis, mbështet zhvillimin e një tregu modern dhe konkurrues dhe lehtëson integrimin me tregun europian. Ai gjithashtu krijon siguri ligjore më të madhe në afatgjatë dhe një bazë të qëndrueshme për investime.</w:t>
      </w:r>
    </w:p>
    <w:p w14:paraId="4B1AB180" w14:textId="77777777" w:rsidR="00BF5554" w:rsidRPr="00252143" w:rsidRDefault="00BF5554" w:rsidP="00BF5554">
      <w:pPr>
        <w:pStyle w:val="NoSpacing"/>
        <w:jc w:val="both"/>
        <w:rPr>
          <w:rFonts w:ascii="Times New Roman" w:hAnsi="Times New Roman"/>
          <w:bCs/>
          <w:iCs/>
          <w:sz w:val="24"/>
          <w:szCs w:val="24"/>
          <w:lang w:val="sq-AL"/>
        </w:rPr>
      </w:pPr>
      <w:r w:rsidRPr="00252143">
        <w:rPr>
          <w:rFonts w:ascii="Times New Roman" w:hAnsi="Times New Roman"/>
          <w:bCs/>
          <w:iCs/>
          <w:sz w:val="24"/>
          <w:szCs w:val="24"/>
          <w:lang w:val="sq-AL"/>
        </w:rPr>
        <w:t>Megjithatë, ky opsion ka kosto më të larta në hartim dhe zbatim, si dhe kërkon kohë dhe kapacitete institucionale për implementim. Mund të krijojë pasiguri afatshkurtër për aktorët e tregut për shkak të ndryshimeve të gjera dhe nevojës për përshtatje me rregullat e reja. Gjithashtu, kërkon një proces të kujdesshëm tranzicioni për të shmangur ndërprerje në funksionimin e tregut.</w:t>
      </w:r>
    </w:p>
    <w:p w14:paraId="23DE5B0F" w14:textId="5A186B24" w:rsidR="00462D3D" w:rsidRPr="00BF5554" w:rsidRDefault="00462D3D" w:rsidP="00462D3D">
      <w:pPr>
        <w:pStyle w:val="NoSpacing"/>
        <w:jc w:val="both"/>
        <w:rPr>
          <w:rStyle w:val="Strong"/>
          <w:rFonts w:ascii="Times New Roman" w:hAnsi="Times New Roman"/>
          <w:b w:val="0"/>
          <w:iCs/>
          <w:sz w:val="24"/>
          <w:szCs w:val="24"/>
          <w:lang w:val="sq-AL"/>
        </w:rPr>
      </w:pPr>
    </w:p>
    <w:p w14:paraId="0EAFB823" w14:textId="4162B635" w:rsidR="00363B36" w:rsidRPr="00252143" w:rsidRDefault="00363B36" w:rsidP="00363B36">
      <w:pPr>
        <w:pStyle w:val="NoSpacing"/>
        <w:jc w:val="both"/>
        <w:rPr>
          <w:rFonts w:ascii="Times New Roman" w:hAnsi="Times New Roman"/>
          <w:b/>
          <w:bCs/>
          <w:iCs/>
          <w:sz w:val="24"/>
          <w:szCs w:val="24"/>
          <w:lang w:val="sq-AL"/>
        </w:rPr>
      </w:pPr>
      <w:r w:rsidRPr="00252143">
        <w:rPr>
          <w:rFonts w:ascii="Times New Roman" w:hAnsi="Times New Roman"/>
          <w:b/>
          <w:bCs/>
          <w:iCs/>
          <w:sz w:val="24"/>
          <w:szCs w:val="24"/>
          <w:lang w:val="sq-AL"/>
        </w:rPr>
        <w:t xml:space="preserve">Opsioni </w:t>
      </w:r>
      <w:r>
        <w:rPr>
          <w:rFonts w:ascii="Times New Roman" w:hAnsi="Times New Roman"/>
          <w:b/>
          <w:bCs/>
          <w:iCs/>
          <w:sz w:val="24"/>
          <w:szCs w:val="24"/>
          <w:lang w:val="sq-AL"/>
        </w:rPr>
        <w:t xml:space="preserve">3 - </w:t>
      </w:r>
      <w:r w:rsidRPr="00252143">
        <w:rPr>
          <w:rFonts w:ascii="Times New Roman" w:hAnsi="Times New Roman"/>
          <w:b/>
          <w:bCs/>
          <w:iCs/>
          <w:sz w:val="24"/>
          <w:szCs w:val="24"/>
          <w:lang w:val="sq-AL"/>
        </w:rPr>
        <w:t>jorregullator (opsion plotësues)</w:t>
      </w:r>
    </w:p>
    <w:p w14:paraId="0637C09B" w14:textId="77777777" w:rsidR="00363B36" w:rsidRPr="00252143" w:rsidRDefault="00363B36" w:rsidP="00363B36">
      <w:pPr>
        <w:pStyle w:val="NoSpacing"/>
        <w:jc w:val="both"/>
        <w:rPr>
          <w:rFonts w:ascii="Times New Roman" w:hAnsi="Times New Roman"/>
          <w:iCs/>
          <w:sz w:val="24"/>
          <w:szCs w:val="24"/>
          <w:lang w:val="sq-AL"/>
        </w:rPr>
      </w:pPr>
      <w:r w:rsidRPr="00252143">
        <w:rPr>
          <w:rFonts w:ascii="Times New Roman" w:hAnsi="Times New Roman"/>
          <w:iCs/>
          <w:sz w:val="24"/>
          <w:szCs w:val="24"/>
          <w:lang w:val="sq-AL"/>
        </w:rPr>
        <w:t>Ky opsion konsiston në ndërmarrjen e masave jo-legjislative, si përmirësimi i rregulloreve ekzistuese, udhëzimeve administrative, forcimi i kapaciteteve institucionale dhe rritja e bashkëpunimit ndërinstitucional.</w:t>
      </w:r>
    </w:p>
    <w:p w14:paraId="23E49C07" w14:textId="77777777" w:rsidR="00363B36" w:rsidRPr="00252143" w:rsidRDefault="00363B36" w:rsidP="00363B36">
      <w:pPr>
        <w:pStyle w:val="NoSpacing"/>
        <w:jc w:val="both"/>
        <w:rPr>
          <w:rFonts w:ascii="Times New Roman" w:hAnsi="Times New Roman"/>
          <w:iCs/>
          <w:sz w:val="24"/>
          <w:szCs w:val="24"/>
          <w:lang w:val="sq-AL"/>
        </w:rPr>
      </w:pPr>
      <w:r w:rsidRPr="00252143">
        <w:rPr>
          <w:rFonts w:ascii="Times New Roman" w:hAnsi="Times New Roman"/>
          <w:iCs/>
          <w:sz w:val="24"/>
          <w:szCs w:val="24"/>
          <w:lang w:val="sq-AL"/>
        </w:rPr>
        <w:t>Avantazhi i këtij opsioni është se mund të zbatohet më shpejt dhe me kosto më të ulët, duke përmirësuar zbatimin e kuadrit ekzistues dhe funksionimin praktik të tregut. Ai mund të shërbejë si mbështetje për opsionet rregullatore.</w:t>
      </w:r>
    </w:p>
    <w:p w14:paraId="14428858" w14:textId="77777777" w:rsidR="00363B36" w:rsidRPr="00252143" w:rsidRDefault="00363B36" w:rsidP="00363B36">
      <w:pPr>
        <w:pStyle w:val="NoSpacing"/>
        <w:jc w:val="both"/>
        <w:rPr>
          <w:rFonts w:ascii="Times New Roman" w:hAnsi="Times New Roman"/>
          <w:iCs/>
          <w:sz w:val="24"/>
          <w:szCs w:val="24"/>
          <w:lang w:val="sq-AL"/>
        </w:rPr>
      </w:pPr>
      <w:r w:rsidRPr="00252143">
        <w:rPr>
          <w:rFonts w:ascii="Times New Roman" w:hAnsi="Times New Roman"/>
          <w:iCs/>
          <w:sz w:val="24"/>
          <w:szCs w:val="24"/>
          <w:lang w:val="sq-AL"/>
        </w:rPr>
        <w:t>Megjithatë, ai nuk është i mjaftueshëm për të adresuar boshllëqet strukturore të kuadrit ligjor dhe nuk mund të sigurojë përafrimin e plotë me acquis të BE-së. Për rrjedhojë, ky opsion nuk përbën zgjidhje të vetme, por vetëm plotësuese ndaj ndërhyrjeve ligjore.</w:t>
      </w:r>
    </w:p>
    <w:p w14:paraId="1E2E1253" w14:textId="77777777" w:rsidR="00462D3D" w:rsidRPr="00252143" w:rsidRDefault="00462D3D" w:rsidP="00462D3D">
      <w:pPr>
        <w:pStyle w:val="NoSpacing"/>
        <w:jc w:val="both"/>
        <w:rPr>
          <w:rStyle w:val="Strong"/>
          <w:rFonts w:ascii="Times New Roman" w:hAnsi="Times New Roman"/>
          <w:b w:val="0"/>
          <w:bCs w:val="0"/>
          <w:iCs/>
          <w:sz w:val="24"/>
          <w:szCs w:val="24"/>
          <w:lang w:val="sq-AL"/>
        </w:rPr>
      </w:pPr>
    </w:p>
    <w:p w14:paraId="0D53B97E" w14:textId="68B90B12" w:rsidR="00462D3D" w:rsidRPr="00462D3D" w:rsidRDefault="00462D3D" w:rsidP="00462D3D">
      <w:pPr>
        <w:pStyle w:val="NoSpacing"/>
        <w:rPr>
          <w:rFonts w:ascii="Times New Roman" w:hAnsi="Times New Roman"/>
          <w:b/>
          <w:iCs/>
          <w:sz w:val="24"/>
          <w:szCs w:val="24"/>
          <w:lang w:val="it-IT"/>
        </w:rPr>
      </w:pPr>
      <w:r w:rsidRPr="00462D3D">
        <w:rPr>
          <w:rFonts w:ascii="Times New Roman" w:hAnsi="Times New Roman"/>
          <w:b/>
          <w:iCs/>
          <w:sz w:val="24"/>
          <w:szCs w:val="24"/>
          <w:lang w:val="it-IT"/>
        </w:rPr>
        <w:t>VLERËSIMI I OP</w:t>
      </w:r>
      <w:r w:rsidR="00211E11">
        <w:rPr>
          <w:rFonts w:ascii="Times New Roman" w:hAnsi="Times New Roman"/>
          <w:b/>
          <w:iCs/>
          <w:sz w:val="24"/>
          <w:szCs w:val="24"/>
          <w:lang w:val="it-IT"/>
        </w:rPr>
        <w:t>S</w:t>
      </w:r>
      <w:r w:rsidRPr="00462D3D">
        <w:rPr>
          <w:rFonts w:ascii="Times New Roman" w:hAnsi="Times New Roman"/>
          <w:b/>
          <w:iCs/>
          <w:sz w:val="24"/>
          <w:szCs w:val="24"/>
          <w:lang w:val="it-IT"/>
        </w:rPr>
        <w:t>IONEVE / ANALIZA E NDIKIMIT</w:t>
      </w:r>
    </w:p>
    <w:p w14:paraId="5FFFCC58" w14:textId="77777777" w:rsidR="00462D3D" w:rsidRPr="00462D3D" w:rsidRDefault="00462D3D" w:rsidP="00462D3D">
      <w:pPr>
        <w:pStyle w:val="NoSpacing"/>
        <w:jc w:val="both"/>
        <w:rPr>
          <w:rFonts w:ascii="Times New Roman" w:hAnsi="Times New Roman"/>
          <w:bCs/>
          <w:i/>
          <w:iCs/>
          <w:sz w:val="24"/>
          <w:szCs w:val="24"/>
          <w:lang w:val="it-IT"/>
        </w:rPr>
      </w:pPr>
      <w:r w:rsidRPr="00462D3D">
        <w:rPr>
          <w:rFonts w:ascii="Times New Roman" w:hAnsi="Times New Roman"/>
          <w:bCs/>
          <w:i/>
          <w:iCs/>
          <w:sz w:val="24"/>
          <w:szCs w:val="24"/>
          <w:lang w:val="it-IT"/>
        </w:rPr>
        <w:t>Identifikoni grupin që do të ndikohet</w:t>
      </w:r>
    </w:p>
    <w:p w14:paraId="734F474C" w14:textId="77777777" w:rsidR="00462D3D" w:rsidRPr="00462D3D" w:rsidRDefault="00462D3D" w:rsidP="00462D3D">
      <w:pPr>
        <w:pStyle w:val="NoSpacing"/>
        <w:jc w:val="both"/>
        <w:rPr>
          <w:rFonts w:ascii="Times New Roman" w:hAnsi="Times New Roman"/>
          <w:bCs/>
          <w:i/>
          <w:iCs/>
          <w:sz w:val="24"/>
          <w:szCs w:val="24"/>
          <w:lang w:val="it-IT"/>
        </w:rPr>
      </w:pPr>
      <w:r w:rsidRPr="00462D3D">
        <w:rPr>
          <w:rFonts w:ascii="Times New Roman" w:hAnsi="Times New Roman"/>
          <w:bCs/>
          <w:i/>
          <w:iCs/>
          <w:sz w:val="24"/>
          <w:szCs w:val="24"/>
          <w:lang w:val="it-IT"/>
        </w:rPr>
        <w:t>Identifikoni llojet e ndikimeve për secilin grup të prekur; dallojnë ndikimet direkte dhe indirekte.</w:t>
      </w:r>
    </w:p>
    <w:p w14:paraId="24A5175F" w14:textId="436F2E10" w:rsidR="00462D3D" w:rsidRDefault="00462D3D" w:rsidP="00462D3D">
      <w:pPr>
        <w:pStyle w:val="NoSpacing"/>
        <w:jc w:val="both"/>
        <w:rPr>
          <w:rFonts w:ascii="Times New Roman" w:hAnsi="Times New Roman"/>
          <w:bCs/>
          <w:i/>
          <w:iCs/>
          <w:sz w:val="24"/>
          <w:szCs w:val="24"/>
          <w:lang w:val="it-IT"/>
        </w:rPr>
      </w:pPr>
      <w:r w:rsidRPr="00462D3D">
        <w:rPr>
          <w:rFonts w:ascii="Times New Roman" w:hAnsi="Times New Roman"/>
          <w:bCs/>
          <w:i/>
          <w:iCs/>
          <w:sz w:val="24"/>
          <w:szCs w:val="24"/>
          <w:lang w:val="it-IT"/>
        </w:rPr>
        <w:t>Theksoni ndikimet me vlerë monetare të përcaktuar dhe ndikimet pa vlerë monetare të përcaktuar në buxhet dhe biznese.</w:t>
      </w:r>
    </w:p>
    <w:p w14:paraId="2181B24C" w14:textId="77777777" w:rsidR="00462D3D" w:rsidRDefault="00462D3D" w:rsidP="00462D3D">
      <w:pPr>
        <w:pStyle w:val="NoSpacing"/>
        <w:jc w:val="both"/>
        <w:rPr>
          <w:rFonts w:ascii="Times New Roman" w:hAnsi="Times New Roman"/>
          <w:bCs/>
          <w:i/>
          <w:iCs/>
          <w:sz w:val="24"/>
          <w:szCs w:val="24"/>
          <w:lang w:val="it-IT"/>
        </w:rPr>
      </w:pPr>
    </w:p>
    <w:p w14:paraId="7A7142CE"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Nga analiza e bërë ndaj opsioneve të sipërpërmendura, rezulton se opsioni më i favorshëm për t'u ndjekur është "Opsioni 1". Bazuar në përmbajtjen e projekt-amendamentit të ligjit për sektorin e energjisë elektrike, grupet që preken nga zbatimi i politikës janë si më poshtë:</w:t>
      </w:r>
    </w:p>
    <w:p w14:paraId="71EDB4F0" w14:textId="77777777" w:rsidR="00D170F7" w:rsidRPr="00D170F7" w:rsidRDefault="00D170F7" w:rsidP="00D170F7">
      <w:pPr>
        <w:pStyle w:val="NoSpacing"/>
        <w:jc w:val="both"/>
        <w:rPr>
          <w:rStyle w:val="Strong"/>
          <w:rFonts w:ascii="Times New Roman" w:hAnsi="Times New Roman"/>
          <w:b w:val="0"/>
          <w:sz w:val="24"/>
          <w:szCs w:val="24"/>
          <w:lang w:val="sq-AL"/>
        </w:rPr>
      </w:pPr>
    </w:p>
    <w:p w14:paraId="661CD6A3"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Qeveria dhe strukturat shtetërore / sektori publik (buxheti)</w:t>
      </w:r>
    </w:p>
    <w:p w14:paraId="3E47AC59" w14:textId="77777777" w:rsidR="00D170F7" w:rsidRPr="00D170F7" w:rsidRDefault="00D170F7" w:rsidP="00D170F7">
      <w:pPr>
        <w:pStyle w:val="NoSpacing"/>
        <w:jc w:val="both"/>
        <w:rPr>
          <w:rStyle w:val="Strong"/>
          <w:rFonts w:ascii="Times New Roman" w:hAnsi="Times New Roman"/>
          <w:b w:val="0"/>
          <w:sz w:val="24"/>
          <w:szCs w:val="24"/>
          <w:lang w:val="sq-AL"/>
        </w:rPr>
      </w:pPr>
    </w:p>
    <w:p w14:paraId="5EABA9FF"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Bizneset në Shqipëri</w:t>
      </w:r>
    </w:p>
    <w:p w14:paraId="295F6779" w14:textId="77777777" w:rsidR="00D170F7" w:rsidRPr="00D170F7" w:rsidRDefault="00D170F7" w:rsidP="00D170F7">
      <w:pPr>
        <w:pStyle w:val="NoSpacing"/>
        <w:jc w:val="both"/>
        <w:rPr>
          <w:rStyle w:val="Strong"/>
          <w:rFonts w:ascii="Times New Roman" w:hAnsi="Times New Roman"/>
          <w:b w:val="0"/>
          <w:sz w:val="24"/>
          <w:szCs w:val="24"/>
          <w:lang w:val="sq-AL"/>
        </w:rPr>
      </w:pPr>
    </w:p>
    <w:p w14:paraId="7AA58967"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Zbatimi i amendamentit të Ligjit për Sektorin e Energjisë do të ndikojë në të gjithë zinxhirin e vlerave të sektorit elektroenergjetik shqiptar, duke përfshirë:</w:t>
      </w:r>
    </w:p>
    <w:p w14:paraId="4F9C4012" w14:textId="77777777" w:rsidR="00D170F7" w:rsidRPr="00D170F7" w:rsidRDefault="00D170F7" w:rsidP="00D170F7">
      <w:pPr>
        <w:pStyle w:val="NoSpacing"/>
        <w:jc w:val="both"/>
        <w:rPr>
          <w:rStyle w:val="Strong"/>
          <w:rFonts w:ascii="Times New Roman" w:hAnsi="Times New Roman"/>
          <w:b w:val="0"/>
          <w:sz w:val="24"/>
          <w:szCs w:val="24"/>
          <w:lang w:val="sq-AL"/>
        </w:rPr>
      </w:pPr>
    </w:p>
    <w:p w14:paraId="3B953898"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Furnizuesit e energjisë elektrike (përfshirë FSHU, FTL)</w:t>
      </w:r>
    </w:p>
    <w:p w14:paraId="66A8E294"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Prodhuesit e energjisë elektrike (përfshirë KESH-in)</w:t>
      </w:r>
    </w:p>
    <w:p w14:paraId="78092CEA"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Operatori i Sistemit të Transmetimit (OST)</w:t>
      </w:r>
    </w:p>
    <w:p w14:paraId="130D1575"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Operatori i Sistemit të Shpërndarjes (OSSH)</w:t>
      </w:r>
    </w:p>
    <w:p w14:paraId="77FCD423"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Operatori i tregut (ALPEX)</w:t>
      </w:r>
    </w:p>
    <w:p w14:paraId="39632A1E"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Klientët fundorë (tregtar)</w:t>
      </w:r>
    </w:p>
    <w:p w14:paraId="2C538DDA"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Lojtarë të tjerë të tregut të energjisë elektrike, duke përfshirë grumbulluesit, komunitetet e qytetarëve të energjisë, ofruesit e teknologjisë (p.sh. matësa inteligjentë, zgjidhjet e depozitimit, hapësirat e rikarikimit), operatorët e përgjigjes ndaj kërkesës / ofruesit e fleksibilitetit</w:t>
      </w:r>
    </w:p>
    <w:p w14:paraId="1C75AC94" w14:textId="77777777" w:rsidR="00D170F7" w:rsidRPr="00D170F7" w:rsidRDefault="00D170F7" w:rsidP="00D170F7">
      <w:pPr>
        <w:pStyle w:val="NoSpacing"/>
        <w:jc w:val="both"/>
        <w:rPr>
          <w:rStyle w:val="Strong"/>
          <w:rFonts w:ascii="Times New Roman" w:hAnsi="Times New Roman"/>
          <w:b w:val="0"/>
          <w:sz w:val="24"/>
          <w:szCs w:val="24"/>
          <w:lang w:val="sq-AL"/>
        </w:rPr>
      </w:pPr>
    </w:p>
    <w:p w14:paraId="696A6F12"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Publiku/banorët në Shqipëri</w:t>
      </w:r>
    </w:p>
    <w:p w14:paraId="14494EFC" w14:textId="77777777" w:rsidR="00D170F7" w:rsidRPr="00D170F7" w:rsidRDefault="00D170F7" w:rsidP="00D170F7">
      <w:pPr>
        <w:pStyle w:val="NoSpacing"/>
        <w:jc w:val="both"/>
        <w:rPr>
          <w:rStyle w:val="Strong"/>
          <w:rFonts w:ascii="Times New Roman" w:hAnsi="Times New Roman"/>
          <w:b w:val="0"/>
          <w:sz w:val="24"/>
          <w:szCs w:val="24"/>
          <w:lang w:val="sq-AL"/>
        </w:rPr>
      </w:pPr>
    </w:p>
    <w:p w14:paraId="3334066B"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Zbatimi i ndryshimit të ligjit për sektorin e energjisë elektrike do të ketë një efekt të gjerë edhe për banorët e Shqipërisë, sepse pothuajse çdo familje në vend furnizohet me energji elektrike. Kjo do të thotë se ndryshimet e sjella nga CEP e BE-së do të ndikojnë drejtpërdrejt në jetën e përditshme të shumicës së popullsisë, duke rritur aksesin e tyre në energji të besueshme dhe të përballueshme, duke promovuar një zhvendosje drejt një sistemi energjie më të qëndrueshëm dhe elastik.</w:t>
      </w:r>
    </w:p>
    <w:p w14:paraId="6DE6FA87" w14:textId="77777777" w:rsidR="00D170F7" w:rsidRPr="00D170F7" w:rsidRDefault="00D170F7" w:rsidP="00D170F7">
      <w:pPr>
        <w:pStyle w:val="NoSpacing"/>
        <w:jc w:val="both"/>
        <w:rPr>
          <w:rStyle w:val="Strong"/>
          <w:rFonts w:ascii="Times New Roman" w:hAnsi="Times New Roman"/>
          <w:b w:val="0"/>
          <w:sz w:val="24"/>
          <w:szCs w:val="24"/>
          <w:lang w:val="sq-AL"/>
        </w:rPr>
      </w:pPr>
    </w:p>
    <w:p w14:paraId="51260E12"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lastRenderedPageBreak/>
        <w:t>A) Ndikimet ekonomike, sociale dhe mjedisore të Opsionit të preferuar 1 në një nivel të përgjithshëm janë si më poshtë:</w:t>
      </w:r>
    </w:p>
    <w:p w14:paraId="3BF69A49" w14:textId="77777777" w:rsidR="00D170F7" w:rsidRPr="00D170F7" w:rsidRDefault="00D170F7" w:rsidP="00D170F7">
      <w:pPr>
        <w:pStyle w:val="NoSpacing"/>
        <w:jc w:val="both"/>
        <w:rPr>
          <w:rStyle w:val="Strong"/>
          <w:rFonts w:ascii="Times New Roman" w:hAnsi="Times New Roman"/>
          <w:b w:val="0"/>
          <w:sz w:val="24"/>
          <w:szCs w:val="24"/>
          <w:lang w:val="sq-AL"/>
        </w:rPr>
      </w:pPr>
    </w:p>
    <w:p w14:paraId="7E89C2E0"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Qeveria dhe strukturat shtetërore / sektori publik (buxheti)</w:t>
      </w:r>
    </w:p>
    <w:p w14:paraId="3A6D371E" w14:textId="77777777" w:rsidR="00D170F7" w:rsidRPr="00D170F7" w:rsidRDefault="00D170F7" w:rsidP="00D170F7">
      <w:pPr>
        <w:pStyle w:val="NoSpacing"/>
        <w:jc w:val="both"/>
        <w:rPr>
          <w:rStyle w:val="Strong"/>
          <w:rFonts w:ascii="Times New Roman" w:hAnsi="Times New Roman"/>
          <w:b w:val="0"/>
          <w:sz w:val="24"/>
          <w:szCs w:val="24"/>
          <w:lang w:val="sq-AL"/>
        </w:rPr>
      </w:pPr>
    </w:p>
    <w:p w14:paraId="0605FBD9"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xml:space="preserve">• </w:t>
      </w:r>
      <w:r w:rsidRPr="00D170F7">
        <w:rPr>
          <w:rStyle w:val="Strong"/>
          <w:rFonts w:ascii="Times New Roman" w:hAnsi="Times New Roman"/>
          <w:bCs w:val="0"/>
          <w:sz w:val="24"/>
          <w:szCs w:val="24"/>
          <w:lang w:val="sq-AL"/>
        </w:rPr>
        <w:t>Arritja e objektivave kombëtare të energjisë dhe klimës:</w:t>
      </w:r>
      <w:r w:rsidRPr="00D170F7">
        <w:rPr>
          <w:rStyle w:val="Strong"/>
          <w:rFonts w:ascii="Times New Roman" w:hAnsi="Times New Roman"/>
          <w:b w:val="0"/>
          <w:sz w:val="24"/>
          <w:szCs w:val="24"/>
          <w:lang w:val="sq-AL"/>
        </w:rPr>
        <w:t xml:space="preserve"> Opsioni i preferuar do të lehtësojë arritjen e objektivit kombëtar të përcaktuar në Planin Kombëtar të Energjisë dhe Klimës (PKK) 2020-2030, miratuar me vendim të Këshillit të Ministrave nr. 872, datë 29.12.2021. NECP fokusohet në adresimin e pesë dimensioneve të Unionit të Energjisë (siguria energjetike, integrimi i plotë i tregjeve të brendshme të energjisë, efiçenca e energjisë, dekarbonizimi, R&amp;D dhe konkurrueshmëria) dhe prioritete të tjera të lidhura. Shqipëria synon të reduktojë emetimet e GS me 18.7% (në raport me skenarin "Me Masat Ekzistuese") deri në vitin 2030 dhe të rrisë peshën e energjisë së rinovueshme në konsumin e energjisë përfundimtare në 54.4% deri në vitin 2030, me objektiva specifikë sektorialë për energjinë elektrike, transportin dhe ngrohje/ftohje. Një ulje prej 8.4% e konsumit final të energjisë në krahasim me skenarin "Me masa ekzistuese" deri në vitin 2030 është parashikuar gjithashtu në PKEK, e arritur me promovimin e masave efiçiente ndaj energjisë në të gjithë sektorët e përdorimit përfundimtar. Për më tepër, NECP nënvizon rëndësinë e forcimit të integrimit të tregut dhe ndërlidhjes me tregjet rajonale dhe evropiane të energjisë. Duke qenë se Shqipëria është një importues neto sistematik i energjisë elektrike, garantimi i sigurisë së furnizimit me energji elektrike mbetet një sfidë e rëndësishme, NECP nënvizon rëndësinë e diversifikimit të burimeve të energjisë bazuar në kosto-efektivitetin. Varësia nga importet dhe çmimet e larta në tregun e energjisë elektrike nënvizon rëndësinë e zhvillimit të një sistemi të larmishëm energjetik që përdor burime alternative të energjisë, siç janë burimet e rinovueshme dhe miratimi i masave për të mbrojtur konsumatorët vulnerabël nga varfëria energjetike dhe për të siguruar përballueshmërinë e shërbimeve të energjisë. Në fushën e R&amp;D, ajo kërkon të nxisë konkurrencën në teknologjitë me karbon të ulët dhe të krijojë vende pune të gjelbra përmes investimeve në energjinë e rinovueshme dhe infrastrukturën me efikasitet të energjisë.</w:t>
      </w:r>
    </w:p>
    <w:p w14:paraId="2E9B59AC" w14:textId="77777777" w:rsidR="00D170F7" w:rsidRPr="00D170F7" w:rsidRDefault="00D170F7" w:rsidP="00D170F7">
      <w:pPr>
        <w:pStyle w:val="NoSpacing"/>
        <w:jc w:val="both"/>
        <w:rPr>
          <w:rStyle w:val="Strong"/>
          <w:rFonts w:ascii="Times New Roman" w:hAnsi="Times New Roman"/>
          <w:b w:val="0"/>
          <w:sz w:val="24"/>
          <w:szCs w:val="24"/>
          <w:lang w:val="sq-AL"/>
        </w:rPr>
      </w:pPr>
    </w:p>
    <w:p w14:paraId="18CBEAE9"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t>• Rritja e harmonizimit dhe integrimit me BE-në:</w:t>
      </w:r>
      <w:r w:rsidRPr="00D170F7">
        <w:rPr>
          <w:rStyle w:val="Strong"/>
          <w:rFonts w:ascii="Times New Roman" w:hAnsi="Times New Roman"/>
          <w:b w:val="0"/>
          <w:sz w:val="24"/>
          <w:szCs w:val="24"/>
          <w:lang w:val="sq-AL"/>
        </w:rPr>
        <w:t xml:space="preserve"> Propozimi i amendamentit do të sjellë ligjin shqiptar të sektorit të energjisë elektrike në përputhje me acquis të BE-së për paketën e energjisë së pastër, si dhe me detyrimet dhe angazhimet sipas Traktatit të Komunitetit të Energjisë. Kjo do të rriste përafrimin dhe integrimin e Shqipërisë me politikën dhe tregun energjetik të BE-së, si dhe bashkëpunimin dhe koordinimin me institucionet dhe organet e BE-së, si Komisioni Evropian, Agjencia për Bashkëpunimin e Rregullatorëve të Energjisë (ACER), Rrjeti Evropian i Operatorëve të Sistemit të Transmisionit për Energjinë Elektrike (ENTSO-E), dhe Qendrat Rajonale të Koordinimit (RCC). Kjo do të rriste gjithashtu besueshmërinë dhe atraktivitetin e Shqipërisë si partnere dhe kandidate potenciale për anëtarësim në BE.</w:t>
      </w:r>
    </w:p>
    <w:p w14:paraId="61FFB4CC" w14:textId="77777777" w:rsidR="00D170F7" w:rsidRPr="00D170F7" w:rsidRDefault="00D170F7" w:rsidP="00D170F7">
      <w:pPr>
        <w:pStyle w:val="NoSpacing"/>
        <w:jc w:val="both"/>
        <w:rPr>
          <w:rStyle w:val="Strong"/>
          <w:rFonts w:ascii="Times New Roman" w:hAnsi="Times New Roman"/>
          <w:b w:val="0"/>
          <w:sz w:val="24"/>
          <w:szCs w:val="24"/>
          <w:lang w:val="sq-AL"/>
        </w:rPr>
      </w:pPr>
    </w:p>
    <w:p w14:paraId="29C7F33E" w14:textId="0EDBD0E2"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t>• Rritja e kapaciteteve dhe llogaridhënies institucionale:</w:t>
      </w:r>
      <w:r w:rsidRPr="00D170F7">
        <w:rPr>
          <w:rStyle w:val="Strong"/>
          <w:rFonts w:ascii="Times New Roman" w:hAnsi="Times New Roman"/>
          <w:b w:val="0"/>
          <w:sz w:val="24"/>
          <w:szCs w:val="24"/>
          <w:lang w:val="sq-AL"/>
        </w:rPr>
        <w:t xml:space="preserve"> </w:t>
      </w:r>
      <w:r w:rsidR="00382C70">
        <w:rPr>
          <w:rStyle w:val="Strong"/>
          <w:rFonts w:ascii="Times New Roman" w:hAnsi="Times New Roman"/>
          <w:b w:val="0"/>
          <w:sz w:val="24"/>
          <w:szCs w:val="24"/>
          <w:lang w:val="sq-AL"/>
        </w:rPr>
        <w:t>Ky opsion</w:t>
      </w:r>
      <w:r w:rsidRPr="00D170F7">
        <w:rPr>
          <w:rStyle w:val="Strong"/>
          <w:rFonts w:ascii="Times New Roman" w:hAnsi="Times New Roman"/>
          <w:b w:val="0"/>
          <w:sz w:val="24"/>
          <w:szCs w:val="24"/>
          <w:lang w:val="sq-AL"/>
        </w:rPr>
        <w:t xml:space="preserve"> do të kërkonte disa ndryshime të kufizuara institucionale dhe ngritje kapacitetesh për strukturën shtetërore dhe sektorin publik, veçanërisht për Ministrinë, ERE-n, OST-në dhe OSSH-në. Këto subjekte do të duhet të miratojnë dhe zbatojnë akte të ndryshme nënligjore, rregullore, procedura, plane, raporte dhe mekanizma monitorues dhe zbatues, në përputhje me propozimin e amendamentit dhe acquis të BE-së. Ata gjithashtu do të duhet të sigurojnë pavarësinë, transparencën, llogaridhënien dhe bashkëpunimin e tyre me njëri-tjetrin dhe me palët përkatëse të interesit, si në nivel kombëtar ashtu edhe në rajon. Këto ndryshime dhe kërkesa do të rrisnin kapacitetin dhe përgjegjshmërinë institucionale të strukturës shtetërore dhe të sektorit publik, si dhe cilësinë dhe efektivitetin e shërbimeve dhe funksioneve të tyre.</w:t>
      </w:r>
    </w:p>
    <w:p w14:paraId="76CB5209" w14:textId="77777777" w:rsidR="00D170F7" w:rsidRPr="00D170F7" w:rsidRDefault="00D170F7" w:rsidP="00D170F7">
      <w:pPr>
        <w:pStyle w:val="NoSpacing"/>
        <w:jc w:val="both"/>
        <w:rPr>
          <w:rStyle w:val="Strong"/>
          <w:rFonts w:ascii="Times New Roman" w:hAnsi="Times New Roman"/>
          <w:b w:val="0"/>
          <w:sz w:val="24"/>
          <w:szCs w:val="24"/>
          <w:lang w:val="sq-AL"/>
        </w:rPr>
      </w:pPr>
    </w:p>
    <w:p w14:paraId="667171E7" w14:textId="77777777" w:rsidR="00211E11" w:rsidRPr="007F3FB1" w:rsidRDefault="00D170F7" w:rsidP="00211E11">
      <w:pPr>
        <w:pStyle w:val="NoSpacing"/>
        <w:jc w:val="both"/>
        <w:rPr>
          <w:rFonts w:ascii="Times New Roman" w:hAnsi="Times New Roman"/>
          <w:bCs/>
          <w:sz w:val="24"/>
          <w:szCs w:val="24"/>
          <w:lang w:val="sq-AL"/>
        </w:rPr>
      </w:pPr>
      <w:r w:rsidRPr="00D170F7">
        <w:rPr>
          <w:rStyle w:val="Strong"/>
          <w:rFonts w:ascii="Times New Roman" w:hAnsi="Times New Roman"/>
          <w:bCs w:val="0"/>
          <w:sz w:val="24"/>
          <w:szCs w:val="24"/>
          <w:lang w:val="sq-AL"/>
        </w:rPr>
        <w:lastRenderedPageBreak/>
        <w:t>• Implikimet fiskale dhe buxhetore:</w:t>
      </w:r>
      <w:r w:rsidRPr="00D170F7">
        <w:rPr>
          <w:rStyle w:val="Strong"/>
          <w:rFonts w:ascii="Times New Roman" w:hAnsi="Times New Roman"/>
          <w:b w:val="0"/>
          <w:sz w:val="24"/>
          <w:szCs w:val="24"/>
          <w:lang w:val="sq-AL"/>
        </w:rPr>
        <w:t xml:space="preserve"> Zbatimi i amendamentit në vetvete nuk pritet të ketë ndikim të drejtpërdrejtë në buxhetin e shtetit. Propozimi i amendamentit do të kishte disa implikime buxhetore kryesisht në rastin e ERE-s. CEP do të zgjerojë përgjegjësitë e ERE-s, duke kërkuar që ajo të mbikëqyrë koordinimin e zgjeruar dhe efikasitetin operacional të tregut të energjisë. Kjo do të kërkojë burime shtesë për mbikëqyrjen rregullatore, monitorimin e pajtueshmërisë dhe zbatimin e standardeve dhe rregulloreve të reja. ERE financohet kryesisht nga tarifat rregullatore të paguara nga të licencuarit në sektorin e energjisë. Me rritjen e fushëveprimit të përgjegjësive të ERE-s, mund të ketë nevojë të rregullohen këto tarifa për të siguruar financim të mjaftueshëm për aktivitetet e zgjeruara rregullatore.</w:t>
      </w:r>
      <w:r w:rsidR="00211E11">
        <w:rPr>
          <w:rStyle w:val="Strong"/>
          <w:rFonts w:ascii="Times New Roman" w:hAnsi="Times New Roman"/>
          <w:b w:val="0"/>
          <w:sz w:val="24"/>
          <w:szCs w:val="24"/>
          <w:lang w:val="sq-AL"/>
        </w:rPr>
        <w:t xml:space="preserve"> </w:t>
      </w:r>
      <w:r w:rsidR="00211E11" w:rsidRPr="007F3FB1">
        <w:rPr>
          <w:rFonts w:ascii="Times New Roman" w:hAnsi="Times New Roman"/>
          <w:bCs/>
          <w:sz w:val="24"/>
          <w:szCs w:val="24"/>
          <w:lang w:val="sq-AL"/>
        </w:rPr>
        <w:t>Mungesa e vlerësimit të saktë të kostove në këtë fazë justifikohet me faktin se projekt-amendamenti përcakton kuadrin e përgjithshëm ligjor, ndërsa elementët konkretë që gjenerojnë kosto (si struktura organizative, numri i stafit shtesë, kërkesat teknike dhe procedurat operacionale) do të detajohen në aktet nënligjore në zbatim të tij. Për rrjedhojë, në këtë fazë nuk është e mundur të kryhet një përllogaritje e saktë dhe e besueshme e kostove financiare.</w:t>
      </w:r>
    </w:p>
    <w:p w14:paraId="292BA02F" w14:textId="77777777" w:rsidR="00211E11" w:rsidRPr="007F3FB1" w:rsidRDefault="00211E11" w:rsidP="00211E11">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Megjithatë, këto kosto janë të identifikueshme në natyrë dhe mund të vlerësohen në mënyrë më të plotë dhe të saktë në kuadër të vendimeve të Këshillit të Ministrave dhe akteve të tjera nënligjore që do të miratohen për zbatimin e ligjit, ku do të përcaktohen në mënyrë të detajuar funksionet, përgjegjësitë dhe burimet përkatëse financiare dhe njerëzore.</w:t>
      </w:r>
    </w:p>
    <w:p w14:paraId="1C3AB2DA" w14:textId="77777777" w:rsidR="00D170F7" w:rsidRPr="00D170F7" w:rsidRDefault="00D170F7" w:rsidP="00D170F7">
      <w:pPr>
        <w:pStyle w:val="NoSpacing"/>
        <w:jc w:val="both"/>
        <w:rPr>
          <w:rStyle w:val="Strong"/>
          <w:rFonts w:ascii="Times New Roman" w:hAnsi="Times New Roman"/>
          <w:b w:val="0"/>
          <w:sz w:val="24"/>
          <w:szCs w:val="24"/>
          <w:lang w:val="sq-AL"/>
        </w:rPr>
      </w:pPr>
    </w:p>
    <w:p w14:paraId="12EC17F6" w14:textId="77777777" w:rsid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Bizneset</w:t>
      </w:r>
    </w:p>
    <w:p w14:paraId="0BA54512" w14:textId="77777777" w:rsidR="00D170F7" w:rsidRPr="00D170F7" w:rsidRDefault="00D170F7" w:rsidP="00D170F7">
      <w:pPr>
        <w:pStyle w:val="NoSpacing"/>
        <w:jc w:val="both"/>
        <w:rPr>
          <w:rStyle w:val="Strong"/>
          <w:rFonts w:ascii="Times New Roman" w:hAnsi="Times New Roman"/>
          <w:bCs w:val="0"/>
          <w:sz w:val="24"/>
          <w:szCs w:val="24"/>
          <w:lang w:val="sq-AL"/>
        </w:rPr>
      </w:pPr>
    </w:p>
    <w:p w14:paraId="065FE5C7"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Zbatimi i ligjit të ndryshuar për Sektorin e Energjisë Energjetike pritet të ketë ndikime të rëndësishme mbi bizneset dhe konsumatorët fundorë në të gjithë zinxhirin e vlerës.</w:t>
      </w:r>
    </w:p>
    <w:p w14:paraId="27FEB99E" w14:textId="77777777" w:rsidR="00D170F7" w:rsidRPr="00D170F7" w:rsidRDefault="00D170F7" w:rsidP="00D170F7">
      <w:pPr>
        <w:pStyle w:val="NoSpacing"/>
        <w:jc w:val="both"/>
        <w:rPr>
          <w:rStyle w:val="Strong"/>
          <w:rFonts w:ascii="Times New Roman" w:hAnsi="Times New Roman"/>
          <w:b w:val="0"/>
          <w:sz w:val="24"/>
          <w:szCs w:val="24"/>
          <w:lang w:val="sq-AL"/>
        </w:rPr>
      </w:pPr>
    </w:p>
    <w:p w14:paraId="7223B052"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t>• Mundësi të reja biznesi dhe pjesëmarrje në treg:</w:t>
      </w:r>
      <w:r w:rsidRPr="00D170F7">
        <w:rPr>
          <w:rStyle w:val="Strong"/>
          <w:rFonts w:ascii="Times New Roman" w:hAnsi="Times New Roman"/>
          <w:b w:val="0"/>
          <w:sz w:val="24"/>
          <w:szCs w:val="24"/>
          <w:lang w:val="sq-AL"/>
        </w:rPr>
        <w:t xml:space="preserve"> CEP synon të krijojë një treg të brendshëm më të integruar, konkurrues dhe fleksibël të energjisë elektrike, ku burimet e rinovueshme të energjisë (BRE) dhe efikasiteti i energjisë (EE) luajnë një rol kyç në arritjen e objektivave të BE-së për klimë dhe energji. . Kjo krijon një klimë të favorshme për investime të drejtpërdrejta, për të shfrytëzuar fondet e sektorit publik dhe privat, si dhe për elektrifikimin e mëtejshëm të transportit dhe përdorimeve shtëpiake, duke kombinuar energjinë dhe teknologjitë dixhitale.</w:t>
      </w:r>
    </w:p>
    <w:p w14:paraId="5E303665" w14:textId="77777777" w:rsidR="00D170F7" w:rsidRPr="00D170F7" w:rsidRDefault="00D170F7" w:rsidP="00D170F7">
      <w:pPr>
        <w:pStyle w:val="NoSpacing"/>
        <w:jc w:val="both"/>
        <w:rPr>
          <w:rStyle w:val="Strong"/>
          <w:rFonts w:ascii="Times New Roman" w:hAnsi="Times New Roman"/>
          <w:b w:val="0"/>
          <w:sz w:val="24"/>
          <w:szCs w:val="24"/>
          <w:lang w:val="sq-AL"/>
        </w:rPr>
      </w:pPr>
    </w:p>
    <w:p w14:paraId="7AA39D39"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Bizneset mund të përfitojnë nga zhvillimi i produkteve dhe shërbimeve të ndryshme të BRE dhe EE, si era, dielli, depozitimi, kabllot, inverterët, matësat inteligjentë dhe pajisjet e tjera të rrjetit. Këto ofrojnë mundësi për prodhim, instalim, mirëmbajtje, konsultim, vlerësim mjedisor, projektim, inxhinieri, prokurim dhe shërbime ndërtimi, si dhe për shërbime kërkimore dhe zhvillimore, furnizim dhe mbështetje.</w:t>
      </w:r>
    </w:p>
    <w:p w14:paraId="5E972DF1" w14:textId="77777777" w:rsidR="00D170F7" w:rsidRPr="00D170F7" w:rsidRDefault="00D170F7" w:rsidP="00D170F7">
      <w:pPr>
        <w:pStyle w:val="NoSpacing"/>
        <w:jc w:val="both"/>
        <w:rPr>
          <w:rStyle w:val="Strong"/>
          <w:rFonts w:ascii="Times New Roman" w:hAnsi="Times New Roman"/>
          <w:b w:val="0"/>
          <w:sz w:val="24"/>
          <w:szCs w:val="24"/>
          <w:lang w:val="sq-AL"/>
        </w:rPr>
      </w:pPr>
    </w:p>
    <w:p w14:paraId="71D3A06B"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Për më tepër, CEP fuqizon rolin e bizneseve si pjesëmarrës aktivë në tregun e energjisë elektrike, duke u mundësuar atyre të prodhojnë, ndajnë, ruajnë, konsumojnë ose shesin përsëri në treg energjinë elektrike të prodhuar nga vetja, qoftë individualisht apo përmes komuniteteve. Ata gjithashtu mund të ofrojnë shërbime të përgjigjes së kërkesës drejtpërdrejt ose përmes grumbulluesve dhe të kenë akses në tregjet ndërkufitare dhe instrumentet mbrojtëse. Këto mundësi u mundësojnë bizneseve të zgjerojnë rolin e tyre në tregjet e energjisë elektrike dhe të grumbullojnë përfitime ekonomike nga fleksibiliteti dhe optimizimi i tyre.</w:t>
      </w:r>
    </w:p>
    <w:p w14:paraId="5EBE2DDE" w14:textId="77777777" w:rsidR="00D170F7" w:rsidRPr="00D170F7" w:rsidRDefault="00D170F7" w:rsidP="00D170F7">
      <w:pPr>
        <w:pStyle w:val="NoSpacing"/>
        <w:jc w:val="both"/>
        <w:rPr>
          <w:rStyle w:val="Strong"/>
          <w:rFonts w:ascii="Times New Roman" w:hAnsi="Times New Roman"/>
          <w:b w:val="0"/>
          <w:sz w:val="24"/>
          <w:szCs w:val="24"/>
          <w:lang w:val="sq-AL"/>
        </w:rPr>
      </w:pPr>
    </w:p>
    <w:p w14:paraId="40F2875F"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xml:space="preserve">Pjesëmarrja aktive e bizneseve në tregun e energjisë elektrike lehtësohet edhe nga teknologjitë inteligjente, si matësit inteligjentë, të cilët u mundësojnë atyre të kenë kontroll të plotë të përdorimit të energjisë, të kenë akses në të dhënat e konsumit të tyre dhe t'i përgjigjen sinjaleve </w:t>
      </w:r>
      <w:r w:rsidRPr="00D170F7">
        <w:rPr>
          <w:rStyle w:val="Strong"/>
          <w:rFonts w:ascii="Times New Roman" w:hAnsi="Times New Roman"/>
          <w:b w:val="0"/>
          <w:sz w:val="24"/>
          <w:szCs w:val="24"/>
          <w:lang w:val="sq-AL"/>
        </w:rPr>
        <w:lastRenderedPageBreak/>
        <w:t>të çmimeve të tregut. Kështu, ata mund të menaxhojnë në mënyrë aktive përdorimin e tyre të energjisë dhe të kontrollojnë më mirë kostot e tyre të energjisë elektrike.</w:t>
      </w:r>
    </w:p>
    <w:p w14:paraId="33402CAA" w14:textId="77777777" w:rsidR="00D170F7" w:rsidRPr="00D170F7" w:rsidRDefault="00D170F7" w:rsidP="00D170F7">
      <w:pPr>
        <w:pStyle w:val="NoSpacing"/>
        <w:jc w:val="both"/>
        <w:rPr>
          <w:rStyle w:val="Strong"/>
          <w:rFonts w:ascii="Times New Roman" w:hAnsi="Times New Roman"/>
          <w:b w:val="0"/>
          <w:sz w:val="24"/>
          <w:szCs w:val="24"/>
          <w:lang w:val="sq-AL"/>
        </w:rPr>
      </w:pPr>
    </w:p>
    <w:p w14:paraId="3FFE57D7"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t>• Siguria rregullatore dhe stimujt:</w:t>
      </w:r>
      <w:r w:rsidRPr="00D170F7">
        <w:rPr>
          <w:rStyle w:val="Strong"/>
          <w:rFonts w:ascii="Times New Roman" w:hAnsi="Times New Roman"/>
          <w:b w:val="0"/>
          <w:sz w:val="24"/>
          <w:szCs w:val="24"/>
          <w:lang w:val="sq-AL"/>
        </w:rPr>
        <w:t xml:space="preserve"> CEP ofron një kuadër rregullator të qartë dhe të qëndrueshëm për sektorin e energjisë, bazuar në parimet dhe standardet e BE-së, dhe siguron pavarësinë dhe llogaridhënien e autoritetit rregullator (ERE) dhe operatorëve të sistemit (OST dhe OSSH). Kjo rrit sigurinë rregullatore dhe parashikueshmërinë për bizneset, si dhe stimujt për të investuar në gjenerimin e ri dhe kapacitetet e depozitimit të energjisë, infrastrukturën e rrjetit, sistemet inteligjente të matjes, reagimin ndaj kërkesës dhe masat e efikasitetit të energjisë, si dhe burimet e rinovueshme të energjisë.</w:t>
      </w:r>
    </w:p>
    <w:p w14:paraId="1B7CA408" w14:textId="77777777" w:rsidR="00D170F7" w:rsidRPr="00D170F7" w:rsidRDefault="00D170F7" w:rsidP="00D170F7">
      <w:pPr>
        <w:pStyle w:val="NoSpacing"/>
        <w:jc w:val="both"/>
        <w:rPr>
          <w:rStyle w:val="Strong"/>
          <w:rFonts w:ascii="Times New Roman" w:hAnsi="Times New Roman"/>
          <w:b w:val="0"/>
          <w:sz w:val="24"/>
          <w:szCs w:val="24"/>
          <w:lang w:val="sq-AL"/>
        </w:rPr>
      </w:pPr>
    </w:p>
    <w:p w14:paraId="17AD80FA"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CEP gjithashtu prezanton mekanizma për të garantuar mjaftueshmërinë e burimeve dhe sigurinë e furnizimit, të tilla si vlerësimet kombëtare dhe evropiane të mjaftueshmërisë së burimeve, planet e gatishmërisë për rrezikun, planet e zhvillimit të rrjetit dhe mundësinë e zbatimit të mekanizmave të kapacitetit, në varësi të kushteve dhe masave të caktuara.</w:t>
      </w:r>
    </w:p>
    <w:p w14:paraId="7639C7E4"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Këta elementë kontribuojnë në hapjen e tregut të energjisë elektrike për të gjithë klientët dhe furnizuesit, duke siguruar akses jodiskriminues dhe transparent në rrjetet dhe ndërlidhjet, duke nxitur zhvillimin e tregjeve të ardhshme, të ditës në avancë, brenda të njëjtës ditë dhe balancimit, dhe lehtësimin e pjesëmarrjes së të rinjve. aktorët e tregut, si grumbulluesit, operatorët e depozitimit të energjisë, operatorët e pikave të rimbushjes dhe komunitetet e energjisë qytetare. Kjo rrit konkurrencën dhe efikasitetin e tregut, si dhe mundësitë për bizneset për të ofruar shërbime dhe produkte inovative dhe fleksibël për klientët.</w:t>
      </w:r>
    </w:p>
    <w:p w14:paraId="21B66433" w14:textId="77777777" w:rsidR="00D170F7" w:rsidRPr="00D170F7" w:rsidRDefault="00D170F7" w:rsidP="00D170F7">
      <w:pPr>
        <w:pStyle w:val="NoSpacing"/>
        <w:jc w:val="both"/>
        <w:rPr>
          <w:rStyle w:val="Strong"/>
          <w:rFonts w:ascii="Times New Roman" w:hAnsi="Times New Roman"/>
          <w:b w:val="0"/>
          <w:sz w:val="24"/>
          <w:szCs w:val="24"/>
          <w:lang w:val="sq-AL"/>
        </w:rPr>
      </w:pPr>
    </w:p>
    <w:p w14:paraId="6D2EC16E"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t>• Kërkesat për zhvillimin e rrjetit:</w:t>
      </w:r>
      <w:r w:rsidRPr="00D170F7">
        <w:rPr>
          <w:rStyle w:val="Strong"/>
          <w:rFonts w:ascii="Times New Roman" w:hAnsi="Times New Roman"/>
          <w:b w:val="0"/>
          <w:sz w:val="24"/>
          <w:szCs w:val="24"/>
          <w:lang w:val="sq-AL"/>
        </w:rPr>
        <w:t xml:space="preserve"> CEP përfshin një ndryshim rrënjësor të arkitekturës së tregut të energjisë, veçanërisht të sektorit të shpërndarjes. Rrjetet do të duhet të mundësojnë flukse dydrejtimëshe përgjatë gjithë zinxhirit të vlerës dhe të mësohen me një konsum në rritje të energjisë elektrike nga elektromobiliteti dhe pompat e nxehtësisë, rritja e burimeve të rinovueshme të decentralizuara dhe jashtë bregut, si dhe teknologjitë e reja si rrjetet inteligjente dhe depozitimi.</w:t>
      </w:r>
    </w:p>
    <w:p w14:paraId="35BF8F0D" w14:textId="77777777" w:rsidR="00D170F7" w:rsidRPr="00D170F7" w:rsidRDefault="00D170F7" w:rsidP="00D170F7">
      <w:pPr>
        <w:pStyle w:val="NoSpacing"/>
        <w:jc w:val="both"/>
        <w:rPr>
          <w:rStyle w:val="Strong"/>
          <w:rFonts w:ascii="Times New Roman" w:hAnsi="Times New Roman"/>
          <w:b w:val="0"/>
          <w:sz w:val="24"/>
          <w:szCs w:val="24"/>
          <w:lang w:val="sq-AL"/>
        </w:rPr>
      </w:pPr>
    </w:p>
    <w:p w14:paraId="10DFA364" w14:textId="604D4498"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Kjo ka transformuar thellësisht rolin, përgjegjësitë dhe modelet e biznesit të operatorëve të rrjetit (OST-të e energjisë elektrike dhe në veçanti OSSh-të e energjisë elektrike) në një mënyrë që shkatërron paradigmën e vendosur. Ndikimet e parashikuara për OSSh-të e energjisë elektrike që rezultojnë nga ky mjedis i ri përfshijnë</w:t>
      </w:r>
      <w:r>
        <w:rPr>
          <w:rStyle w:val="Strong"/>
          <w:rFonts w:ascii="Times New Roman" w:hAnsi="Times New Roman"/>
          <w:b w:val="0"/>
          <w:sz w:val="24"/>
          <w:szCs w:val="24"/>
          <w:lang w:val="sq-AL"/>
        </w:rPr>
        <w:t>:</w:t>
      </w:r>
    </w:p>
    <w:p w14:paraId="6E8BF99C" w14:textId="77777777" w:rsidR="00D170F7" w:rsidRPr="00D170F7" w:rsidRDefault="00D170F7" w:rsidP="00D170F7">
      <w:pPr>
        <w:pStyle w:val="NoSpacing"/>
        <w:jc w:val="both"/>
        <w:rPr>
          <w:rStyle w:val="Strong"/>
          <w:rFonts w:ascii="Times New Roman" w:hAnsi="Times New Roman"/>
          <w:b w:val="0"/>
          <w:sz w:val="24"/>
          <w:szCs w:val="24"/>
          <w:lang w:val="sq-AL"/>
        </w:rPr>
      </w:pPr>
    </w:p>
    <w:p w14:paraId="0AF3BE0D"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o Rritja e nevojave buxhetore për zhvillimin, modernizimin, zgjerimin dhe dixhitalizimin e rrjeteve të shpërndarjes. Është vlerësuar se rreth 400 miliardë euro investime në rrjetet e shpërndarjes së BE-së janë të nevojshme deri në vitin 2030, që është rreth 50-70% më e lartë se sot. Drejtuesit kryesorë të investimeve dhe peshat e tyre përkatëse janë: elektrifikimi i ndërtesave dhe industrisë (19%), gjenerimi i BRE (23%), modernizimi (25%), dixhitalizimi (7%), matësat inteligjentë, lëvizshmëria elektronike, elasticiteti (secila prej 8 %) dhe depozitimi, etj. (2%). Megjithatë, përfitimet shoqërore tejkalojnë rritjen e mundshme të tarifave të energjisë elektrike të lidhura me elementin e rrjetit.</w:t>
      </w:r>
    </w:p>
    <w:p w14:paraId="43CEAD3F" w14:textId="77777777" w:rsidR="00D170F7" w:rsidRPr="00D170F7" w:rsidRDefault="00D170F7" w:rsidP="00D170F7">
      <w:pPr>
        <w:pStyle w:val="NoSpacing"/>
        <w:jc w:val="both"/>
        <w:rPr>
          <w:rStyle w:val="Strong"/>
          <w:rFonts w:ascii="Times New Roman" w:hAnsi="Times New Roman"/>
          <w:b w:val="0"/>
          <w:sz w:val="24"/>
          <w:szCs w:val="24"/>
          <w:lang w:val="sq-AL"/>
        </w:rPr>
      </w:pPr>
    </w:p>
    <w:p w14:paraId="6AD93063" w14:textId="097D4823" w:rsidR="00D170F7" w:rsidRPr="00D170F7" w:rsidRDefault="00D170F7" w:rsidP="00211E11">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o</w:t>
      </w:r>
      <w:r w:rsidR="00211E11" w:rsidRPr="007F3FB1">
        <w:rPr>
          <w:lang w:val="sq-AL"/>
        </w:rPr>
        <w:t xml:space="preserve"> </w:t>
      </w:r>
      <w:r w:rsidR="00211E11" w:rsidRPr="007F3FB1">
        <w:rPr>
          <w:rFonts w:ascii="Times New Roman" w:hAnsi="Times New Roman"/>
          <w:bCs/>
          <w:sz w:val="24"/>
          <w:szCs w:val="24"/>
          <w:lang w:val="sq-AL"/>
        </w:rPr>
        <w:t xml:space="preserve">Konkretisht në rastin e Shqipërisë, është thelbësore të kombinohen në mënyrë efikase shpenzimet për përmirësimin e rrjeteve të vjetruara, të vuajtura nga periudha të gjata të nëninvestimeve, me procesin e dixhitalizimit, për të siguruar që sinergjitë të maksimizojnë vlerën e shtuar të investimeve të reja. Në kontekstin shqiptar, nevoja për investime në rrjetet e shpërndarjes është e lidhur ngushtë me gjendjen aktuale të infrastrukturës, e cila në disa zona karakterizohet nga vjetërsim dhe nëninvestim historik, si dhe me sfidat që lidhen me humbjet </w:t>
      </w:r>
      <w:r w:rsidR="00211E11" w:rsidRPr="007F3FB1">
        <w:rPr>
          <w:rFonts w:ascii="Times New Roman" w:hAnsi="Times New Roman"/>
          <w:bCs/>
          <w:sz w:val="24"/>
          <w:szCs w:val="24"/>
          <w:lang w:val="sq-AL"/>
        </w:rPr>
        <w:lastRenderedPageBreak/>
        <w:t>në rrjet dhe kapacitetet e kufizuara për integrimin e burimeve të rinovueshme të energjisë. Zbatimi i reformave të parashikuara nga ky amendament pritet të rrisë më tej presionin për modernizimin dhe dixhitalizimin e rrjetit, në funksion të integrimit të prodhimit të decentralizuar, zhvillimit të elektromobilitetit dhe përdorimit të teknologjive inteligjente. Investimet përkatëse do të realizohen kryesisht nga operatorët e sistemit të transmetimit dhe shpërndarjes dhe pritet të financohen përmes tarifave të rrjetit dhe burimeve të tjera financimi, përfshirë mbështetjen nga institucionet financiare ndërkombëtare. Për rrjedhojë, këto zhvillime mund të reflektohen gradualisht në tarifat e energjisë elektrike për konsumatorët, megjithëse përfitimet afatgjata në terma të efikasitetit, sigurisë së furnizimit dhe integrimit të energjisë së rinovueshme pritet të tejkalojnë kostot fillestare, duke kompensuar kështu edhe koston më të lartë të sistemit që rrjedh nga investimet e reja në shkallë të gjerë, përmes përdorimit më efikas të burimeve në dispozicion dhe rritjes së shfrytëzimit të infrastrukturës ekzistuese dhe asaj të ardhshme.</w:t>
      </w:r>
      <w:r w:rsidRPr="00D170F7">
        <w:rPr>
          <w:rStyle w:val="Strong"/>
          <w:rFonts w:ascii="Times New Roman" w:hAnsi="Times New Roman"/>
          <w:b w:val="0"/>
          <w:sz w:val="24"/>
          <w:szCs w:val="24"/>
          <w:lang w:val="sq-AL"/>
        </w:rPr>
        <w:t>.</w:t>
      </w:r>
    </w:p>
    <w:p w14:paraId="29223263" w14:textId="77777777" w:rsidR="00D170F7" w:rsidRPr="00D170F7" w:rsidRDefault="00D170F7" w:rsidP="00D170F7">
      <w:pPr>
        <w:pStyle w:val="NoSpacing"/>
        <w:jc w:val="both"/>
        <w:rPr>
          <w:rStyle w:val="Strong"/>
          <w:rFonts w:ascii="Times New Roman" w:hAnsi="Times New Roman"/>
          <w:b w:val="0"/>
          <w:sz w:val="24"/>
          <w:szCs w:val="24"/>
          <w:lang w:val="sq-AL"/>
        </w:rPr>
      </w:pPr>
    </w:p>
    <w:p w14:paraId="1FF3D383"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o Zhvillimi i kapaciteteve dhe aftësive të reja që kanë të bëjnë jo vetëm me ofrimin e shërbimeve teknike (të tilla si ruajtja e stabilitetit të rrjetit dhe cilësisë së shërbimit të rrjetit), por edhe</w:t>
      </w:r>
    </w:p>
    <w:p w14:paraId="6806105E"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w:t>
      </w:r>
      <w:r w:rsidRPr="00D170F7">
        <w:rPr>
          <w:rStyle w:val="Strong"/>
          <w:rFonts w:ascii="Times New Roman" w:hAnsi="Times New Roman"/>
          <w:b w:val="0"/>
          <w:sz w:val="24"/>
          <w:szCs w:val="24"/>
          <w:lang w:val="sq-AL"/>
        </w:rPr>
        <w:tab/>
        <w:t xml:space="preserve"> planifikimi i rrjetit të shpërndarjes largpamës dhe transparent për të inkorporuar ngarkesa të reja, depozitim, fleksibilitet për të lehtësuar mbingarkesën ose për të shtyrë investimet e planifikuara;</w:t>
      </w:r>
    </w:p>
    <w:p w14:paraId="4BAEE6CD"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w:t>
      </w:r>
      <w:r w:rsidRPr="00D170F7">
        <w:rPr>
          <w:rStyle w:val="Strong"/>
          <w:rFonts w:ascii="Times New Roman" w:hAnsi="Times New Roman"/>
          <w:b w:val="0"/>
          <w:sz w:val="24"/>
          <w:szCs w:val="24"/>
          <w:lang w:val="sq-AL"/>
        </w:rPr>
        <w:tab/>
        <w:t>ofrimin e platformave për të lehtësuar tregun dhe për të mundësuar pjesëmarrjen e aktorëve të rinj të tregut, p.sh. agreguesit, komunitetet e qytetarëve të energjisë, konsumatorët aktivë etj.;</w:t>
      </w:r>
    </w:p>
    <w:p w14:paraId="0FD91B98"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w:t>
      </w:r>
      <w:r w:rsidRPr="00D170F7">
        <w:rPr>
          <w:rStyle w:val="Strong"/>
          <w:rFonts w:ascii="Times New Roman" w:hAnsi="Times New Roman"/>
          <w:b w:val="0"/>
          <w:sz w:val="24"/>
          <w:szCs w:val="24"/>
          <w:lang w:val="sq-AL"/>
        </w:rPr>
        <w:tab/>
        <w:t xml:space="preserve"> duke vepruar si operator i të dhënave për aktorë të ndryshëm të përfshirë në treg, veçanërisht në kontekstin e matësve inteligjentë</w:t>
      </w:r>
    </w:p>
    <w:p w14:paraId="170456E2"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w:t>
      </w:r>
      <w:r w:rsidRPr="00D170F7">
        <w:rPr>
          <w:rStyle w:val="Strong"/>
          <w:rFonts w:ascii="Times New Roman" w:hAnsi="Times New Roman"/>
          <w:b w:val="0"/>
          <w:sz w:val="24"/>
          <w:szCs w:val="24"/>
          <w:lang w:val="sq-AL"/>
        </w:rPr>
        <w:tab/>
        <w:t xml:space="preserve"> duke përdorur mjete të reja si tregjet lokale të fleksibilitetit, tarifat e rrjetit.</w:t>
      </w:r>
    </w:p>
    <w:p w14:paraId="1C85EC94"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Për Operatorin e Sistemit Shqiptar të Shpërndarjes (OSSH) - (OSHEE), sfidat e zhvillimit të rrjetit fokusohen më shumë në elasticitetin dhe integrimin e rrjetit lokal. OSSH ka punuar për të modernizuar rrjetin e saj të shpërndarjes dhe për të përmirësuar efikasitetin e tij për të përballuar kompleksitetin në rritje të fluksit të energjisë së rinovueshme në nivel lokal. OSSH ka njoftuar gjithashtu gatishmërinë e tij për të inkorporuar teknologjitë e rrjetit inteligjent, të cilat do të mundësonin menaxhim më të mirë të gjenerimit të rinovueshëm të shpërndarë.</w:t>
      </w:r>
    </w:p>
    <w:p w14:paraId="58D1A063" w14:textId="77777777" w:rsidR="00D170F7" w:rsidRPr="00D170F7" w:rsidRDefault="00D170F7" w:rsidP="00D170F7">
      <w:pPr>
        <w:pStyle w:val="NoSpacing"/>
        <w:jc w:val="both"/>
        <w:rPr>
          <w:rStyle w:val="Strong"/>
          <w:rFonts w:ascii="Times New Roman" w:hAnsi="Times New Roman"/>
          <w:b w:val="0"/>
          <w:sz w:val="24"/>
          <w:szCs w:val="24"/>
          <w:lang w:val="sq-AL"/>
        </w:rPr>
      </w:pPr>
    </w:p>
    <w:p w14:paraId="7D02DFC3" w14:textId="32B25BD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OST-të duken më të avancuara për sa i përket dixhitalizimit me rrjete që konsiderohen më të përshtatshme për tranzicionin energjetik, megjithatë nevoja buxhetore në rritje janë parashikuar gjithashtu për infrastrukturën e transmetimit ndërkufitar dhe brenda kufirit. Sipas Planit të fundit të Veprimit të BE-së për Rrjetet, në shtatë vitet e ardhshme infrastruktura e transmetimit ndërkufitar duhet të dyfishohet, me një kapacitet shtesë prej 23 G</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xml:space="preserve"> që do të inkorporohet deri në vitin 2025 dhe më tej 64 G</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xml:space="preserve"> deri në vitin 2030.</w:t>
      </w:r>
    </w:p>
    <w:p w14:paraId="724F27F5" w14:textId="77777777" w:rsidR="00D170F7" w:rsidRPr="00D170F7" w:rsidRDefault="00D170F7" w:rsidP="00D170F7">
      <w:pPr>
        <w:pStyle w:val="NoSpacing"/>
        <w:jc w:val="both"/>
        <w:rPr>
          <w:rStyle w:val="Strong"/>
          <w:rFonts w:ascii="Times New Roman" w:hAnsi="Times New Roman"/>
          <w:b w:val="0"/>
          <w:sz w:val="24"/>
          <w:szCs w:val="24"/>
          <w:lang w:val="sq-AL"/>
        </w:rPr>
      </w:pPr>
    </w:p>
    <w:p w14:paraId="61BCE667"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Vitet e fundit, OST është fokusuar në përmirësimin e besueshmërisë së rrjetit dhe zgjerimin e kapacitetit të rrjetit. Një qëllim kryesor është të sigurohet se sistemi mund të trajtojë burimet e rinovueshme të energjisë së ndërprerë duke ruajtur stabilitetin. Për shembull, investimet bëhen në përmirësimin e nënstacioneve dhe linjave të transmetimit për të përmirësuar fleksibilitetin e rrjetit. Qeveria shqiptare, me mbështetjen e Bashkimit Evropian dhe institucioneve financiare ndërkombëtare, është angazhuar për projekte të rëndësishme infrastrukturore për modernizimin e rrjetit, duke përfshirë zgjerimin dhe ndërlidhjet ndërkufitare me vendet fqinje.</w:t>
      </w:r>
    </w:p>
    <w:p w14:paraId="26DFD5C3" w14:textId="77777777" w:rsidR="00D170F7" w:rsidRPr="00D170F7" w:rsidRDefault="00D170F7" w:rsidP="00D170F7">
      <w:pPr>
        <w:pStyle w:val="NoSpacing"/>
        <w:jc w:val="both"/>
        <w:rPr>
          <w:rStyle w:val="Strong"/>
          <w:rFonts w:ascii="Times New Roman" w:hAnsi="Times New Roman"/>
          <w:b w:val="0"/>
          <w:sz w:val="24"/>
          <w:szCs w:val="24"/>
          <w:lang w:val="sq-AL"/>
        </w:rPr>
      </w:pPr>
    </w:p>
    <w:p w14:paraId="6858E99D" w14:textId="4C47A767" w:rsidR="00696DD2" w:rsidRPr="00252143" w:rsidRDefault="00D170F7" w:rsidP="00696DD2">
      <w:pPr>
        <w:pStyle w:val="NoSpacing"/>
        <w:jc w:val="both"/>
        <w:rPr>
          <w:rFonts w:ascii="Times New Roman" w:hAnsi="Times New Roman"/>
          <w:bCs/>
          <w:sz w:val="24"/>
          <w:szCs w:val="24"/>
          <w:lang w:val="sq-AL"/>
        </w:rPr>
      </w:pPr>
      <w:r w:rsidRPr="00D170F7">
        <w:rPr>
          <w:rStyle w:val="Strong"/>
          <w:rFonts w:ascii="Times New Roman" w:hAnsi="Times New Roman"/>
          <w:bCs w:val="0"/>
          <w:sz w:val="24"/>
          <w:szCs w:val="24"/>
          <w:lang w:val="sq-AL"/>
        </w:rPr>
        <w:t xml:space="preserve">• Kostot </w:t>
      </w:r>
      <w:r w:rsidRPr="00116225">
        <w:rPr>
          <w:rStyle w:val="Strong"/>
          <w:rFonts w:ascii="Times New Roman" w:hAnsi="Times New Roman"/>
          <w:bCs w:val="0"/>
          <w:sz w:val="24"/>
          <w:szCs w:val="24"/>
          <w:lang w:val="sq-AL"/>
        </w:rPr>
        <w:t>dhe përfitimet:</w:t>
      </w:r>
      <w:r w:rsidRPr="00116225">
        <w:rPr>
          <w:rStyle w:val="Strong"/>
          <w:rFonts w:ascii="Times New Roman" w:hAnsi="Times New Roman"/>
          <w:b w:val="0"/>
          <w:sz w:val="24"/>
          <w:szCs w:val="24"/>
          <w:lang w:val="sq-AL"/>
        </w:rPr>
        <w:t xml:space="preserve"> Ndërsa zbatimi i BE CEP në Shqipëri mund të çojë në kosto fillestare më të larta për bizneset, veçanërisht për sa i përket tarifave të pajtueshmërisë dhe këshillimit, </w:t>
      </w:r>
      <w:r w:rsidRPr="00116225">
        <w:rPr>
          <w:rStyle w:val="Strong"/>
          <w:rFonts w:ascii="Times New Roman" w:hAnsi="Times New Roman"/>
          <w:b w:val="0"/>
          <w:sz w:val="24"/>
          <w:szCs w:val="24"/>
          <w:lang w:val="sq-AL"/>
        </w:rPr>
        <w:lastRenderedPageBreak/>
        <w:t>këto kosto ka të ngjarë të kompensohen nga përfitimet afatgjata, si rritja e efikasitetit operacional, çmime më të ulëta të energjisë dhe mundësi të reja biznesi</w:t>
      </w:r>
      <w:r w:rsidR="00116225" w:rsidRPr="00252143">
        <w:rPr>
          <w:rFonts w:ascii="Times New Roman" w:hAnsi="Times New Roman"/>
          <w:bCs/>
          <w:sz w:val="24"/>
          <w:szCs w:val="24"/>
          <w:lang w:val="sq-AL"/>
        </w:rPr>
        <w:t xml:space="preserve">. </w:t>
      </w:r>
      <w:r w:rsidR="00696DD2" w:rsidRPr="00252143">
        <w:rPr>
          <w:rFonts w:ascii="Times New Roman" w:hAnsi="Times New Roman"/>
          <w:bCs/>
          <w:sz w:val="24"/>
          <w:szCs w:val="24"/>
          <w:lang w:val="sq-AL"/>
        </w:rPr>
        <w:t>Megjithatë, këto kosto nuk mund të monetizohen në mënyrë të saktë në këtë fazë, për shkak të mungesës së të dhënave të detajuara mbi strukturën e kostove për kategori të ndryshme biznesesh, si dhe për shkak të pasigurisë që lidhet me mënyrën konkrete të zbatimit të dispozitave përmes akteve nënligjore. Për më tepër, ndikimet financiare varen nga faktorë të jashtëm si evolucioni i çmimeve të energjisë në tregjet rajonale, niveli i investimeve në teknologji dhe shkalla e pjesëmarrjes së aktorëve në mekanizmat e rinj të tregut, të cilët nuk mund të parashikohen me saktësi në këtë fazë.</w:t>
      </w:r>
    </w:p>
    <w:p w14:paraId="36071456" w14:textId="77777777" w:rsidR="00696DD2" w:rsidRPr="00252143" w:rsidRDefault="00696DD2" w:rsidP="00696DD2">
      <w:pPr>
        <w:pStyle w:val="NoSpacing"/>
        <w:jc w:val="both"/>
        <w:rPr>
          <w:rFonts w:ascii="Times New Roman" w:hAnsi="Times New Roman"/>
          <w:bCs/>
          <w:sz w:val="24"/>
          <w:szCs w:val="24"/>
          <w:lang w:val="sq-AL"/>
        </w:rPr>
      </w:pPr>
      <w:r w:rsidRPr="00252143">
        <w:rPr>
          <w:rFonts w:ascii="Times New Roman" w:hAnsi="Times New Roman"/>
          <w:bCs/>
          <w:sz w:val="24"/>
          <w:szCs w:val="24"/>
          <w:lang w:val="sq-AL"/>
        </w:rPr>
        <w:t>Si rrjedhojë, në mungesë të parametrave të qartë operacionalë dhe të dhënave të standardizuara për kostot e pajtueshmërisë, nuk është e mundur të kryhet një vlerësim i besueshëm sasior apo monetar. Megjithatë, nëse do të kryhej një analizë e plotë kosto–përfitim në fazat e mëvonshme të zbatimit, pritet që përfitimet afatgjata të tejkalojnë kostot fillestare.</w:t>
      </w:r>
    </w:p>
    <w:p w14:paraId="643E03E1" w14:textId="77777777" w:rsidR="00D170F7" w:rsidRPr="00D170F7" w:rsidRDefault="00D170F7" w:rsidP="00D170F7">
      <w:pPr>
        <w:pStyle w:val="NoSpacing"/>
        <w:jc w:val="both"/>
        <w:rPr>
          <w:rStyle w:val="Strong"/>
          <w:rFonts w:ascii="Times New Roman" w:hAnsi="Times New Roman"/>
          <w:b w:val="0"/>
          <w:sz w:val="24"/>
          <w:szCs w:val="24"/>
          <w:lang w:val="sq-AL"/>
        </w:rPr>
      </w:pPr>
    </w:p>
    <w:p w14:paraId="3A27BBE9"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Disa nga kostot e mundshme të parashikuara për bizneset në fjalë janë:</w:t>
      </w:r>
    </w:p>
    <w:p w14:paraId="2160A613" w14:textId="241853D7" w:rsidR="00D170F7" w:rsidRPr="00C41083"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o Rritje e mundshme e tarifës rregullative të pagueshme ndaj ERE-s: Meqenëse kompetencat dhe detyrimet e ERE-s pritet të zgjerohen duke rezultuar në kosto potencialisht më të larta operimi, tarifa rregullative e pagueshme nga të licencuarit mund të bëhet subjekt i një rritjeje. Megjithatë, kjo rritje mund të rezultojë në një rritje shumë të kufizuar të kostos së përgjithshme të funksionimit.</w:t>
      </w:r>
      <w:r w:rsidR="00CD2C4F">
        <w:rPr>
          <w:rStyle w:val="Strong"/>
          <w:rFonts w:ascii="Times New Roman" w:hAnsi="Times New Roman"/>
          <w:b w:val="0"/>
          <w:sz w:val="24"/>
          <w:szCs w:val="24"/>
          <w:lang w:val="sq-AL"/>
        </w:rPr>
        <w:t xml:space="preserve"> </w:t>
      </w:r>
      <w:r w:rsidR="00C41083" w:rsidRPr="00252143">
        <w:rPr>
          <w:rFonts w:ascii="Times New Roman" w:hAnsi="Times New Roman"/>
          <w:bCs/>
          <w:sz w:val="24"/>
          <w:szCs w:val="24"/>
          <w:lang w:val="sq-AL"/>
        </w:rPr>
        <w:t>Kjo lidhet kryesisht me nevojën për forcim të kapaciteteve institucionale, përfshirë rritjen e kapaciteteve të monitorimit të tregut, administrimit të rregullave të reja dhe përmirësimit të sistemeve të raportimit dhe transparencës. Ndikimi financiar do të shpërndahet ndërmjet një numri të madh të licencuarish në sektorin e energjisë, çka e bën efektin individual relativisht të ulët. Për më tepër, pjesa më e madhe e kostove parashikohet të mbulohet përmes tarifave ekzistuese rregullatore dhe efikasitetit të brendshëm të institucionit, duke kufizuar nevojën për rritje të ndjeshme të tarifave për njësi.</w:t>
      </w:r>
    </w:p>
    <w:p w14:paraId="13CFE4DF" w14:textId="77777777" w:rsidR="00D170F7" w:rsidRPr="00D170F7" w:rsidRDefault="00D170F7" w:rsidP="00D170F7">
      <w:pPr>
        <w:pStyle w:val="NoSpacing"/>
        <w:jc w:val="both"/>
        <w:rPr>
          <w:rStyle w:val="Strong"/>
          <w:rFonts w:ascii="Times New Roman" w:hAnsi="Times New Roman"/>
          <w:b w:val="0"/>
          <w:sz w:val="24"/>
          <w:szCs w:val="24"/>
          <w:lang w:val="sq-AL"/>
        </w:rPr>
      </w:pPr>
    </w:p>
    <w:p w14:paraId="4BF21EE9" w14:textId="0A4A4ED6" w:rsidR="006447BB" w:rsidRPr="00252143" w:rsidRDefault="00D170F7" w:rsidP="006447BB">
      <w:pPr>
        <w:pStyle w:val="NoSpacing"/>
        <w:jc w:val="both"/>
        <w:rPr>
          <w:rFonts w:ascii="Times New Roman" w:hAnsi="Times New Roman"/>
          <w:bCs/>
          <w:sz w:val="24"/>
          <w:szCs w:val="24"/>
          <w:lang w:val="sq-AL"/>
        </w:rPr>
      </w:pPr>
      <w:r w:rsidRPr="00D170F7">
        <w:rPr>
          <w:rStyle w:val="Strong"/>
          <w:rFonts w:ascii="Times New Roman" w:hAnsi="Times New Roman"/>
          <w:b w:val="0"/>
          <w:sz w:val="24"/>
          <w:szCs w:val="24"/>
          <w:lang w:val="sq-AL"/>
        </w:rPr>
        <w:t>o Bizneset aktive në sektorin e energjisë mund të përballen gjithashtu me kosto fillestare që lidhen me respektimin e rregulloreve dhe standardeve të reja të prezantuara nga CEP. Kjo mund të përfshijë investime në teknologji të reja, përmirësime të infrastrukturës dhe ndryshime në proceset operacionale.</w:t>
      </w:r>
      <w:r w:rsidR="006447BB" w:rsidRPr="00252143">
        <w:rPr>
          <w:rFonts w:ascii="Times New Roman" w:hAnsi="Times New Roman"/>
          <w:sz w:val="24"/>
          <w:szCs w:val="24"/>
          <w:lang w:val="sq-AL"/>
        </w:rPr>
        <w:t xml:space="preserve"> </w:t>
      </w:r>
      <w:r w:rsidR="006447BB" w:rsidRPr="00252143">
        <w:rPr>
          <w:rFonts w:ascii="Times New Roman" w:hAnsi="Times New Roman"/>
          <w:bCs/>
          <w:sz w:val="24"/>
          <w:szCs w:val="24"/>
          <w:lang w:val="sq-AL"/>
        </w:rPr>
        <w:t>Këto kosto kanë kryesisht karakter njëherësh (one-off) dhe ndryshojnë në varësi të madhësisë së biznesit, nivelit aktual të përputhshmërisë me standardet ekzistuese dhe shkallës së kërkuar të modernizimit teknologjik. Për shembull, operatorët më të mëdhenj të sistemit dhe furnizuesit mund të kenë nevojë për investime më të thelluara në sistemet e IT-së, digjitalizim dhe menaxhim të të dhënave, ndërsa aktorët më të vegjël mund të përballen kryesisht me kosto të përshtatjes administrative dhe procedurale.</w:t>
      </w:r>
    </w:p>
    <w:p w14:paraId="7A2188B9" w14:textId="44BFB353" w:rsidR="00D170F7" w:rsidRPr="00D170F7" w:rsidRDefault="006447BB" w:rsidP="00D170F7">
      <w:pPr>
        <w:pStyle w:val="NoSpacing"/>
        <w:jc w:val="both"/>
        <w:rPr>
          <w:rStyle w:val="Strong"/>
          <w:rFonts w:ascii="Times New Roman" w:hAnsi="Times New Roman"/>
          <w:b w:val="0"/>
          <w:sz w:val="24"/>
          <w:szCs w:val="24"/>
          <w:lang w:val="sq-AL"/>
        </w:rPr>
      </w:pPr>
      <w:r w:rsidRPr="00252143">
        <w:rPr>
          <w:rFonts w:ascii="Times New Roman" w:hAnsi="Times New Roman"/>
          <w:bCs/>
          <w:sz w:val="24"/>
          <w:szCs w:val="24"/>
          <w:lang w:val="sq-AL"/>
        </w:rPr>
        <w:t>Për shkak të heterogjenitetit të madh të aktorëve dhe mungesës së përcaktimit të detajuar të kërkesave teknike në këtë fazë, nuk është e mundur të përcaktohet një vlerë mesatare apo agregate e këtyre kostove.</w:t>
      </w:r>
    </w:p>
    <w:p w14:paraId="738723E1" w14:textId="25CC96CC" w:rsidR="00D170F7" w:rsidRPr="001468E8"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o Ndërsa bizneset përshtaten me mjedisin e ri rregullator, mund të ketë një nevojë në rritje për shërbime këshillimore dhe konsulence. Kjo mund të çojë në tarifa më të larta këshillimi pasi bizneset kërkojnë udhëzime nga ekspertët për pajtueshmërinë, menaxhimin e energjisë dhe miratimin e modeleve të reja të biznesit.</w:t>
      </w:r>
      <w:r w:rsidR="001468E8">
        <w:rPr>
          <w:rStyle w:val="Strong"/>
          <w:rFonts w:ascii="Times New Roman" w:hAnsi="Times New Roman"/>
          <w:b w:val="0"/>
          <w:sz w:val="24"/>
          <w:szCs w:val="24"/>
          <w:lang w:val="sq-AL"/>
        </w:rPr>
        <w:t xml:space="preserve"> </w:t>
      </w:r>
      <w:r w:rsidR="001468E8" w:rsidRPr="00252143">
        <w:rPr>
          <w:rFonts w:ascii="Times New Roman" w:hAnsi="Times New Roman"/>
          <w:bCs/>
          <w:sz w:val="24"/>
          <w:szCs w:val="24"/>
          <w:lang w:val="sq-AL"/>
        </w:rPr>
        <w:t>Këto kosto janë të natyrës së ndryshueshme dhe varen nga niveli i përgatitjes së secilit subjekt, madhësia e operacioneve dhe kompleksiteti i pjesëmarrjes në treg. Për këtë arsye, ato nuk mund të përcaktohen në mënyrë të saktë apo të standardizuar në këtë fazë të zhvillimit të kuadrit ligjor.</w:t>
      </w:r>
    </w:p>
    <w:p w14:paraId="2278668D" w14:textId="77777777" w:rsidR="00D170F7" w:rsidRPr="00D170F7" w:rsidRDefault="00D170F7" w:rsidP="00D170F7">
      <w:pPr>
        <w:pStyle w:val="NoSpacing"/>
        <w:jc w:val="both"/>
        <w:rPr>
          <w:rStyle w:val="Strong"/>
          <w:rFonts w:ascii="Times New Roman" w:hAnsi="Times New Roman"/>
          <w:b w:val="0"/>
          <w:sz w:val="24"/>
          <w:szCs w:val="24"/>
          <w:lang w:val="sq-AL"/>
        </w:rPr>
      </w:pPr>
    </w:p>
    <w:p w14:paraId="0002F3C9"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xml:space="preserve">Kështu, ndikimi i përgjithshëm pritet të jetë pozitiv, pasi diversifikimi i prodhimit të energjisë përmes zgjerimit të modeleve inovative të prodhimit dhe furnizimit me energji elektrike të ofruara nga politika e re do të ulë varësinë kombëtare nga rritja e çmimeve të importit dhe </w:t>
      </w:r>
      <w:r w:rsidRPr="00D170F7">
        <w:rPr>
          <w:rStyle w:val="Strong"/>
          <w:rFonts w:ascii="Times New Roman" w:hAnsi="Times New Roman"/>
          <w:b w:val="0"/>
          <w:sz w:val="24"/>
          <w:szCs w:val="24"/>
          <w:lang w:val="sq-AL"/>
        </w:rPr>
        <w:lastRenderedPageBreak/>
        <w:t>varësinë e bizneseve private nga luhatjet e çmimeve, duke krijuar një klimë të favorshme biznesi.</w:t>
      </w:r>
    </w:p>
    <w:p w14:paraId="43FEC2FF" w14:textId="77777777" w:rsidR="00D170F7" w:rsidRPr="00D170F7" w:rsidRDefault="00D170F7" w:rsidP="00D170F7">
      <w:pPr>
        <w:pStyle w:val="NoSpacing"/>
        <w:jc w:val="both"/>
        <w:rPr>
          <w:rStyle w:val="Strong"/>
          <w:rFonts w:ascii="Times New Roman" w:hAnsi="Times New Roman"/>
          <w:b w:val="0"/>
          <w:sz w:val="24"/>
          <w:szCs w:val="24"/>
          <w:lang w:val="sq-AL"/>
        </w:rPr>
      </w:pPr>
    </w:p>
    <w:p w14:paraId="0C4F2137"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Publik / Banorë në Shqipëri</w:t>
      </w:r>
    </w:p>
    <w:p w14:paraId="452734B2" w14:textId="77777777" w:rsidR="00D170F7" w:rsidRPr="00D170F7" w:rsidRDefault="00D170F7" w:rsidP="00D170F7">
      <w:pPr>
        <w:pStyle w:val="NoSpacing"/>
        <w:jc w:val="both"/>
        <w:rPr>
          <w:rStyle w:val="Strong"/>
          <w:rFonts w:ascii="Times New Roman" w:hAnsi="Times New Roman"/>
          <w:b w:val="0"/>
          <w:sz w:val="24"/>
          <w:szCs w:val="24"/>
          <w:lang w:val="sq-AL"/>
        </w:rPr>
      </w:pPr>
    </w:p>
    <w:p w14:paraId="52BA017D"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Paketa e BE-së për Energjinë e Pastër i vendos konsumatorët përfundimtarë në qendër të tranzicionit të energjisë, duke përforcuar mbrojtjen e tyre dhe pjesëmarrjen e tyre aktive në tregjet e energjisë elektrike. Ndryshe nga roli i tyre i kaluar, duke qenë më pasiv, kuadri aktual vendos një zhvendosje drejt tregjeve të decentralizuara, të zgjuara dhe të ndërlidhura, të cilat u mundësojnë konsumatorëve të prodhojnë energjinë e tyre, të ruajnë, të vetëkonsumojnë ose të shesin/injektojnë në rrjet. Konsumatorët mund të marrin pjesë aktive në tregun e energjisë elektrike me teknologjitë e tyre të depozitimit dhe burimet e rinovueshme të decentralizuara, qoftë individualisht ose përmes komuniteteve të energjisë qytetare sipas skemave të fleksibilitetit/përgjigjes ndaj kërkesës.</w:t>
      </w:r>
    </w:p>
    <w:p w14:paraId="44D7FD29"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Pjesëmarrja aktive e konsumatorëve final fuqizohet gjithashtu nga dixhitalizimi i rrjeteve dhe të drejtat e konsumatorëve për matësa inteligjentë dhe kontrata dinamike të energjisë elektrike. Konsumatorët kanë kontroll më të mirë të konsumit të tyre të energjisë elektrike dhe mund t'i përgjigjen sinjaleve të çmimeve, duke kufizuar kështu kostot e tyre të energjisë. Praktikisht, konfigurimet e mësipërme i nxisin ata të përshtatin konsumin e tyre në periudha kur energjia është e bollshme dhe me kosto efektive dhe në këtë mënyrë ulin faturat e tyre të energjisë elektrike në këmbim.</w:t>
      </w:r>
    </w:p>
    <w:p w14:paraId="2D17EC15" w14:textId="77777777" w:rsidR="00D170F7" w:rsidRPr="00D170F7" w:rsidRDefault="00D170F7" w:rsidP="00D170F7">
      <w:pPr>
        <w:pStyle w:val="NoSpacing"/>
        <w:jc w:val="both"/>
        <w:rPr>
          <w:rStyle w:val="Strong"/>
          <w:rFonts w:ascii="Times New Roman" w:hAnsi="Times New Roman"/>
          <w:b w:val="0"/>
          <w:sz w:val="24"/>
          <w:szCs w:val="24"/>
          <w:lang w:val="sq-AL"/>
        </w:rPr>
      </w:pPr>
    </w:p>
    <w:p w14:paraId="09C8A179"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Gjithashtu, konsumatorët kanë të drejtë për procese/informacione më të mira të faturimit dhe kontraktuale nëpërmjet një sërë detyrimesh ndaj furnizuesve të energjisë. Ata gjithashtu mund të përfitojnë pa pagesë nga mjetet e krahasimit të energjisë, për të krahasuar çmimet e ndryshme të furnizimit dhe për të përfunduar atë më të favorshmen. Kjo mundësi e shoqëruar me lirinë për të ndërruar furnizues në çdo kohë pa tarifa shtesë dhe kohë të përmirësuar të ndërrimit (24 orë është kërkesa-sugjerim i BE-së), do të përfitojë nga konsumatorët që të marrin energji elektrike me çmimin më konkurrues. Prandaj, konsumatorët kanë kontrollin e zgjedhjeve të tyre dhe kostot e energjisë. Kjo do të rrisë gjithashtu konkurrencën në tregun e furnizimit, pasi konsumatorët do të jenë në gjendje të ndryshojnë furnizuesin në rast të pakënaqësisë së mundshme ose çmimeve më të mira dhe standardeve më të larta të shërbimeve në treg.</w:t>
      </w:r>
    </w:p>
    <w:p w14:paraId="70E74924" w14:textId="77777777" w:rsidR="00D170F7" w:rsidRPr="00D170F7" w:rsidRDefault="00D170F7" w:rsidP="00D170F7">
      <w:pPr>
        <w:pStyle w:val="NoSpacing"/>
        <w:jc w:val="both"/>
        <w:rPr>
          <w:rStyle w:val="Strong"/>
          <w:rFonts w:ascii="Times New Roman" w:hAnsi="Times New Roman"/>
          <w:b w:val="0"/>
          <w:sz w:val="24"/>
          <w:szCs w:val="24"/>
          <w:lang w:val="sq-AL"/>
        </w:rPr>
      </w:pPr>
    </w:p>
    <w:p w14:paraId="73EDCE08"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Në CEP-në e BE-së, ka gjithashtu dispozita të qarta që kërkojnë marrjen e masave për mbrojtjen e konsumatorëve familjarë të cenueshëm dhe eliminimin e varfërisë energjetike. Konkretisht, sipas këtij kuadri, çdo vend do të prezantojë kritere specifike për përcaktimin e klientëve vulnerabël (që mund t'i referohet varfërisë energjetike). Disa kritere treguese që ofrohen përfshijnë: nivelet e të ardhurave, përqindja e shpenzimeve të energjisë nga të ardhurat e disponueshme, efiçenca energjetike e shtëpive, varësia kritike nga pajisjet elektrike për arsye shëndetësore, mosha apo kritere të tjera. Për më tepër, ky përkufizim duhet të shkrihet me detyrimin për të ndaluar shkyçjen e energjisë elektrike për konsumatorët vulnerabël gjatë periudhave kritike. Në përgjithësi, parashikohet që vendet të zbatojnë masat e nevojshme për të mbrojtur klientët e cenueshëm dhe të varfër me energji brenda kornizës së tregut të brendshëm të energjisë elektrike.</w:t>
      </w:r>
    </w:p>
    <w:p w14:paraId="0505EEBD" w14:textId="77777777" w:rsidR="00D170F7" w:rsidRPr="00D170F7" w:rsidRDefault="00D170F7" w:rsidP="00D170F7">
      <w:pPr>
        <w:pStyle w:val="NoSpacing"/>
        <w:jc w:val="both"/>
        <w:rPr>
          <w:rStyle w:val="Strong"/>
          <w:rFonts w:ascii="Times New Roman" w:hAnsi="Times New Roman"/>
          <w:b w:val="0"/>
          <w:sz w:val="24"/>
          <w:szCs w:val="24"/>
          <w:lang w:val="sq-AL"/>
        </w:rPr>
      </w:pPr>
    </w:p>
    <w:p w14:paraId="4FA47671"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Prandaj, ndikimet e pritshme sociale dhe mjedisore mbi publikun/banorët në Shqipëri mund të përshkruhen si më poshtë:</w:t>
      </w:r>
    </w:p>
    <w:p w14:paraId="5CB46941" w14:textId="77777777" w:rsidR="00D170F7" w:rsidRPr="00D170F7" w:rsidRDefault="00D170F7" w:rsidP="00D170F7">
      <w:pPr>
        <w:pStyle w:val="NoSpacing"/>
        <w:jc w:val="both"/>
        <w:rPr>
          <w:rStyle w:val="Strong"/>
          <w:rFonts w:ascii="Times New Roman" w:hAnsi="Times New Roman"/>
          <w:b w:val="0"/>
          <w:sz w:val="24"/>
          <w:szCs w:val="24"/>
          <w:lang w:val="sq-AL"/>
        </w:rPr>
      </w:pPr>
    </w:p>
    <w:p w14:paraId="7360A636"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Ndikimi social</w:t>
      </w:r>
    </w:p>
    <w:p w14:paraId="5DD56BAA" w14:textId="77777777" w:rsidR="00D170F7" w:rsidRPr="00D170F7" w:rsidRDefault="00D170F7" w:rsidP="00D170F7">
      <w:pPr>
        <w:pStyle w:val="NoSpacing"/>
        <w:jc w:val="both"/>
        <w:rPr>
          <w:rStyle w:val="Strong"/>
          <w:rFonts w:ascii="Times New Roman" w:hAnsi="Times New Roman"/>
          <w:b w:val="0"/>
          <w:sz w:val="24"/>
          <w:szCs w:val="24"/>
          <w:lang w:val="sq-AL"/>
        </w:rPr>
      </w:pPr>
    </w:p>
    <w:p w14:paraId="5F9030F2" w14:textId="06F92782"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lastRenderedPageBreak/>
        <w:t>• Zgjedhja dhe fuqizimi i rritur i konsumatorit:</w:t>
      </w:r>
      <w:r w:rsidRPr="00D170F7">
        <w:rPr>
          <w:rStyle w:val="Strong"/>
          <w:rFonts w:ascii="Times New Roman" w:hAnsi="Times New Roman"/>
          <w:b w:val="0"/>
          <w:sz w:val="24"/>
          <w:szCs w:val="24"/>
          <w:lang w:val="sq-AL"/>
        </w:rPr>
        <w:t xml:space="preserve"> </w:t>
      </w:r>
      <w:r w:rsidR="0044736A">
        <w:rPr>
          <w:rStyle w:val="Strong"/>
          <w:rFonts w:ascii="Times New Roman" w:hAnsi="Times New Roman"/>
          <w:b w:val="0"/>
          <w:sz w:val="24"/>
          <w:szCs w:val="24"/>
          <w:lang w:val="sq-AL"/>
        </w:rPr>
        <w:t>Kjo nism</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xml:space="preserve"> do t'i mundësonte publikut dhe banorëve në Shqipëri të zgjedhin furnizuesin dhe kontratën e tyre të energjisë elektrike, të ndërrojnë furnizues lehtësisht dhe pa kosto, të kenë akses në informacion transparent dhe të saktë dhe mjete krahasimi, të marrin pjesë në energjinë elektrike. tregu individualisht ose kolektivisht, për të përfituar nga sistemet inteligjente të matjes dhe çmimet dinamike, për të prodhuar dhe konsumuar energjinë e tyre elektrike dhe për të aksesuar përgjigjen e kërkesës dhe shërbimet dhe produktet e efiçencës së energjisë. Këto masa do të rrisnin zgjedhjen dhe fuqizimin e konsumatorëve, si dhe kënaqësinë dhe besimin e publikut dhe banorëve në sektorin e energjisë elektrike.</w:t>
      </w:r>
    </w:p>
    <w:p w14:paraId="39B2AC1A" w14:textId="77777777" w:rsidR="00D170F7" w:rsidRPr="00D170F7" w:rsidRDefault="00D170F7" w:rsidP="00D170F7">
      <w:pPr>
        <w:pStyle w:val="NoSpacing"/>
        <w:jc w:val="both"/>
        <w:rPr>
          <w:rStyle w:val="Strong"/>
          <w:rFonts w:ascii="Times New Roman" w:hAnsi="Times New Roman"/>
          <w:b w:val="0"/>
          <w:sz w:val="24"/>
          <w:szCs w:val="24"/>
          <w:lang w:val="sq-AL"/>
        </w:rPr>
      </w:pPr>
    </w:p>
    <w:p w14:paraId="16812269"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t>• Rritja e mbrojtjes dhe përballueshmërisë së konsumatorit:</w:t>
      </w:r>
      <w:r w:rsidRPr="00D170F7">
        <w:rPr>
          <w:rStyle w:val="Strong"/>
          <w:rFonts w:ascii="Times New Roman" w:hAnsi="Times New Roman"/>
          <w:b w:val="0"/>
          <w:sz w:val="24"/>
          <w:szCs w:val="24"/>
          <w:lang w:val="sq-AL"/>
        </w:rPr>
        <w:t xml:space="preserve"> Propozimi i amendamentit do të forconte gjithashtu mbrojtjen dhe përballueshmërinë e konsumatorit, duke futur ose mbajtur disa rregulla dhe masa, si shërbimi universal i furnizimit, detyrimet e shërbimit publik, mbështetja për klientët vulnerabël, cilësia. dhe standardet e sigurisë, mekanizmat e zgjidhjes së mosmarrëveshjeve, rregullat e mbrojtjes së të dhënave dhe privatësisë, si dhe treguesit dhe politikat e varfërisë energjetike në një mënyrë që është në përputhje me acquis të BE-së. Këto rregulla dhe masa do të siguronin që publiku dhe banorët në Shqipëri të kenë akses në furnizim të sigurt, të besueshëm dhe të përballueshëm me energji elektrike, si dhe se të drejtat dhe interesat e tyre respektohen dhe mbrohen.</w:t>
      </w:r>
    </w:p>
    <w:p w14:paraId="7311DC20" w14:textId="77777777" w:rsidR="00D170F7" w:rsidRPr="00D170F7" w:rsidRDefault="00D170F7" w:rsidP="00D170F7">
      <w:pPr>
        <w:pStyle w:val="NoSpacing"/>
        <w:jc w:val="both"/>
        <w:rPr>
          <w:rStyle w:val="Strong"/>
          <w:rFonts w:ascii="Times New Roman" w:hAnsi="Times New Roman"/>
          <w:b w:val="0"/>
          <w:sz w:val="24"/>
          <w:szCs w:val="24"/>
          <w:lang w:val="sq-AL"/>
        </w:rPr>
      </w:pPr>
    </w:p>
    <w:p w14:paraId="0F36AA7E"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t>• Siguria e shtuar e energjisë</w:t>
      </w:r>
      <w:r w:rsidRPr="00D170F7">
        <w:rPr>
          <w:rStyle w:val="Strong"/>
          <w:rFonts w:ascii="Times New Roman" w:hAnsi="Times New Roman"/>
          <w:b w:val="0"/>
          <w:sz w:val="24"/>
          <w:szCs w:val="24"/>
          <w:lang w:val="sq-AL"/>
        </w:rPr>
        <w:t>: Diversifikimi i burimeve të energjisë, duke përfshirë burimet e rinovueshme, rrit sigurimin e plotësimit të nevojave të publikut për energji. Për më tepër, duke qenë se qeveria synon të reduktojë importin e lëndëve djegëse fosile, emetimet e gazeve serrë dhe të nxisë zhvillimin e zonave rurale dhe të izoluara duke përmirësuar furnizimin e tyre me energji, arritja e këtyre synimeve është në interes të publikut në Republikën e Shqipërisë. (duke qenë qytetarë apo jo).</w:t>
      </w:r>
    </w:p>
    <w:p w14:paraId="3F3768C8" w14:textId="77777777" w:rsidR="00D170F7" w:rsidRPr="00D170F7" w:rsidRDefault="00D170F7" w:rsidP="00D170F7">
      <w:pPr>
        <w:pStyle w:val="NoSpacing"/>
        <w:jc w:val="both"/>
        <w:rPr>
          <w:rStyle w:val="Strong"/>
          <w:rFonts w:ascii="Times New Roman" w:hAnsi="Times New Roman"/>
          <w:b w:val="0"/>
          <w:sz w:val="24"/>
          <w:szCs w:val="24"/>
          <w:lang w:val="sq-AL"/>
        </w:rPr>
      </w:pPr>
    </w:p>
    <w:p w14:paraId="4BBBA5A9"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t>• Impuls pozitiv në tregun e punës:</w:t>
      </w:r>
      <w:r w:rsidRPr="00D170F7">
        <w:rPr>
          <w:rStyle w:val="Strong"/>
          <w:rFonts w:ascii="Times New Roman" w:hAnsi="Times New Roman"/>
          <w:b w:val="0"/>
          <w:sz w:val="24"/>
          <w:szCs w:val="24"/>
          <w:lang w:val="sq-AL"/>
        </w:rPr>
        <w:t xml:space="preserve"> Zbatimi praktik i kësaj nisme do të krijojë nevojën për burime njerëzore të kualifikuara në të gjitha nivelet, të cilat do të mundësojnë zbatimin dhe përdorimin efektiv të energjisë nga burimet e rinovueshme. Kjo do të çojë në hapjen e vendeve të reja të punës në nivel specialistësh në fusha të ndryshme, por edhe në nivel teknikësh.</w:t>
      </w:r>
    </w:p>
    <w:p w14:paraId="1FDCD4D2" w14:textId="77777777" w:rsidR="00D170F7" w:rsidRPr="00D170F7" w:rsidRDefault="00D170F7" w:rsidP="00D170F7">
      <w:pPr>
        <w:pStyle w:val="NoSpacing"/>
        <w:jc w:val="both"/>
        <w:rPr>
          <w:rStyle w:val="Strong"/>
          <w:rFonts w:ascii="Times New Roman" w:hAnsi="Times New Roman"/>
          <w:b w:val="0"/>
          <w:sz w:val="24"/>
          <w:szCs w:val="24"/>
          <w:lang w:val="sq-AL"/>
        </w:rPr>
      </w:pPr>
    </w:p>
    <w:p w14:paraId="78CF1889"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Ndikimi në mjedis dhe çështjet klimatike</w:t>
      </w:r>
    </w:p>
    <w:p w14:paraId="466C2B1A" w14:textId="77777777" w:rsidR="00D170F7" w:rsidRPr="00D170F7" w:rsidRDefault="00D170F7" w:rsidP="00D170F7">
      <w:pPr>
        <w:pStyle w:val="NoSpacing"/>
        <w:jc w:val="both"/>
        <w:rPr>
          <w:rStyle w:val="Strong"/>
          <w:rFonts w:ascii="Times New Roman" w:hAnsi="Times New Roman"/>
          <w:b w:val="0"/>
          <w:sz w:val="24"/>
          <w:szCs w:val="24"/>
          <w:lang w:val="sq-AL"/>
        </w:rPr>
      </w:pPr>
    </w:p>
    <w:p w14:paraId="3BED3F4C"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Rritja e qëndrueshmërisë mjedisore dhe veprimit klimatik: Propozimi i amendamentit do të kontribuojë gjithashtu në qëndrueshmërinë mjedisore dhe veprimin klimatik, duke promovuar zhvillimin dhe integrimin e burimeve të rinovueshme të energjisë, depozitimin e energjisë dhe efikasitetin e energjisë, duke reduktuar emetimet e gazeve serrë dhe varësinë nga fosilet. karburantet, duke lehtësuar dekarbonizimin dhe elektrifikimin e ekonomisë dhe sektorit të transportit, duke inkurajuar përgjigjen ndaj kërkesës dhe fleksibilitetin e sistemit dhe duke zbatuar standardet dhe objektivat mjedisore dhe klimatike të BE-së. Këto veprime do të përmirësonin performancën mjedisore dhe elasticitetin e sektorit të energjisë elektrike, si dhe shëndetin dhe mirëqenien e publikut dhe banorëve në Shqipëri.</w:t>
      </w:r>
    </w:p>
    <w:p w14:paraId="17A22672" w14:textId="77777777" w:rsidR="00D170F7" w:rsidRPr="00D170F7" w:rsidRDefault="00D170F7" w:rsidP="00D170F7">
      <w:pPr>
        <w:pStyle w:val="NoSpacing"/>
        <w:jc w:val="both"/>
        <w:rPr>
          <w:rStyle w:val="Strong"/>
          <w:rFonts w:ascii="Times New Roman" w:hAnsi="Times New Roman"/>
          <w:b w:val="0"/>
          <w:sz w:val="24"/>
          <w:szCs w:val="24"/>
          <w:lang w:val="sq-AL"/>
        </w:rPr>
      </w:pPr>
    </w:p>
    <w:p w14:paraId="42A9A31A"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Cs w:val="0"/>
          <w:sz w:val="24"/>
          <w:szCs w:val="24"/>
          <w:lang w:val="sq-AL"/>
        </w:rPr>
        <w:t xml:space="preserve">• Diversifikimi i burimeve të rinovueshme të energjisë: </w:t>
      </w:r>
      <w:r w:rsidRPr="00D170F7">
        <w:rPr>
          <w:rStyle w:val="Strong"/>
          <w:rFonts w:ascii="Times New Roman" w:hAnsi="Times New Roman"/>
          <w:b w:val="0"/>
          <w:sz w:val="24"/>
          <w:szCs w:val="24"/>
          <w:lang w:val="sq-AL"/>
        </w:rPr>
        <w:t xml:space="preserve">Politika e re synon të kontribuojë në diversifikimin e burimeve nëpërmjet promovimit të prodhimit të energjisë së rinovueshme përtej hidrocentraleve, si një mjet i rëndësishëm i politikave energjetike të Shqipërisë, për rritjen e sigurisë së furnizimit me energji, në mënyrë të qëndrueshme dhe të qëndrueshme. në mënyrë miqësore me mjedisin, zbatimi i së cilës do të dëshmonte seriozitetin dhe angazhimin e Republikës së Shqipërisë në përmbushjen e detyrimeve të saj ndërkombëtare për </w:t>
      </w:r>
      <w:r w:rsidRPr="00D170F7">
        <w:rPr>
          <w:rStyle w:val="Strong"/>
          <w:rFonts w:ascii="Times New Roman" w:hAnsi="Times New Roman"/>
          <w:b w:val="0"/>
          <w:sz w:val="24"/>
          <w:szCs w:val="24"/>
          <w:lang w:val="sq-AL"/>
        </w:rPr>
        <w:lastRenderedPageBreak/>
        <w:t>dekarbonizimin dhe zbutjen e efekteve klimatike. Duke qenë se politika synon të reduktojë importin e lëndëve djegëse fosile dhe emetimin e gazeve serrë, kjo do të ketë një ndikim shumë pozitiv në drejtim të mbrojtjes së mjedisit.</w:t>
      </w:r>
    </w:p>
    <w:p w14:paraId="00E3056D"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B) Ndikimet e Opsionit 1 të preferuar përsa i përket ndryshimeve specifike të përzgjedhura janë si më poshtë:</w:t>
      </w:r>
    </w:p>
    <w:p w14:paraId="2053C612" w14:textId="77777777" w:rsidR="00D170F7" w:rsidRPr="00D170F7" w:rsidRDefault="00D170F7" w:rsidP="00D170F7">
      <w:pPr>
        <w:pStyle w:val="NoSpacing"/>
        <w:jc w:val="both"/>
        <w:rPr>
          <w:rStyle w:val="Strong"/>
          <w:rFonts w:ascii="Times New Roman" w:hAnsi="Times New Roman"/>
          <w:b w:val="0"/>
          <w:sz w:val="24"/>
          <w:szCs w:val="24"/>
          <w:lang w:val="sq-AL"/>
        </w:rPr>
      </w:pPr>
    </w:p>
    <w:p w14:paraId="48E25F1B"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Futja e institucioneve ligjore në lidhje me depozitimin e energjisë, rikarikimin e automjeteve elektrike, grumbullimin, klientët aktivë, komunitetet e qytetarëve të energjisë, ndarjen e energjisë elektrike, kërkesat ndaj përgjigjes, shërbimet e fleksibilitetit të shpërndarjes.</w:t>
      </w:r>
    </w:p>
    <w:p w14:paraId="2F67677D" w14:textId="77777777" w:rsidR="00D170F7" w:rsidRPr="00D170F7" w:rsidRDefault="00D170F7" w:rsidP="00D170F7">
      <w:pPr>
        <w:pStyle w:val="NoSpacing"/>
        <w:jc w:val="both"/>
        <w:rPr>
          <w:rStyle w:val="Strong"/>
          <w:rFonts w:ascii="Times New Roman" w:hAnsi="Times New Roman"/>
          <w:b w:val="0"/>
          <w:sz w:val="24"/>
          <w:szCs w:val="24"/>
          <w:lang w:val="sq-AL"/>
        </w:rPr>
      </w:pPr>
    </w:p>
    <w:p w14:paraId="2CF9EBF2"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Situata e rezervës së energjisë në Shqipëri nënvizon kufizime të rëndësishme në ruajtjen e rezervave të mjaftueshme të prokuruara nga qendra për të siguruar furnizim të qëndrueshëm me energji elektrike.</w:t>
      </w:r>
    </w:p>
    <w:p w14:paraId="0ADD6BF9" w14:textId="77777777" w:rsidR="00D170F7" w:rsidRPr="00D170F7" w:rsidRDefault="00D170F7" w:rsidP="00D170F7">
      <w:pPr>
        <w:pStyle w:val="NoSpacing"/>
        <w:jc w:val="both"/>
        <w:rPr>
          <w:rStyle w:val="Strong"/>
          <w:rFonts w:ascii="Times New Roman" w:hAnsi="Times New Roman"/>
          <w:b w:val="0"/>
          <w:sz w:val="24"/>
          <w:szCs w:val="24"/>
          <w:lang w:val="sq-AL"/>
        </w:rPr>
      </w:pPr>
    </w:p>
    <w:p w14:paraId="6B83E6C0" w14:textId="124997FA"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Kapaciteti total i instaluar i prodhimit të energjisë elektrike në Shqipëri është 2,675 M</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xml:space="preserve"> që nga viti 2023, i dominuar nga hidrocentralet me mbi 95%. Vendi planifikon të operacionalizojë disa projekte diellore në shkallë të gjerë (përfshirë Nova Solar Park – 50 M</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Karavasta Solar Park – 140 M</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xml:space="preserve"> dhe Blue 2 Solar Park – 247,5 M</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dhe projekte të erës (Farma e erës Progonati – 232 M</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Parku Erë Kryevidh – 72,6 M</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xml:space="preserve"> dhe ferma më të vogla me erë).</w:t>
      </w:r>
    </w:p>
    <w:p w14:paraId="3E3855E7" w14:textId="77777777" w:rsidR="00D170F7" w:rsidRPr="00D170F7" w:rsidRDefault="00D170F7" w:rsidP="00D170F7">
      <w:pPr>
        <w:pStyle w:val="NoSpacing"/>
        <w:jc w:val="both"/>
        <w:rPr>
          <w:rStyle w:val="Strong"/>
          <w:rFonts w:ascii="Times New Roman" w:hAnsi="Times New Roman"/>
          <w:b w:val="0"/>
          <w:sz w:val="24"/>
          <w:szCs w:val="24"/>
          <w:lang w:val="sq-AL"/>
        </w:rPr>
      </w:pPr>
    </w:p>
    <w:p w14:paraId="12444607" w14:textId="7C89F015"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Për sa i përket kapacitetit të pikave të rimbushjes së EV, në vitin 2023 u instaluan 26 stacione të reja karikimi të EV, në Tiranë me një kapacitet total të instaluar prej 2565 k</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xml:space="preserve"> dhe dy stacione në Durrës me një kapacitet të kombinuar 250 k</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Sipas NECP, vendi aspiron që 10% e flotës të jetë elektrike deri në vitin 2030 dhe të zhvillojë infrastrukturën mbështetëse në përputhje me rrethanat (krijimi i 200-300 kullave të karikimit të makinave elektrike në të gjithë Shqipërinë deri në vitin 2025).</w:t>
      </w:r>
    </w:p>
    <w:p w14:paraId="603F3C7A" w14:textId="77777777" w:rsidR="00D170F7" w:rsidRPr="00D170F7" w:rsidRDefault="00D170F7" w:rsidP="00D170F7">
      <w:pPr>
        <w:pStyle w:val="NoSpacing"/>
        <w:jc w:val="both"/>
        <w:rPr>
          <w:rStyle w:val="Strong"/>
          <w:rFonts w:ascii="Times New Roman" w:hAnsi="Times New Roman"/>
          <w:b w:val="0"/>
          <w:sz w:val="24"/>
          <w:szCs w:val="24"/>
          <w:lang w:val="sq-AL"/>
        </w:rPr>
      </w:pPr>
    </w:p>
    <w:p w14:paraId="75000E87"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Elektrifikimi i kombinuar me prodhimin e decentralizuar të energjisë së rinovueshme dhe sistemet e ndryshme të ruajtjes lokale kontribuon në një qasje efektive të integrimit të sistemit që mund të sjellë përfitime më të larta për përdoruesit, rrjetin dhe dekarbonizimin. Kur rriten si elektrifikimi ashtu edhe prodhimi i decentralizuar i burimeve të rinovueshme, sinergjia e tyre mund të zbusë mbingarkesën e rrjetit, të zvogëlojë nevojën për rezerva të pakta të energjisë - të prokuruara nga qendra - dhe të rrisë efikasitetin e investimeve të reja në rrjete, duke reduktuar përfundimisht nevojat për investim për njësi. Përfitime shtesë lindin kur prodhimi i rinovueshëm i decentralizuar kombinohet me depozitimin e energjisë elektrike të instaluar në ambientet e prodhuesit, si dhe me depozitimin termik të nxehtësisë dhe duke përdorur pajisje inteligjente dhe karikim inteligjent EV dhe aplikimin e përdorimit dydrejtues të baterive EV në të ardhmen. Në raste të tilla, energjia elektrike e injektuar në rrjet dhe e marrë nga rrjeti mund të përshtatet me profile specifike të ngarkesës sipas nevojës nga rrjeti për të reduktuar ndryshueshmërinë, rezervat dhe kostot. Në këtë mënyrë, burimet e rinovueshme të decentralizuara me depozitime dhe përgjigje ndaj kërkesës mund të bëhen burim shërbimesh fleksibiliteti me vlerë të lartë për rrjetin dhe sistemin energjetik në përgjithësi. Agregatët që janë të pavarur nga prodhuesit e pajisjeve origjinale mund të luajnë një rol në këtë treg, me kusht që aksesi në të dhëna të jetë e rregulluar.</w:t>
      </w:r>
    </w:p>
    <w:p w14:paraId="1E3A34B3" w14:textId="77777777" w:rsidR="00D170F7" w:rsidRPr="00D170F7" w:rsidRDefault="00D170F7" w:rsidP="00D170F7">
      <w:pPr>
        <w:pStyle w:val="NoSpacing"/>
        <w:jc w:val="both"/>
        <w:rPr>
          <w:rStyle w:val="Strong"/>
          <w:rFonts w:ascii="Times New Roman" w:hAnsi="Times New Roman"/>
          <w:b w:val="0"/>
          <w:sz w:val="24"/>
          <w:szCs w:val="24"/>
          <w:lang w:val="sq-AL"/>
        </w:rPr>
      </w:pPr>
    </w:p>
    <w:p w14:paraId="3A0480FB"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xml:space="preserve">Përveç rritjes së rëndësisë së rolit të Operatorëve të Sistemit të Transmetimit dhe Shpërndarjes, roli i ri i agreguesve, përveç rolit të furnitorëve dhe prodhuesve, po fiton një rol kritik drejt integrimit dhe elektrifikimit të sistemit. Konsumatorët do të fuqizohen me mënyra dhe procese alternative për të siguruar energji elektrike qoftë në nivel qendror apo lokal, duke marrë pjesë </w:t>
      </w:r>
      <w:r w:rsidRPr="00D170F7">
        <w:rPr>
          <w:rStyle w:val="Strong"/>
          <w:rFonts w:ascii="Times New Roman" w:hAnsi="Times New Roman"/>
          <w:b w:val="0"/>
          <w:sz w:val="24"/>
          <w:szCs w:val="24"/>
          <w:lang w:val="sq-AL"/>
        </w:rPr>
        <w:lastRenderedPageBreak/>
        <w:t>në përdorimin efikas të burimeve ose duke qenë anëtar aktiv i procesit të prokurimit të energjisë elektrike, duke shfrytëzuar sa më mirë shpenzimet e tyre kapitale, duke përmirësuar energjinë e ambienteve të tyre. efikasitet, duke përdorur mjete për të përmirësuar sigurinë e tyre të furnizimit, përballueshmërinë dhe të mbrohen nga varfëria energjetike.</w:t>
      </w:r>
    </w:p>
    <w:p w14:paraId="59D501BC" w14:textId="77777777" w:rsidR="00D170F7" w:rsidRPr="00D170F7" w:rsidRDefault="00D170F7" w:rsidP="00D170F7">
      <w:pPr>
        <w:pStyle w:val="NoSpacing"/>
        <w:jc w:val="both"/>
        <w:rPr>
          <w:rStyle w:val="Strong"/>
          <w:rFonts w:ascii="Times New Roman" w:hAnsi="Times New Roman"/>
          <w:b w:val="0"/>
          <w:sz w:val="24"/>
          <w:szCs w:val="24"/>
          <w:lang w:val="sq-AL"/>
        </w:rPr>
      </w:pPr>
    </w:p>
    <w:p w14:paraId="5BB0805B"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Rregullore më e detajuar për menaxhimin e të dhënave dhe kërkesat e ndërveprueshmërisë (duke pasur parasysh ndarjen e të dhënave të konsumatorëve)</w:t>
      </w:r>
    </w:p>
    <w:p w14:paraId="1D3914F4" w14:textId="77777777" w:rsidR="00D170F7" w:rsidRPr="00D170F7" w:rsidRDefault="00D170F7" w:rsidP="00D170F7">
      <w:pPr>
        <w:pStyle w:val="NoSpacing"/>
        <w:jc w:val="both"/>
        <w:rPr>
          <w:rStyle w:val="Strong"/>
          <w:rFonts w:ascii="Times New Roman" w:hAnsi="Times New Roman"/>
          <w:b w:val="0"/>
          <w:sz w:val="24"/>
          <w:szCs w:val="24"/>
          <w:lang w:val="sq-AL"/>
        </w:rPr>
      </w:pPr>
    </w:p>
    <w:p w14:paraId="31E58BB7" w14:textId="027BCFEC"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Me rëndësinë e përdorimit efikas të rrjeteve të energjisë dhe veçanërisht të sistemit të shpërndarjes, i cili hyn gradualisht në epokën e dixhitalizimit, menaxhimi i flukseve të të dhënave bëhet po aq i rëndësishëm me flukset e energjisë. Për të siguruar që të gjitha shërbimet dhe mundësitë për konsumatorët fundorë të përmirësojnë përdorimin e tyre efikas të burimeve dhe të përfitojnë nga mundësitë e shumta të procesit të elektrifikimit, rëndësia e disponueshmërisë së të dhënave në lidhje me profilet e konsumit të konsumatorëve është e qartë. Qasja në të dhënat e nevojshme për të gjithë përdoruesit, për të qenë në gjendje të marrin vendime të mirëinformuara në lidhje me mënyrën se si ata mund të blejnë, shesin, shkëmbejnë, ndajnë, ruajnë dhe kursejnë energji është kritike për përdorimin optimal të të gjitha infrastrukturave të reja, të lidhura qoftë me burimet e rinovueshme, hap</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sirat e depozitimit dhe infrastrukturën e sistemeve, të cilat nga ana e tyre do të rrisin efikasitetin ekonomik duke përmirësuar përballueshmërinë e njerëzve. Aksesi në të dhëna, në mënyrë të barabartë dhe sistematike, është pjesë përbërëse e të gjitha projekteve të reja të infrastrukturës, veçanërisht atyre që kanë të bëjnë me dixhitalizimin, pasi mungesa e aksesit në të dhëna të tilla, po anulon në masë të madhe përfitimet e pjesëmarrjes më aktive të konsumatorëve në sistem. procesi i integrimit dhe zvogëlimi i mundësive për përdorimin më të mirë të burimeve dhe zvogëlimi i kostos me të cilën përballen përdoruesit për të kënaqur nevojat e tyre për energji.</w:t>
      </w:r>
    </w:p>
    <w:p w14:paraId="4E2DB25D" w14:textId="77777777" w:rsidR="00D170F7" w:rsidRPr="00D170F7" w:rsidRDefault="00D170F7" w:rsidP="00D170F7">
      <w:pPr>
        <w:pStyle w:val="NoSpacing"/>
        <w:jc w:val="both"/>
        <w:rPr>
          <w:rStyle w:val="Strong"/>
          <w:rFonts w:ascii="Times New Roman" w:hAnsi="Times New Roman"/>
          <w:b w:val="0"/>
          <w:sz w:val="24"/>
          <w:szCs w:val="24"/>
          <w:lang w:val="sq-AL"/>
        </w:rPr>
      </w:pPr>
    </w:p>
    <w:p w14:paraId="4A206D2E"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Rregullimi më i detajuar i tarifave të transmetimit, shpërndarjes së kapaciteteve ndërkufitare dhe shpërndarjes së të ardhurave nga kongjestioni</w:t>
      </w:r>
    </w:p>
    <w:p w14:paraId="59095DEB" w14:textId="77777777" w:rsidR="00D170F7" w:rsidRPr="00D170F7" w:rsidRDefault="00D170F7" w:rsidP="00D170F7">
      <w:pPr>
        <w:pStyle w:val="NoSpacing"/>
        <w:jc w:val="both"/>
        <w:rPr>
          <w:rStyle w:val="Strong"/>
          <w:rFonts w:ascii="Times New Roman" w:hAnsi="Times New Roman"/>
          <w:b w:val="0"/>
          <w:sz w:val="24"/>
          <w:szCs w:val="24"/>
          <w:lang w:val="sq-AL"/>
        </w:rPr>
      </w:pPr>
    </w:p>
    <w:p w14:paraId="5764E2E7"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Sipas Raportit Vjetor të ERE-s (2024), kapaciteti i transmetimit ndërmjet Shqipërisë dhe vendeve fqinje (p.sh. Mali i Zi, Greqia, Kosova) shpërndahet përmes ankandeve. Procedurat menaxhohen në bashkëpunim me Zyrën e Koordinuar të Ankandit (SEE CAO), e cila mbikëqyr shpërndarjen e kapaciteteve për rajonin e Evropës Juglindore. Kapaciteti i disponueshëm për importe dhe eksporte rregullohet sipas rregullave të harmonizuara, me tarifa që variojnë në bazë të drejtimit të fluksit të energjisë elektrike (importet/eksportet) dhe llojin e transaksioneve.</w:t>
      </w:r>
    </w:p>
    <w:p w14:paraId="54618C49"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Rritja e kërkesës për energji elektrike, së bashku me rritjen e burimeve të rinovueshme të energjisë, ka shkaktuar kongjestion periodik në rrjet, veçanërisht gjatë periudhave të prodhimit të lartë ose konsumit të pikut. Sistemi i transmetimit të Shqipërisë, veçanërisht rrjeti 110 kV, përballet me bllokime të herëpashershme gjatë kërkesës së lartë ose kur prodhimi i energjisë së rinovueshme është i lartë.</w:t>
      </w:r>
    </w:p>
    <w:p w14:paraId="3D4FBA97" w14:textId="77777777" w:rsidR="00D170F7" w:rsidRPr="00D170F7" w:rsidRDefault="00D170F7" w:rsidP="00D170F7">
      <w:pPr>
        <w:pStyle w:val="NoSpacing"/>
        <w:jc w:val="both"/>
        <w:rPr>
          <w:rStyle w:val="Strong"/>
          <w:rFonts w:ascii="Times New Roman" w:hAnsi="Times New Roman"/>
          <w:b w:val="0"/>
          <w:sz w:val="24"/>
          <w:szCs w:val="24"/>
          <w:lang w:val="sq-AL"/>
        </w:rPr>
      </w:pPr>
    </w:p>
    <w:p w14:paraId="36B6062D" w14:textId="6A7E38C3"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Për të përmirësuar integrimin në treg, Shqipëria synon të vazhdojë me bashkimin e tregut rajonal dhe zbatimin e projekteve të synuara për forcimin e infrastrukturës së rrjetit. Futja e ALPEX (Albanian Po</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 xml:space="preserve">er Exchange), funksional që nga viti 2023, ka qenë një hap i rëndësishëm në përmirësimin e integrimit të tregut të energjisë elektrike të Shqipërisë me Kosovën. Si pjesë e procesit të bashkimit të tregut, të ardhurat nga kongjestioni prej transaksioneve ndërkufitare do të ndahen ndërmjet OST-ve pjesëmarrëse. Për shembull, lidhja Shqipëri-Kosovë lejon ankandet në hije, ku tarifat e mbingarkesës përcaktohen bazuar në kapacitetin e disponueshëm të transmetimit dhe u ndahen OST-ve përkatëse. Shqipëria po </w:t>
      </w:r>
      <w:r w:rsidRPr="00D170F7">
        <w:rPr>
          <w:rStyle w:val="Strong"/>
          <w:rFonts w:ascii="Times New Roman" w:hAnsi="Times New Roman"/>
          <w:b w:val="0"/>
          <w:sz w:val="24"/>
          <w:szCs w:val="24"/>
          <w:lang w:val="sq-AL"/>
        </w:rPr>
        <w:lastRenderedPageBreak/>
        <w:t>rishikon gjithashtu tarifat dhe po përditëson rregullat e shpërndarjes së kapaciteteve për të optimizuar flukset e energjisë dhe për të siguruar një integrim më të mirë me tregun evropian.</w:t>
      </w:r>
    </w:p>
    <w:p w14:paraId="0017C597" w14:textId="77777777" w:rsidR="00D170F7" w:rsidRPr="00D170F7" w:rsidRDefault="00D170F7" w:rsidP="00D170F7">
      <w:pPr>
        <w:pStyle w:val="NoSpacing"/>
        <w:jc w:val="both"/>
        <w:rPr>
          <w:rStyle w:val="Strong"/>
          <w:rFonts w:ascii="Times New Roman" w:hAnsi="Times New Roman"/>
          <w:b w:val="0"/>
          <w:sz w:val="24"/>
          <w:szCs w:val="24"/>
          <w:lang w:val="sq-AL"/>
        </w:rPr>
      </w:pPr>
    </w:p>
    <w:p w14:paraId="2B03F225"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Koncepti i zhvillimit të një tregu rajonal të energjisë elektrike po merr fokus drejt integrimit të tregjeve fqinje dhe sistemeve energjetike, duke mundësuar integrimin e tregut dhe duke lehtësuar investimet në nivel rajonal. Një qasje moderne për të përmirësuar përdorimin efikas të infrastrukturës së transmetimit në nivel kombëtar dhe rajonal përfshin rregulla të detajuara për vendosjen e tarifave të rrjetit, sigurimin e rikuperimit të kostos së investimit, sigurimin e sinjaleve të çmimeve për infrastrukturën e ardhshme dhe sigurimin që projektet e reja të rinovueshme do të kenë akses të drejtë në transmetim. sistem, për të tregtuar energjinë e prodhuar në nivel rajonal, duke përmirësuar funksionimin e tregut dhe shkëmbimet në nivel kombëtar dhe rajonal.</w:t>
      </w:r>
    </w:p>
    <w:p w14:paraId="516D4970" w14:textId="77777777" w:rsidR="00D170F7" w:rsidRPr="00D170F7" w:rsidRDefault="00D170F7" w:rsidP="00D170F7">
      <w:pPr>
        <w:pStyle w:val="NoSpacing"/>
        <w:jc w:val="both"/>
        <w:rPr>
          <w:rStyle w:val="Strong"/>
          <w:rFonts w:ascii="Times New Roman" w:hAnsi="Times New Roman"/>
          <w:b w:val="0"/>
          <w:sz w:val="24"/>
          <w:szCs w:val="24"/>
          <w:lang w:val="sq-AL"/>
        </w:rPr>
      </w:pPr>
    </w:p>
    <w:p w14:paraId="68A7268D"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Elementë të tjerë që lidhen me funksionimin efikas të sistemit energjetik dhe tregjeve në nivel rajonal përfshijnë një proces të harmonizuar dhe miqësor ndaj tregut për shpërndarjen e kapaciteteve ndërkufitare si dhe përdorimin e çdo të ardhure nga kongjestioni në drejtim të uljes së kongjestioni dhe përmirësimit të kushteve të tregtisë dhe flukseve të energjisë ndërmjet vendeve në nivel rajonal. Përdorimi më i mirë i burimeve të disponueshme në nivel rajonal, përmirëson ekonomitë e shkallës, mundëson zhvillimin e projekteve mbikombëtare, sigurimin e financimit dhe lejimin e përdoruesve në nivel rajonal dhe kombëtar të përfitojnë nga funksionimi efikas i një tregu më të madh, e cila është në gjendje të mbështesë projekte në shkallë të gjerë, duke përmirësuar efikasitetin ekonomik dhe operacional.</w:t>
      </w:r>
    </w:p>
    <w:p w14:paraId="6F7ED965" w14:textId="77777777" w:rsidR="00D170F7" w:rsidRPr="00D170F7" w:rsidRDefault="00D170F7" w:rsidP="00D170F7">
      <w:pPr>
        <w:pStyle w:val="NoSpacing"/>
        <w:jc w:val="both"/>
        <w:rPr>
          <w:rStyle w:val="Strong"/>
          <w:rFonts w:ascii="Times New Roman" w:hAnsi="Times New Roman"/>
          <w:b w:val="0"/>
          <w:sz w:val="24"/>
          <w:szCs w:val="24"/>
          <w:lang w:val="sq-AL"/>
        </w:rPr>
      </w:pPr>
    </w:p>
    <w:p w14:paraId="7066E04A"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Sigurimi i disponueshmërisë së vlerësimeve evropiane dhe kombëtare të përshtatshmërisë dhe planeve më të detajuara të gatishmërisë ndaj rrezikut</w:t>
      </w:r>
    </w:p>
    <w:p w14:paraId="35B7669A" w14:textId="77777777" w:rsidR="00D170F7" w:rsidRPr="00D170F7" w:rsidRDefault="00D170F7" w:rsidP="00D170F7">
      <w:pPr>
        <w:pStyle w:val="NoSpacing"/>
        <w:jc w:val="both"/>
        <w:rPr>
          <w:rStyle w:val="Strong"/>
          <w:rFonts w:ascii="Times New Roman" w:hAnsi="Times New Roman"/>
          <w:b w:val="0"/>
          <w:sz w:val="24"/>
          <w:szCs w:val="24"/>
          <w:lang w:val="sq-AL"/>
        </w:rPr>
      </w:pPr>
    </w:p>
    <w:p w14:paraId="57E7F531"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Vlerësimet e përshtatshmërisë, duke përfshirë vlerësimin e përshtatshmërisë së kapacitetit të disponueshëm ose të planifikuar të gjenerimit dhe transmetimit, të kryera në mënyrë sistematike dhe të harmonizuar, do t'u mundësonin vendeve fqinje të koordinojnë zhvillimin e projekteve kombëtare të infrastrukturës, duke pasur dhe shumëfishuar efektin në nivel rajonal. nga ana tjetër do të japë vlerë shtesë edhe në nivel kombëtar. Meqenëse sistemet e transmetimit janë të lidhura dhe çdo kufizim ose ndërprerje në nivel kombëtar mund të ketë një ndikim të drejtpërdrejtë negativ në funksionimin e sistemeve fqinje, është thelbësore për vendet që të koordinojnë përpjekjet e tyre, për të maksimizuar efikasitetin e projekteve në rajon, dhe koordinojnë veprimet për të parandaluar dhe zbutur çdo krizë në sistemet e tyre elektrike</w:t>
      </w:r>
    </w:p>
    <w:p w14:paraId="78B62B12"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Plani i gatishmërisë ndaj rrezikut përfshin masat kombëtare dhe rajonale që planifikohen ose ndërmerren për të parandaluar, përgatitur dhe zbutur krizat e energjisë elektrike. Plani ka natyrë teknike dhe operacionale, funksioni i tij është të ndihmojë në parandalimin e shfaqjes ose përshkallëzimit të krizës së energjisë elektrike dhe të zbusë efektin e saj. Zbatimi i një plani gatishmërie ndaj rrezikut i mundëson Shqipërisë të përgatitet në kohë për krizat e energjisë elektrike dhe të zbusë ose parandalojë pasojat e krizës dhe në këtë mënyrë të ruajë sigurinë e furnizimit me energji elektrike për konsumatorët në Shqipëri. Plani i gatishmërisë ndaj rrezikut është gjithashtu një instrument i mirë për të vendosur veprime të përbashkëta dhe të koordinuara me vendet fqinje për të përballuar krizat rajonale të energjisë elektrike.</w:t>
      </w:r>
    </w:p>
    <w:p w14:paraId="7F9F3C4F" w14:textId="77777777" w:rsidR="00D170F7" w:rsidRPr="00D170F7" w:rsidRDefault="00D170F7" w:rsidP="00D170F7">
      <w:pPr>
        <w:pStyle w:val="NoSpacing"/>
        <w:jc w:val="both"/>
        <w:rPr>
          <w:rStyle w:val="Strong"/>
          <w:rFonts w:ascii="Times New Roman" w:hAnsi="Times New Roman"/>
          <w:b w:val="0"/>
          <w:sz w:val="24"/>
          <w:szCs w:val="24"/>
          <w:lang w:val="sq-AL"/>
        </w:rPr>
      </w:pPr>
    </w:p>
    <w:p w14:paraId="1AD99CC3"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Rolet e përmirësuara të mbrojtjes së klientit të ERE-s (zgjidhja e mosmarrëveshjeve jashtë gjykatës; mirëmbajtja e mjetit të krahasimit online; monitorimi i tregut, etj.)</w:t>
      </w:r>
    </w:p>
    <w:p w14:paraId="295F9445" w14:textId="77777777" w:rsidR="00D170F7" w:rsidRPr="00D170F7" w:rsidRDefault="00D170F7" w:rsidP="00D170F7">
      <w:pPr>
        <w:pStyle w:val="NoSpacing"/>
        <w:jc w:val="both"/>
        <w:rPr>
          <w:rStyle w:val="Strong"/>
          <w:rFonts w:ascii="Times New Roman" w:hAnsi="Times New Roman"/>
          <w:b w:val="0"/>
          <w:sz w:val="24"/>
          <w:szCs w:val="24"/>
          <w:lang w:val="sq-AL"/>
        </w:rPr>
      </w:pPr>
    </w:p>
    <w:p w14:paraId="52C7F415"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xml:space="preserve">Roli i ERE-s si rregullator është kritik për mbrojtjen e konsumatorëve final nëpërmjet fuqizimit të tyre. Fuqizimi i klientit materializohet duke u dhënë klientëve – konsumatorëve fundorë – </w:t>
      </w:r>
      <w:r w:rsidRPr="00D170F7">
        <w:rPr>
          <w:rStyle w:val="Strong"/>
          <w:rFonts w:ascii="Times New Roman" w:hAnsi="Times New Roman"/>
          <w:b w:val="0"/>
          <w:sz w:val="24"/>
          <w:szCs w:val="24"/>
          <w:lang w:val="sq-AL"/>
        </w:rPr>
        <w:lastRenderedPageBreak/>
        <w:t>informacionin dhe mjetet që u nevojiten për të marrë një vendim. Duke u dhënë burime dhe opsione, ERE u siguron atyre siguri dhe i lejon të përcaktojnë llojin e përvojës që do të dëshironin të kishin me prokurimin e energjisë ose produkteve të tjera të ngjashme, duke përfshirë produktet që mund të kenë pjesëmarrje më aktive në shkëmbimin e tyre.</w:t>
      </w:r>
    </w:p>
    <w:p w14:paraId="5BEB9B60" w14:textId="77777777" w:rsidR="00D170F7" w:rsidRPr="00D170F7" w:rsidRDefault="00D170F7" w:rsidP="00D170F7">
      <w:pPr>
        <w:pStyle w:val="NoSpacing"/>
        <w:jc w:val="both"/>
        <w:rPr>
          <w:rStyle w:val="Strong"/>
          <w:rFonts w:ascii="Times New Roman" w:hAnsi="Times New Roman"/>
          <w:b w:val="0"/>
          <w:sz w:val="24"/>
          <w:szCs w:val="24"/>
          <w:lang w:val="sq-AL"/>
        </w:rPr>
      </w:pPr>
    </w:p>
    <w:p w14:paraId="78B4923B"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Ndërsa sistemet e energjisë po hyjnë në një epokë të re, me burime të rinovueshme dhe produkte të tjera të ngjashme, si depozitimi, fleksibiliteti dhe përgjigja ndaj kërkesës, duke u bërë komerciale, rëndësia e të pasurit konsumatorë fundorë të mirëinformuar është thelbësore. Konsumatorëve duhet t'u ofrohet një shumëllojshmëri kontratash për të zgjedhur, duke u përshtatur më mirë me nevojat e tyre dhe duke shfrytëzuar potencialin e burimeve të rinovueshme. Konsumatorët duhet të jenë të informuar mirë për të drejtat e tyre mbi vazhdimësinë e furnizimit dhe të drejtën e tyre për të pasur akses në të dhënat që lidhen me konsumin e tyre, për të marrë vendime të arsimuara në lidhje me mënyrën se si e blejnë energjinë dhe të rregullojnë më mirë profilet dhe zakonet e tyre të konsumit, akses më të përballueshëm. produkte për nevojat e tyre.</w:t>
      </w:r>
    </w:p>
    <w:p w14:paraId="425AD1E7" w14:textId="77777777" w:rsidR="00D170F7" w:rsidRPr="00D170F7" w:rsidRDefault="00D170F7" w:rsidP="00D170F7">
      <w:pPr>
        <w:pStyle w:val="NoSpacing"/>
        <w:jc w:val="both"/>
        <w:rPr>
          <w:rStyle w:val="Strong"/>
          <w:rFonts w:ascii="Times New Roman" w:hAnsi="Times New Roman"/>
          <w:b w:val="0"/>
          <w:sz w:val="24"/>
          <w:szCs w:val="24"/>
          <w:lang w:val="sq-AL"/>
        </w:rPr>
      </w:pPr>
    </w:p>
    <w:p w14:paraId="3133571F"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Ndryshimi i dispozitave për dispeçimin e energjisë elektrike, kriteret e pranueshmërisë për dispeçim prioritar</w:t>
      </w:r>
    </w:p>
    <w:p w14:paraId="273CB351" w14:textId="77777777" w:rsidR="00D170F7" w:rsidRPr="00D170F7" w:rsidRDefault="00D170F7" w:rsidP="00D170F7">
      <w:pPr>
        <w:pStyle w:val="NoSpacing"/>
        <w:jc w:val="both"/>
        <w:rPr>
          <w:rStyle w:val="Strong"/>
          <w:rFonts w:ascii="Times New Roman" w:hAnsi="Times New Roman"/>
          <w:b w:val="0"/>
          <w:sz w:val="24"/>
          <w:szCs w:val="24"/>
          <w:lang w:val="sq-AL"/>
        </w:rPr>
      </w:pPr>
    </w:p>
    <w:p w14:paraId="19A20FB0"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Gjatë viteve të para të zhvillimit të burimeve të rinovueshme të energjisë (BRE), dispeçimi me prioritet dhe mungesa e detyrimeve të disbalancimit u zbatuan për të nxitur rritjen e BRE. Këto masa minimizuan rrezikun e kostove të disbalancimit dhe siguruan që energjia e gjeneruar nga BRE të injektohej në sistem dhe të shitej, shpesh nën regjime të rregulluara si Feed-in-Tariffs. Termocentralet që operonin nën regjimin e dispeçimit prioritar kishin të drejtën de facto të injektonin energjinë e tyre të prodhuar, duke zhvendosur termocentralet e tjera bazuar në kritere të ndryshme nga renditja ekonomike e ofertave.</w:t>
      </w:r>
    </w:p>
    <w:p w14:paraId="79409B17" w14:textId="77777777" w:rsidR="00D170F7" w:rsidRPr="00D170F7" w:rsidRDefault="00D170F7" w:rsidP="00D170F7">
      <w:pPr>
        <w:pStyle w:val="NoSpacing"/>
        <w:jc w:val="both"/>
        <w:rPr>
          <w:rStyle w:val="Strong"/>
          <w:rFonts w:ascii="Times New Roman" w:hAnsi="Times New Roman"/>
          <w:b w:val="0"/>
          <w:sz w:val="24"/>
          <w:szCs w:val="24"/>
          <w:lang w:val="sq-AL"/>
        </w:rPr>
      </w:pPr>
    </w:p>
    <w:p w14:paraId="3E8ABE7C"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Sipas Paketës së Tretë të Energjisë, shpërndarja me përparësi u shtri në disa burime të energjisë, duke përfshirë gjeneruesit e energjisë së rinovueshme dhe termocentralet e kombinuara të energjisë dhe ngrohjes (CHP). Në atë kohë, dispereçimi prioritar ishte i lidhur ngushtë me asnjë përgjegjësi të disbalancimit për burimet e rinovueshme. Kjo do të thoshte se Operatori i Sistemit të Transmetimit ishte i detyruar të thithte energjinë e prodhuar nga termocentralet e rinovueshme, pavarësisht nëse ishte e nevojshme në atë moment.</w:t>
      </w:r>
    </w:p>
    <w:p w14:paraId="6BBA8212" w14:textId="77777777" w:rsidR="00D170F7" w:rsidRPr="00D170F7" w:rsidRDefault="00D170F7" w:rsidP="00D170F7">
      <w:pPr>
        <w:pStyle w:val="NoSpacing"/>
        <w:jc w:val="both"/>
        <w:rPr>
          <w:rStyle w:val="Strong"/>
          <w:rFonts w:ascii="Times New Roman" w:hAnsi="Times New Roman"/>
          <w:b w:val="0"/>
          <w:sz w:val="24"/>
          <w:szCs w:val="24"/>
          <w:lang w:val="sq-AL"/>
        </w:rPr>
      </w:pPr>
    </w:p>
    <w:p w14:paraId="6D1CE35F"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Megjithatë, CEP e BE-së (veçanërisht neni 12 i Rregullores së Energjisë Elektrike) urdhëron që dispeçimi i objekteve gjeneruese të energjisë dhe përgjigja ndaj kërkesës duhet të jetë jodiskriminuese, transparente dhe e bazuar në treg. Ai ndalon dërgimin me përparësi, duke lejuar vetëm disa përjashtime të pranueshme. Kjo qasje siguron që të gjitha burimet e energjisë të konkurrojnë në mënyrë të drejtë në treg për të përmbushur kërkesat e konsumatorëve. Për rrjedhojë, zgjidhen gjithmonë impiantet e prodhimit më të lirë, pavarësisht nga teknologjia, duke sjellë kosto dhe fatura më të ulëta për konsumatorët.</w:t>
      </w:r>
    </w:p>
    <w:p w14:paraId="084BB704" w14:textId="77777777" w:rsidR="00D170F7" w:rsidRPr="00D170F7" w:rsidRDefault="00D170F7" w:rsidP="00D170F7">
      <w:pPr>
        <w:pStyle w:val="NoSpacing"/>
        <w:jc w:val="both"/>
        <w:rPr>
          <w:rStyle w:val="Strong"/>
          <w:rFonts w:ascii="Times New Roman" w:hAnsi="Times New Roman"/>
          <w:b w:val="0"/>
          <w:sz w:val="24"/>
          <w:szCs w:val="24"/>
          <w:lang w:val="sq-AL"/>
        </w:rPr>
      </w:pPr>
    </w:p>
    <w:p w14:paraId="5BB8BF89"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xml:space="preserve">Shqipëria ka projekte të shumta të energjisë së rinovueshme në tubacion, duke synuar rritje të konsiderueshme të kapacitetit në të gjithë burimet e energjisë hidrike, diellore dhe të erës. Ky zgjerim është kritik për strategjinë energjetike të Shqipërisë për dekarbonizimin dhe sigurinë energjetike. Integrimi në rritje i BRE ngre sfida për menaxhimin e rrjetit dhe qëndrueshmërinë e dispeçimit prioritar për gjeneruesit e BRE. Dhënia e dispeçimit me përparësi për të gjithë gjeneruesit e BRE mund të mos jetë e qëndrueshme për Shqipërinë, pasi kjo procedurë mund të përkeqësojë kongjestionin e rrjetit, veçanërisht gjatë orëve të pikut të prodhimit. Për këtë arsye, është thelbësore që Shqipëria të fokusohet në dhënien e dispeçimit prioritar për projektet </w:t>
      </w:r>
      <w:r w:rsidRPr="00D170F7">
        <w:rPr>
          <w:rStyle w:val="Strong"/>
          <w:rFonts w:ascii="Times New Roman" w:hAnsi="Times New Roman"/>
          <w:b w:val="0"/>
          <w:sz w:val="24"/>
          <w:szCs w:val="24"/>
          <w:lang w:val="sq-AL"/>
        </w:rPr>
        <w:lastRenderedPageBreak/>
        <w:t>e BRE-ve që përputhen me nevojat e sistemit ose objektivat strategjikë, si fleksibiliteti ose balancimi i rrjetit. Për më tepër, Shqipëria mund të kalojë në një model dispeçimi të bazuar në treg, duke siguruar përdorimin konkurrues dhe efikas të burimeve duke ruajtur stabilitetin e sistemit.</w:t>
      </w:r>
    </w:p>
    <w:p w14:paraId="5998D59E" w14:textId="77777777" w:rsidR="00D170F7" w:rsidRPr="00D170F7" w:rsidRDefault="00D170F7" w:rsidP="00D170F7">
      <w:pPr>
        <w:pStyle w:val="NoSpacing"/>
        <w:jc w:val="both"/>
        <w:rPr>
          <w:rStyle w:val="Strong"/>
          <w:rFonts w:ascii="Times New Roman" w:hAnsi="Times New Roman"/>
          <w:b w:val="0"/>
          <w:sz w:val="24"/>
          <w:szCs w:val="24"/>
          <w:lang w:val="sq-AL"/>
        </w:rPr>
      </w:pPr>
    </w:p>
    <w:p w14:paraId="5747E8FC"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Ndryshimi i dispozitave në lidhje me ridërgimin (menaxhimi i kapaciteteve të kufizuara dhe reduktimi)</w:t>
      </w:r>
    </w:p>
    <w:p w14:paraId="7CC1FC89" w14:textId="77777777" w:rsidR="00D170F7" w:rsidRPr="00D170F7" w:rsidRDefault="00D170F7" w:rsidP="00D170F7">
      <w:pPr>
        <w:pStyle w:val="NoSpacing"/>
        <w:jc w:val="both"/>
        <w:rPr>
          <w:rStyle w:val="Strong"/>
          <w:rFonts w:ascii="Times New Roman" w:hAnsi="Times New Roman"/>
          <w:b w:val="0"/>
          <w:sz w:val="24"/>
          <w:szCs w:val="24"/>
          <w:lang w:val="sq-AL"/>
        </w:rPr>
      </w:pPr>
    </w:p>
    <w:p w14:paraId="390210AD"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Ri-dispeçimi është një masë, duke përfshirë numërimin dhe pakësimin, që aktivizohet nga një ose më shumë OST/OSSH duke ndryshuar planifikimin e njësive gjeneruese dhe ngarkesave, për të riprogramuar flukset fizike në sistemin elektrik dhe për të lehtësuar kongjestionet fizike në sistem ose ndryshe. garantojnë sigurinë e sistemit. Më së shpeshti ridispeçimi është rezultat i topologjisë së sistemit të energjisë, në varësi të vendndodhjes së njësive gjeneruese, zonave të konsumit, aktivitetit ndërkufitar dhe natyrës së ndërprerë të termocentraleve të rinovueshme.</w:t>
      </w:r>
    </w:p>
    <w:p w14:paraId="1F468EE5" w14:textId="77777777" w:rsidR="00D170F7" w:rsidRPr="00D170F7" w:rsidRDefault="00D170F7" w:rsidP="00D170F7">
      <w:pPr>
        <w:pStyle w:val="NoSpacing"/>
        <w:jc w:val="both"/>
        <w:rPr>
          <w:rStyle w:val="Strong"/>
          <w:rFonts w:ascii="Times New Roman" w:hAnsi="Times New Roman"/>
          <w:b w:val="0"/>
          <w:sz w:val="24"/>
          <w:szCs w:val="24"/>
          <w:lang w:val="sq-AL"/>
        </w:rPr>
      </w:pPr>
    </w:p>
    <w:p w14:paraId="70E4BD0E"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Paketa e Energjisë së Pastër ka prezantuar një qasje tregu jo-diskriminuese për rishpërndarjen e gjenerimit duke përfshirë përgjigjen ndaj kërkesës, e cila organizohet nëpërmjet tregjeve vullnetare, të lirë për të hyrë në treg, në të cilat pjesëmarrësit e tregut si gjeneratorët, ofruesit lokalë të fleksibilitetit, konsumatorët, konsumatorët paraqesin oferta për ri-dërgim lart ose poshtë.</w:t>
      </w:r>
    </w:p>
    <w:p w14:paraId="1235C86F" w14:textId="77777777" w:rsidR="00D170F7" w:rsidRPr="00D170F7" w:rsidRDefault="00D170F7" w:rsidP="00D170F7">
      <w:pPr>
        <w:pStyle w:val="NoSpacing"/>
        <w:jc w:val="both"/>
        <w:rPr>
          <w:rStyle w:val="Strong"/>
          <w:rFonts w:ascii="Times New Roman" w:hAnsi="Times New Roman"/>
          <w:b w:val="0"/>
          <w:sz w:val="24"/>
          <w:szCs w:val="24"/>
          <w:lang w:val="sq-AL"/>
        </w:rPr>
      </w:pPr>
    </w:p>
    <w:p w14:paraId="34571807"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Kështu, ri-dispeçimi i bazuar në treg zbaton një urdhër të meritës ekonomike në të cilin të gjitha teknologjitë konkurrojnë në baza të barabarta dhe çmimet e tregut përcaktojnë kompensimin financiar për energjitë e rinovueshme të kufizuara në rast kongjestioni. Ka përjashtime nga mekanizmat e bazuar në treg për rishpërndarjen që janë të njohura në Paketën e Energjisë së Pastër, kryesisht për shkak të mungesës së konkurrencës dhe parashikueshmërisë së bllokimeve të rrjetit. Marrëveshje të tilla të bazuara në treg për ridërgimin preferohen të jenë mbi detyrimet rregullatore të ridërgimit dhe mund të lehtësojnë sfidat e ardhshme të fleksibilitetit dhe klientëve active.</w:t>
      </w:r>
    </w:p>
    <w:p w14:paraId="0C4185E2" w14:textId="77777777" w:rsidR="00D170F7" w:rsidRPr="00D170F7" w:rsidRDefault="00D170F7" w:rsidP="00D170F7">
      <w:pPr>
        <w:pStyle w:val="NoSpacing"/>
        <w:jc w:val="both"/>
        <w:rPr>
          <w:rStyle w:val="Strong"/>
          <w:rFonts w:ascii="Times New Roman" w:hAnsi="Times New Roman"/>
          <w:b w:val="0"/>
          <w:sz w:val="24"/>
          <w:szCs w:val="24"/>
          <w:lang w:val="sq-AL"/>
        </w:rPr>
      </w:pPr>
    </w:p>
    <w:p w14:paraId="48B9F190"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Ndryshimet në lidhje me tregjet e ditës në avancë dhe brenda të njëjtës ditë (veçanërisht objektivi i periudhës 15 minuta të disbalancimit)</w:t>
      </w:r>
    </w:p>
    <w:p w14:paraId="2074FF93" w14:textId="77777777" w:rsidR="00D170F7" w:rsidRPr="00D170F7" w:rsidRDefault="00D170F7" w:rsidP="00D170F7">
      <w:pPr>
        <w:pStyle w:val="NoSpacing"/>
        <w:jc w:val="both"/>
        <w:rPr>
          <w:rStyle w:val="Strong"/>
          <w:rFonts w:ascii="Times New Roman" w:hAnsi="Times New Roman"/>
          <w:b w:val="0"/>
          <w:sz w:val="24"/>
          <w:szCs w:val="24"/>
          <w:lang w:val="sq-AL"/>
        </w:rPr>
      </w:pPr>
    </w:p>
    <w:p w14:paraId="437D7136"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Objektivi i përgjithshëm i periudhës së shlyerjes së disbalancave është të sigurojë që palët përgjegjëse për balancimin të ruajnë balancimin e tyre ose të kontribuojnë në rivendosjen e balancimit të sistemit në mënyrë efikase. Ai gjithashtu synon të ofrojë stimuj për pjesëmarrësit e tregut për të mbajtur ose ndihmuar në rivendosjen e balancimit të sistemit. Për t'i bërë tregjet balancuese dhe sistemin e përgjithshëm të energjisë të përshtatshme për integrimin e një pjese në rritje të energjisë së rinovueshme të ndryshueshme (të varur nga moti), çmimet e disbalancimit duhet të pasqyrojnë vlerën në kohë reale të energjisë. Të gjithë pjesëmarrësit e tregut duhet të jenë financiarisht përgjegjës për disbalancat që shkaktojnë në sistem, të cilat përfaqësojnë diferencën midis volumit të alokuar dhe pozicionit përfundimtar në treg.</w:t>
      </w:r>
    </w:p>
    <w:p w14:paraId="3E6CF10B" w14:textId="77777777" w:rsidR="00D170F7" w:rsidRPr="00D170F7" w:rsidRDefault="00D170F7" w:rsidP="00D170F7">
      <w:pPr>
        <w:pStyle w:val="NoSpacing"/>
        <w:jc w:val="both"/>
        <w:rPr>
          <w:rStyle w:val="Strong"/>
          <w:rFonts w:ascii="Times New Roman" w:hAnsi="Times New Roman"/>
          <w:b w:val="0"/>
          <w:sz w:val="24"/>
          <w:szCs w:val="24"/>
          <w:lang w:val="sq-AL"/>
        </w:rPr>
      </w:pPr>
    </w:p>
    <w:p w14:paraId="74681752"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xml:space="preserve">Harmonizimi i periudhës të shlyerjes së disbalancimit prej 15 minutash, në përputhje me kuadrin rregullator të BE-së, synon të mbështesë tregtimin brenda ditës dhe të nxisë zhvillimin e produkteve të ndryshme tregtare që ndajnë korniza kohore identike. Një periudhë më e shkurtër e disbalancimit, si 15 minuta, në tregjet e ditës në avancë dhe brenda  të njëjtës ditë mund të rrisë efikasitetin afatshkurtër të tregut duke mundësuar rregullime më të shpeshta të luhatjeve të ofertës dhe kërkesës. Kjo mund të çojë në çmime më efikase dhe kosto më të ulëta të përgjithshme të sistemit. Për më tepër, një periudhë më e shkurtër disbalancimi mund të </w:t>
      </w:r>
      <w:r w:rsidRPr="00D170F7">
        <w:rPr>
          <w:rStyle w:val="Strong"/>
          <w:rFonts w:ascii="Times New Roman" w:hAnsi="Times New Roman"/>
          <w:b w:val="0"/>
          <w:sz w:val="24"/>
          <w:szCs w:val="24"/>
          <w:lang w:val="sq-AL"/>
        </w:rPr>
        <w:lastRenderedPageBreak/>
        <w:t>akomodojë më mirë natyrën e ndryshueshme të burimeve të rinovueshme të energjisë si dielli dhe era, duke lehtësuar integrimin e tyre të qetë në treg.</w:t>
      </w:r>
    </w:p>
    <w:p w14:paraId="5853AD4F" w14:textId="77777777" w:rsidR="00D170F7" w:rsidRPr="00D170F7" w:rsidRDefault="00D170F7" w:rsidP="00D170F7">
      <w:pPr>
        <w:pStyle w:val="NoSpacing"/>
        <w:jc w:val="both"/>
        <w:rPr>
          <w:rStyle w:val="Strong"/>
          <w:rFonts w:ascii="Times New Roman" w:hAnsi="Times New Roman"/>
          <w:b w:val="0"/>
          <w:sz w:val="24"/>
          <w:szCs w:val="24"/>
          <w:lang w:val="sq-AL"/>
        </w:rPr>
      </w:pPr>
    </w:p>
    <w:p w14:paraId="1D2C87BE"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Për më tepër, mundësitë më të shpeshta të balancimit përmes një periudhe disbalancimi 15-minutësh mund të përmirësojnë stabilitetin dhe besueshmërinë e rrjetit duke lejuar rregullime më të shpejta për të ruajtur balancimin midis ofertës dhe kërkesës. Megjithatë, duhet të merret parasysh se efektiviteti i periudhës 15-minutëshe të disbalancimit do të varet nga disponueshmëria dhe aftësia e burimeve të përshtatshme balancuese brenda sistemit shqiptar të energjisë elektrike. Prandaj, kalimi nga sistemi ekzistues në një periudhë mosbalancimi 15-minutëshe duhet të planifikohet dhe zbatohet me kujdes për të minimizuar ndërprerjet dhe për të siguruar një tranzicion të qetë.</w:t>
      </w:r>
    </w:p>
    <w:p w14:paraId="506047E8"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Ndryshimet në lidhje me tregjet balancuese (në veçanti periudhat e kontratës maksimum 6 muaj); aplikimi I çmimit marxhinal (paguaj siç është zhdoganuar); oferta sa më afër kohës reale.</w:t>
      </w:r>
    </w:p>
    <w:p w14:paraId="18B37EDA" w14:textId="77777777" w:rsidR="00D170F7" w:rsidRPr="00D170F7" w:rsidRDefault="00D170F7" w:rsidP="00D170F7">
      <w:pPr>
        <w:pStyle w:val="NoSpacing"/>
        <w:jc w:val="both"/>
        <w:rPr>
          <w:rStyle w:val="Strong"/>
          <w:rFonts w:ascii="Times New Roman" w:hAnsi="Times New Roman"/>
          <w:b w:val="0"/>
          <w:sz w:val="24"/>
          <w:szCs w:val="24"/>
          <w:lang w:val="sq-AL"/>
        </w:rPr>
      </w:pPr>
    </w:p>
    <w:p w14:paraId="3916366E"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Organizimi i tregut shqiptar balancues në përputhje me legjislacionin europian që parashikon periudha kontratash deri në maksimum gjashtë muaj, aplikimi i çmimit marxhinal (pay-as-cleared) dhe ofertat që do të kryhen sa më afër në kohë reale, ka gjasa të përmirësojë. efikasitetin e tregut dhe rritjen e konkurrencës në tregjet balancuese. Në veçanti, reduktimi i kohëzgjatjes së kontratës në jo më shumë se 6 muaj në tregjet balancuese mund të rrisë efikasitetin duke mundësuar përshtatje më të shpejta ndaj dinamikave dhe sinjaleve të tregut në zhvillim, duke përmirësuar kështu efikasitetin e tregut. Për më tepër, miratimi i çmimeve marxhinale (paga sipas zhdoganimit) bazuar në ofertën dhe kërkesën në kohë reale ndihmon të sigurohet që çmimet të pasqyrojnë me saktësi mungesën e vërtetë të energjisë elektrike, duke inkurajuar potencialisht dërgimin efikas dhe minimizimin e shtrembërimeve të tregut. Për më tepër, detyrimi i ofertave më afër kohës reale mundëson pastrim më të saktë të tregut dhe përmirëson stabilizimin e rrjetit. Së fundi, kontratat më të shkurtra dhe çmimet në kohë reale mund të stimulojnë rritjen e konkurrencës në tregun balancues, duke rezultuar ndoshta në ulje të çmimeve dhe rezultate më të mira të tregut.</w:t>
      </w:r>
    </w:p>
    <w:p w14:paraId="50162996" w14:textId="77777777" w:rsidR="00D170F7" w:rsidRPr="00D170F7" w:rsidRDefault="00D170F7" w:rsidP="00D170F7">
      <w:pPr>
        <w:pStyle w:val="NoSpacing"/>
        <w:jc w:val="both"/>
        <w:rPr>
          <w:rStyle w:val="Strong"/>
          <w:rFonts w:ascii="Times New Roman" w:hAnsi="Times New Roman"/>
          <w:bCs w:val="0"/>
          <w:sz w:val="24"/>
          <w:szCs w:val="24"/>
          <w:lang w:val="sq-AL"/>
        </w:rPr>
      </w:pPr>
    </w:p>
    <w:p w14:paraId="2432ED82"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Ndryshimet në lidhje me tregjet e ardhshme (në veçanti futja e mundshme e produkteve mbrojtëse afatgjata të ardhshme)</w:t>
      </w:r>
    </w:p>
    <w:p w14:paraId="50CE5C02" w14:textId="77777777" w:rsidR="00D170F7" w:rsidRPr="00D170F7" w:rsidRDefault="00D170F7" w:rsidP="00D170F7">
      <w:pPr>
        <w:pStyle w:val="NoSpacing"/>
        <w:jc w:val="both"/>
        <w:rPr>
          <w:rStyle w:val="Strong"/>
          <w:rFonts w:ascii="Times New Roman" w:hAnsi="Times New Roman"/>
          <w:b w:val="0"/>
          <w:sz w:val="24"/>
          <w:szCs w:val="24"/>
          <w:lang w:val="sq-AL"/>
        </w:rPr>
      </w:pPr>
    </w:p>
    <w:p w14:paraId="17AC9305"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Tregjet e ardhshme të energjisë elektrike u ofrojnë pjesëmarrësve të tregut mundësi mbrojtjeje ndaj pasigurive afatshkurtëra të çmimeve (p.sh., në ditën në avancë), duke përmirësuar kështu stabilitetin e flukseve të tyre të parasë. Avantazhi kryesor i tregtimit përpara është mbrojtja e furnitorëve, blerësve dhe konsumatorëve nga paqëndrueshmëria e paparashikuar e çmimeve. Ai u mundëson blerësve dhe shitësve të bien dakord dhe të mbyllin një çmim shumë përpara dorëzimit aktual të energjisë. Sigurimi i një kontrate paraprakisht me një çmim reciprokisht të dobishëm është një formë e mbrojtjes së rrezikut dhe mund të zvogëlojë koston e të bërit biznes për të dyja palët.</w:t>
      </w:r>
    </w:p>
    <w:p w14:paraId="5290D592" w14:textId="77777777" w:rsidR="00D170F7" w:rsidRPr="00D170F7" w:rsidRDefault="00D170F7" w:rsidP="00D170F7">
      <w:pPr>
        <w:pStyle w:val="NoSpacing"/>
        <w:jc w:val="both"/>
        <w:rPr>
          <w:rStyle w:val="Strong"/>
          <w:rFonts w:ascii="Times New Roman" w:hAnsi="Times New Roman"/>
          <w:b w:val="0"/>
          <w:sz w:val="24"/>
          <w:szCs w:val="24"/>
          <w:lang w:val="sq-AL"/>
        </w:rPr>
      </w:pPr>
    </w:p>
    <w:p w14:paraId="195E2911" w14:textId="79FA16F8"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Janë zhvilluar dhe tregtohen në platforma të ndryshme produkte të ndryshme financiare, të tilla si for</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ards, futures, opsione, s</w:t>
      </w:r>
      <w:r w:rsidR="00EC5D85">
        <w:rPr>
          <w:rStyle w:val="Strong"/>
          <w:rFonts w:ascii="Times New Roman" w:hAnsi="Times New Roman"/>
          <w:b w:val="0"/>
          <w:sz w:val="24"/>
          <w:szCs w:val="24"/>
          <w:lang w:val="sq-AL"/>
        </w:rPr>
        <w:t>ë</w:t>
      </w:r>
      <w:r w:rsidRPr="00D170F7">
        <w:rPr>
          <w:rStyle w:val="Strong"/>
          <w:rFonts w:ascii="Times New Roman" w:hAnsi="Times New Roman"/>
          <w:b w:val="0"/>
          <w:sz w:val="24"/>
          <w:szCs w:val="24"/>
          <w:lang w:val="sq-AL"/>
        </w:rPr>
        <w:t>ap dhe kontrata për diferenca (CfD). Lloje të ndryshme pjesëmarrësish kërkojnë përfitime të ndryshme nga tregjet e ardhshme. Për shembull:</w:t>
      </w:r>
    </w:p>
    <w:p w14:paraId="4C5A41A6"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Gjeneruesit e rinj: veçanërisht ata me burime të rinovueshme, synojnë të bllokojnë çmimet afatgjata për të përshtatur ekspozimin e tyre të kostos fikse ndaj kostove të fundosura të investimeve, duke i bërë investimet e tyre të pranueshme.</w:t>
      </w:r>
    </w:p>
    <w:p w14:paraId="3D955A4B" w14:textId="77777777" w:rsidR="00D170F7" w:rsidRPr="00D170F7" w:rsidRDefault="00D170F7" w:rsidP="00D170F7">
      <w:pPr>
        <w:pStyle w:val="NoSpacing"/>
        <w:jc w:val="both"/>
        <w:rPr>
          <w:rStyle w:val="Strong"/>
          <w:rFonts w:ascii="Times New Roman" w:hAnsi="Times New Roman"/>
          <w:b w:val="0"/>
          <w:sz w:val="24"/>
          <w:szCs w:val="24"/>
          <w:lang w:val="sq-AL"/>
        </w:rPr>
      </w:pPr>
    </w:p>
    <w:p w14:paraId="25B5B2AF"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lastRenderedPageBreak/>
        <w:t>Bizneset e furnizimit: kërkojnë të mbyllin çmimet për periudha më të gjata për të përshtatur kontratat e mundshme me çmim fiks në tregjet industriale dhe tregtare, si dhe për të kufizuar ndryshimet e çmimeve në tregun e banesave.</w:t>
      </w:r>
    </w:p>
    <w:p w14:paraId="4694A955" w14:textId="77777777" w:rsidR="00D170F7" w:rsidRPr="00D170F7" w:rsidRDefault="00D170F7" w:rsidP="00D170F7">
      <w:pPr>
        <w:pStyle w:val="NoSpacing"/>
        <w:jc w:val="both"/>
        <w:rPr>
          <w:rStyle w:val="Strong"/>
          <w:rFonts w:ascii="Times New Roman" w:hAnsi="Times New Roman"/>
          <w:b w:val="0"/>
          <w:sz w:val="24"/>
          <w:szCs w:val="24"/>
          <w:lang w:val="sq-AL"/>
        </w:rPr>
      </w:pPr>
    </w:p>
    <w:p w14:paraId="5030FFD7"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Marrëveshjet e reja për kontratat e ardhshme fokusohen në sigurimin që projektet e reja të kapaciteteve të rinovueshme të sigurojnë financim nëpërmjet zbatimit të kontratave afatgjata në formën e CfD-ve. Nga ana tjetër, përfitimet e kostos nga kapacitetet e rinovueshme, që aktualisht janë mënyra më e lirë e prodhimit të energjisë elektrike, do të transferohen në mënyrë efektive te konsumatori përfundimtar, drejtpërdrejt ose nëpërmjet furnitorëve. Në këtë strukturë, blerësi i CfD-së është prodhuesi i BRE-ve që shet energjinë.</w:t>
      </w:r>
    </w:p>
    <w:p w14:paraId="02D3AC68" w14:textId="77777777" w:rsidR="00D170F7" w:rsidRPr="00D170F7" w:rsidRDefault="00D170F7" w:rsidP="00D170F7">
      <w:pPr>
        <w:pStyle w:val="NoSpacing"/>
        <w:jc w:val="both"/>
        <w:rPr>
          <w:rStyle w:val="Strong"/>
          <w:rFonts w:ascii="Times New Roman" w:hAnsi="Times New Roman"/>
          <w:b w:val="0"/>
          <w:sz w:val="24"/>
          <w:szCs w:val="24"/>
          <w:lang w:val="sq-AL"/>
        </w:rPr>
      </w:pPr>
    </w:p>
    <w:p w14:paraId="0D89C855"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Konsumatori përfundimtar do të përfitojë kryesisht duke shijuar çmime të ulëta dhe të qëndrueshme të energjisë me kalimin e kohës. Ky stabilitet ofron një mundësi për të ecur drejt elektrifikimit të mëtejshëm, duke zëvendësuar lëndët djegëse fosile për përdorim shtëpiak, si ngrohja dhe transporti duke përdorur automjete elektrike. Për më tepër, ai ofron një pamje shumë më të qartë se si do të evoluojë kostoja e prokurimit të energjisë elektrike në një afat më të gjatë.</w:t>
      </w:r>
    </w:p>
    <w:p w14:paraId="0D1A60A3" w14:textId="77777777" w:rsidR="00D170F7" w:rsidRPr="00D170F7" w:rsidRDefault="00D170F7" w:rsidP="00D170F7">
      <w:pPr>
        <w:pStyle w:val="NoSpacing"/>
        <w:jc w:val="both"/>
        <w:rPr>
          <w:rStyle w:val="Strong"/>
          <w:rFonts w:ascii="Times New Roman" w:hAnsi="Times New Roman"/>
          <w:b w:val="0"/>
          <w:sz w:val="24"/>
          <w:szCs w:val="24"/>
          <w:lang w:val="sq-AL"/>
        </w:rPr>
      </w:pPr>
    </w:p>
    <w:p w14:paraId="79D72158" w14:textId="77777777" w:rsidR="00D170F7" w:rsidRP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Hapja e njehsorit inteligjent (në varësi të rezultatit të analizës përkatëse kosto-përfitim)</w:t>
      </w:r>
    </w:p>
    <w:p w14:paraId="4D273437" w14:textId="77777777" w:rsidR="00D170F7" w:rsidRPr="00D170F7" w:rsidRDefault="00D170F7" w:rsidP="00D170F7">
      <w:pPr>
        <w:pStyle w:val="NoSpacing"/>
        <w:jc w:val="both"/>
        <w:rPr>
          <w:rStyle w:val="Strong"/>
          <w:rFonts w:ascii="Times New Roman" w:hAnsi="Times New Roman"/>
          <w:b w:val="0"/>
          <w:sz w:val="24"/>
          <w:szCs w:val="24"/>
          <w:lang w:val="sq-AL"/>
        </w:rPr>
      </w:pPr>
    </w:p>
    <w:p w14:paraId="740AF692"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Shqipëria sapo ka filluar të integrojë teknologji si matësat inteligjentë. Fushatat ndërgjegjësuese për përfitimet e matjes inteligjente dhe menaxhimit të energjisë shtëpiake janë nisur, por mbeten në fazat e hershme. Ballkani Perëndimor ndan sfida të ngjashme, duke përfshirë një vonesë në adoptimin e teknologjive të rrjetit inteligjent dhe liberalizimin e tregjeve të energjisë elektrike. Këto sfida vihet re se rrjedhin nga kufizimet e infrastrukturës dhe nevoja për korniza më të forta politikash. Nga ana tjetër, vendet e BE-së si Danimarka, Norvegjia, Spanja dhe Franca dhe po tregojnë një progres të jashtëzakonshëm në depërtimin e matësve inteligjentë, duke prezantuar paralelisht politika dhe kuadrin rregullator favorizues. Shpërndarja e matësve inteligjentë dhe inteligjenca e rrjeteve do të kishte ndikime pozitive të menjëhershme tek konsumatorët fundorë. Këto përfitime përfshijnë saktësinë e përmirësuar të matjes dhe faturimit, pasi matësit inteligjentë rrisin saktësinë e matjeve të konsumit të energjisë, duke çuar në faturim më të saktë për konsumatorët. Për më tepër, matësit inteligjentë ndihmojnë në reduktimin e humbjeve jo-teknike duke ofruar të dhëna të detajuara të konsumit, të cilat ndihmojnë në identifikimin dhe zbutjen e çështjeve të tilla si vjedhja e energjisë ose ngacmimi i njehsorit. Operatorët e sistemit të shpërndarjes (OSSH) gjithashtu mund të balancojnë më mirë sistemin energjetik me të dhënat në kohë reale nga njehsorët inteligjentë, duke lejuar përllogaritje më të sakta të humbjeve teknike dhe joteknike dhe duke ndihmuar në identifikimin e keqfunksionimeve ose përdorimit të papërshtatshëm të infrastrukturës.</w:t>
      </w:r>
    </w:p>
    <w:p w14:paraId="63A24203" w14:textId="77777777" w:rsidR="00D170F7" w:rsidRPr="00D170F7" w:rsidRDefault="00D170F7" w:rsidP="00D170F7">
      <w:pPr>
        <w:pStyle w:val="NoSpacing"/>
        <w:jc w:val="both"/>
        <w:rPr>
          <w:rStyle w:val="Strong"/>
          <w:rFonts w:ascii="Times New Roman" w:hAnsi="Times New Roman"/>
          <w:b w:val="0"/>
          <w:sz w:val="24"/>
          <w:szCs w:val="24"/>
          <w:lang w:val="sq-AL"/>
        </w:rPr>
      </w:pPr>
    </w:p>
    <w:p w14:paraId="62CB5A69"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Në terma afatgjatë, dixhitalizimi i sistemit të energjisë, i lehtësuar nga matësat inteligjentë, do t'u mundësonte konsumatorëve fundorë pjesëmarrjen aktive në tregun e energjisë. Kjo pjesëmarrje përfshin përdorimin efikas të infrastrukturës së tyre energjetike, të tilla si gjenerimi lokal (p.sh., çatitë diellore) dhe sistemet e depozitimit të energjisë. Matësit inteligjentë u ofrojnë konsumatorëve mundësinë për të marrë pjesë në programet e përgjigjes së kërkesës, duke ofruar shërbime fleksibiliteti në rrjet. Kjo pjesëmarrje aktive mund të ndihmojë në balancimin më efikas të ofertës dhe kërkesës. Për më tepër, matësat inteligjentë dhe rrjetet inteligjente vendosin konsumatorët individualë në qendër të sistemit energjetik, duke u dhënë atyre një rol aktiv në funksionimin e tij. Ky fuqizim i ndihmon konsumatorët të kursejnë energji dhe para duke marrë vendime të informuara për përdorimin e tyre të energjisë.</w:t>
      </w:r>
    </w:p>
    <w:p w14:paraId="2E584882" w14:textId="77777777" w:rsidR="00D170F7" w:rsidRPr="00D170F7" w:rsidRDefault="00D170F7" w:rsidP="00D170F7">
      <w:pPr>
        <w:pStyle w:val="NoSpacing"/>
        <w:jc w:val="both"/>
        <w:rPr>
          <w:rStyle w:val="Strong"/>
          <w:rFonts w:ascii="Times New Roman" w:hAnsi="Times New Roman"/>
          <w:b w:val="0"/>
          <w:sz w:val="24"/>
          <w:szCs w:val="24"/>
          <w:lang w:val="sq-AL"/>
        </w:rPr>
      </w:pPr>
    </w:p>
    <w:p w14:paraId="0BE27F51"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lastRenderedPageBreak/>
        <w:t>Në përgjithësi, shpërndarja e matësve inteligjentë dhe inteligjenca e rrjeteve jo vetëm që përmirëson efikasitetin dhe besueshmërinë e sistemit të energjisë, por gjithashtu fuqizon konsumatorët të marrin kontrollin e konsumit të tyre të energjisë dhe të kontribuojnë në një të ardhme më të qëndrueshme të energjisë.</w:t>
      </w:r>
    </w:p>
    <w:p w14:paraId="727D75B8" w14:textId="77777777" w:rsidR="00D170F7" w:rsidRDefault="00D170F7" w:rsidP="00D170F7">
      <w:pPr>
        <w:pStyle w:val="NoSpacing"/>
        <w:jc w:val="both"/>
        <w:rPr>
          <w:rStyle w:val="Strong"/>
          <w:rFonts w:ascii="Times New Roman" w:hAnsi="Times New Roman"/>
          <w:b w:val="0"/>
          <w:sz w:val="24"/>
          <w:szCs w:val="24"/>
          <w:lang w:val="sq-AL"/>
        </w:rPr>
      </w:pPr>
    </w:p>
    <w:p w14:paraId="5D9EA8D3" w14:textId="77777777" w:rsidR="00D170F7" w:rsidRDefault="00D170F7" w:rsidP="00D170F7">
      <w:pPr>
        <w:pStyle w:val="NoSpacing"/>
        <w:jc w:val="both"/>
        <w:rPr>
          <w:rStyle w:val="Strong"/>
          <w:rFonts w:ascii="Times New Roman" w:hAnsi="Times New Roman"/>
          <w:bCs w:val="0"/>
          <w:sz w:val="24"/>
          <w:szCs w:val="24"/>
          <w:lang w:val="sq-AL"/>
        </w:rPr>
      </w:pPr>
      <w:r w:rsidRPr="00D170F7">
        <w:rPr>
          <w:rStyle w:val="Strong"/>
          <w:rFonts w:ascii="Times New Roman" w:hAnsi="Times New Roman"/>
          <w:bCs w:val="0"/>
          <w:sz w:val="24"/>
          <w:szCs w:val="24"/>
          <w:lang w:val="sq-AL"/>
        </w:rPr>
        <w:t>ARSYETIMI I OPSIONIT TË PREFERUAR</w:t>
      </w:r>
    </w:p>
    <w:p w14:paraId="2ABF9DCA" w14:textId="77777777" w:rsidR="00D170F7" w:rsidRPr="00D170F7" w:rsidRDefault="00D170F7" w:rsidP="00D170F7">
      <w:pPr>
        <w:pStyle w:val="NoSpacing"/>
        <w:jc w:val="both"/>
        <w:rPr>
          <w:rStyle w:val="Strong"/>
          <w:rFonts w:ascii="Times New Roman" w:hAnsi="Times New Roman"/>
          <w:b w:val="0"/>
          <w:i/>
          <w:iCs/>
          <w:sz w:val="24"/>
          <w:szCs w:val="24"/>
          <w:lang w:val="sq-AL"/>
        </w:rPr>
      </w:pPr>
      <w:r w:rsidRPr="00D170F7">
        <w:rPr>
          <w:rStyle w:val="Strong"/>
          <w:rFonts w:ascii="Times New Roman" w:hAnsi="Times New Roman"/>
          <w:b w:val="0"/>
          <w:i/>
          <w:iCs/>
          <w:sz w:val="24"/>
          <w:szCs w:val="24"/>
          <w:lang w:val="sq-AL"/>
        </w:rPr>
        <w:t>Zgjidhni opsionin e preferuar, bazuar në analizën.</w:t>
      </w:r>
    </w:p>
    <w:p w14:paraId="141520E2" w14:textId="77777777" w:rsidR="00D170F7" w:rsidRPr="00D170F7" w:rsidRDefault="00D170F7" w:rsidP="00D170F7">
      <w:pPr>
        <w:pStyle w:val="NoSpacing"/>
        <w:jc w:val="both"/>
        <w:rPr>
          <w:rStyle w:val="Strong"/>
          <w:rFonts w:ascii="Times New Roman" w:hAnsi="Times New Roman"/>
          <w:b w:val="0"/>
          <w:i/>
          <w:iCs/>
          <w:sz w:val="24"/>
          <w:szCs w:val="24"/>
          <w:lang w:val="sq-AL"/>
        </w:rPr>
      </w:pPr>
      <w:r w:rsidRPr="00D170F7">
        <w:rPr>
          <w:rStyle w:val="Strong"/>
          <w:rFonts w:ascii="Times New Roman" w:hAnsi="Times New Roman"/>
          <w:b w:val="0"/>
          <w:i/>
          <w:iCs/>
          <w:sz w:val="24"/>
          <w:szCs w:val="24"/>
          <w:lang w:val="sq-AL"/>
        </w:rPr>
        <w:t>Shpjegoni arsyetimin tuaj.</w:t>
      </w:r>
    </w:p>
    <w:p w14:paraId="099B310E" w14:textId="77777777" w:rsidR="00D170F7" w:rsidRPr="00D170F7" w:rsidRDefault="00D170F7" w:rsidP="00D170F7">
      <w:pPr>
        <w:pStyle w:val="NoSpacing"/>
        <w:jc w:val="both"/>
        <w:rPr>
          <w:rStyle w:val="Strong"/>
          <w:rFonts w:ascii="Times New Roman" w:hAnsi="Times New Roman"/>
          <w:b w:val="0"/>
          <w:sz w:val="24"/>
          <w:szCs w:val="24"/>
          <w:lang w:val="sq-AL"/>
        </w:rPr>
      </w:pPr>
    </w:p>
    <w:p w14:paraId="3617A598" w14:textId="77777777" w:rsidR="00BD2B11" w:rsidRPr="00EC5D85" w:rsidRDefault="00BD2B11" w:rsidP="00BD2B11">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Ministria e Infrastrukturës dhe Energjisë, si autoriteti përgjegjës për ndërmarrjen e nismave legjislative bazuar në Kushtetutën e Republikës së Shqipërisë, ka marrë iniciativën për të propozuar rishikimin e ligjit 43/2015 “Për Sektorin e Energjisë” (Ligji për Sektorin e Energjisë) në urdhër për të transpozuar Paketën e BE-së për Energjinë e Pastër (CEP) në lidhje me tregun e energjisë elektrike "acquis communautaire" të BE-së.</w:t>
      </w:r>
    </w:p>
    <w:p w14:paraId="44387EE0" w14:textId="77777777" w:rsidR="00BD2B11" w:rsidRPr="00EC5D85" w:rsidRDefault="00BD2B11" w:rsidP="00BD2B11">
      <w:pPr>
        <w:pStyle w:val="NoSpacing"/>
        <w:jc w:val="both"/>
        <w:rPr>
          <w:rStyle w:val="Strong"/>
          <w:rFonts w:ascii="Times New Roman" w:hAnsi="Times New Roman"/>
          <w:b w:val="0"/>
          <w:iCs/>
          <w:sz w:val="24"/>
          <w:szCs w:val="24"/>
          <w:lang w:val="sq-AL"/>
        </w:rPr>
      </w:pPr>
    </w:p>
    <w:p w14:paraId="46683C3A" w14:textId="77777777" w:rsidR="00BD2B11" w:rsidRPr="00EC5D85" w:rsidRDefault="00BD2B11" w:rsidP="00BD2B11">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Objektivi i ndryshimeve të propozuara është përafrimi i Ligjit për Sektorin e Energjisë Elektrike me katër aktet ligjore të BE-së që janë pjesë e CEP-së së BE-së, d.m.th. Direktiva e Energjisë Elektrike (BE) 2019/944 (riformuluar), Rregullorja e Energjisë Elektrike (BE) 2019/943, Rreziku -Rregullorja e gatishmërisë (BE) 2019/941 (riformuar), Rregullorja ACER (BE) 2019/942 (në çdo rast siç është miratuar nga Energjia Këshilli Ministror i Komunitetit) i cili synon arritjen e dimensioneve kyçe të Unionit të Energjisë, d.m.th. (a) të kontribuojë në sigurinë e energjisë, solidaritetin dhe besimin, (b) një treg të brendshëm energjie plotësisht të integruar, si dhe (c) dekarbonizimin e ekonomisë, duke kontribuar gjithashtu në mënyrë indirekte në dy dimensionet e tjera (Efiçenca e energjisë që kontribuon në moderimin e kërkesës dhe kërkimit, inovacionit dhe konkurrencës). Aktet e mësipërme ligjore lehtësojnë kalimin në një sistem energjie me kosto të ulët të karbonit të bazuar kryesisht në burimet e rinovueshme të energjisë së ndërprerë, të kombinuara me teknologjitë e reja (depozitim, menaxhimi i të dhënave dhe dixhitalizimi, fleksibiliteti, elektromobilitet), ndërkohë që promovojnë më tej përfundimin e tregun e brendshëm të energjisë dhe prioritizimin e rolit të konsumatorit jo vetëm në drejtim të mbrojtjes por edhe pjesëmarrjes në tregje. Fokusi në shërbimet fleksibël dhe sistemet inteligjente të matjes është rritur dhe pjesëmarrës të rinj në treg shfaqen si komunitetet e qytetarëve të energjisë, grumbulluesit, operatorët e depozitimit.</w:t>
      </w:r>
    </w:p>
    <w:p w14:paraId="27DB69A5" w14:textId="77777777" w:rsidR="00BD2B11" w:rsidRPr="00EC5D85" w:rsidRDefault="00BD2B11" w:rsidP="00BD2B11">
      <w:pPr>
        <w:pStyle w:val="NoSpacing"/>
        <w:jc w:val="both"/>
        <w:rPr>
          <w:rStyle w:val="Strong"/>
          <w:rFonts w:ascii="Times New Roman" w:hAnsi="Times New Roman"/>
          <w:b w:val="0"/>
          <w:iCs/>
          <w:sz w:val="24"/>
          <w:szCs w:val="24"/>
          <w:lang w:val="sq-AL"/>
        </w:rPr>
      </w:pPr>
    </w:p>
    <w:p w14:paraId="277099FD" w14:textId="77777777" w:rsidR="00BD2B11" w:rsidRPr="00A96117" w:rsidRDefault="00BD2B11" w:rsidP="00BD2B11">
      <w:pPr>
        <w:pStyle w:val="NoSpacing"/>
        <w:jc w:val="both"/>
        <w:rPr>
          <w:rStyle w:val="Strong"/>
          <w:rFonts w:ascii="Times New Roman" w:hAnsi="Times New Roman"/>
          <w:b w:val="0"/>
          <w:iCs/>
          <w:sz w:val="24"/>
          <w:szCs w:val="24"/>
          <w:lang w:val="sq-AL"/>
        </w:rPr>
      </w:pPr>
      <w:r w:rsidRPr="00EC5D85">
        <w:rPr>
          <w:rStyle w:val="Strong"/>
          <w:rFonts w:ascii="Times New Roman" w:hAnsi="Times New Roman"/>
          <w:b w:val="0"/>
          <w:iCs/>
          <w:sz w:val="24"/>
          <w:szCs w:val="24"/>
          <w:lang w:val="sq-AL"/>
        </w:rPr>
        <w:t>Rishikimi i kësaj politike vjen si rezultat i angazhimeve të Shqipërisë si Palë Kontraktuese e Komunitetit të Energjisë, dhe sipas vendimit të Këshillit Ministror të Komunitetit të Energjisë për miratimin e Paketës së Integrimit të Energjisë Elektrike, e cila është në përputhje me CEP të BE-së.</w:t>
      </w:r>
    </w:p>
    <w:p w14:paraId="1CEB26EE" w14:textId="77777777" w:rsidR="00BD2B11" w:rsidRDefault="00BD2B11" w:rsidP="00D170F7">
      <w:pPr>
        <w:pStyle w:val="NoSpacing"/>
        <w:jc w:val="both"/>
        <w:rPr>
          <w:rStyle w:val="Strong"/>
          <w:rFonts w:ascii="Times New Roman" w:hAnsi="Times New Roman"/>
          <w:b w:val="0"/>
          <w:sz w:val="24"/>
          <w:szCs w:val="24"/>
          <w:lang w:val="sq-AL"/>
        </w:rPr>
      </w:pPr>
    </w:p>
    <w:p w14:paraId="48FA92B3" w14:textId="77777777" w:rsidR="00687B41"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Ndryshimet kryesore të paraqitura me CEP të BE-së:</w:t>
      </w:r>
    </w:p>
    <w:p w14:paraId="4FDAC4A7"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16B71C87"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Përkufizime të reja dhe rregullore të detajuara</w:t>
      </w:r>
      <w:r w:rsidRPr="00462D3D">
        <w:rPr>
          <w:rStyle w:val="Strong"/>
          <w:rFonts w:ascii="Times New Roman" w:hAnsi="Times New Roman"/>
          <w:b w:val="0"/>
          <w:iCs/>
          <w:sz w:val="24"/>
          <w:szCs w:val="24"/>
          <w:lang w:val="sq-AL"/>
        </w:rPr>
        <w:t>: Ligji i rishikuar prezanton përkufizime të reja dhe rregullore më të detajuara duke marrë parasysh modelin e ri, të decentralizuar të tregut të prezantuar nga CEP e BE-së. Kjo përfshin pjesëmarrësit e rinj të tregut si klientët aktivë, komunitetet e energjisë qytetare, grumbulluesit, operatorët e pikave të rimbushjes (elektromobiliteti), palët përgjegjëse balancuese, shërbime dhe funksione të reja si fleksibiliteti, përgjigja ndaj kërkesës, grumbullimi dhe teknologjitë e reja dhe konceptet e lidhura si matja inteligjente. sistemet, kontratat dinamike të çmimeve të energjisë elektrike, ndërveprueshmëria, depozitimi i energjisë, rimbushja e automjeteve elektrike, etj.</w:t>
      </w:r>
    </w:p>
    <w:p w14:paraId="09CE2310"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4423E33F"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lastRenderedPageBreak/>
        <w:t xml:space="preserve">• </w:t>
      </w:r>
      <w:r w:rsidRPr="00462D3D">
        <w:rPr>
          <w:rStyle w:val="Strong"/>
          <w:rFonts w:ascii="Times New Roman" w:hAnsi="Times New Roman"/>
          <w:bCs w:val="0"/>
          <w:iCs/>
          <w:sz w:val="24"/>
          <w:szCs w:val="24"/>
          <w:lang w:val="sq-AL"/>
        </w:rPr>
        <w:t>Heqja e termit "konsumator i kualifikuar":</w:t>
      </w:r>
      <w:r w:rsidRPr="00462D3D">
        <w:rPr>
          <w:rStyle w:val="Strong"/>
          <w:rFonts w:ascii="Times New Roman" w:hAnsi="Times New Roman"/>
          <w:b w:val="0"/>
          <w:iCs/>
          <w:sz w:val="24"/>
          <w:szCs w:val="24"/>
          <w:lang w:val="sq-AL"/>
        </w:rPr>
        <w:t xml:space="preserve"> Të gjithë klientët tani mund të zgjedhin të kenë më shumë se një kontratë furnizimi me energji elektrike njëkohësisht.</w:t>
      </w:r>
    </w:p>
    <w:p w14:paraId="2FD1B7D6"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1B865F51"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Çmimet e furnizimit të bazuara në treg</w:t>
      </w:r>
      <w:r w:rsidRPr="00462D3D">
        <w:rPr>
          <w:rStyle w:val="Strong"/>
          <w:rFonts w:ascii="Times New Roman" w:hAnsi="Times New Roman"/>
          <w:b w:val="0"/>
          <w:iCs/>
          <w:sz w:val="24"/>
          <w:szCs w:val="24"/>
          <w:lang w:val="sq-AL"/>
        </w:rPr>
        <w:t>: Ka më shumë theks në miratimin gradual të çmimeve të furnizimit të bazuara në treg, me kërkesa të detajuara për përcaktimin e çmimit të energjisë elektrike duke ruajtur mbrojtjen e konsumatorëve në nevojë, konsumatorëve familjarë dhe mikrondërmarrjeve.</w:t>
      </w:r>
    </w:p>
    <w:p w14:paraId="0D036059"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5593F977"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Mbrojtja dhe fuqizimi i konsumatorit</w:t>
      </w:r>
      <w:r w:rsidRPr="00462D3D">
        <w:rPr>
          <w:rStyle w:val="Strong"/>
          <w:rFonts w:ascii="Times New Roman" w:hAnsi="Times New Roman"/>
          <w:b w:val="0"/>
          <w:iCs/>
          <w:sz w:val="24"/>
          <w:szCs w:val="24"/>
          <w:lang w:val="sq-AL"/>
        </w:rPr>
        <w:t>: Dispozitat e reja dhe të përforcuara përfshijnë të drejtën për kontrata dinamike të çmimeve të energjisë elektrike, të drejtën për të kërkuar një matës inteligjent, të drejtën për të ndërruar furnizues brenda 24 orëve, të drejtën për të lidhur kontrata të grumbullimit dhe formimin e komuniteteve të energjisë për qytetarët, faturim më të mirë dhe informacionin e kontratës dhe aksesin pa pagesë në mjetet e krahasimit të furnitorëve.</w:t>
      </w:r>
    </w:p>
    <w:p w14:paraId="28D640D8"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Mbrojtja e konsumatorëve vulnerabël dhe të varfër me energji: Dispozitat e reja përfshijnë përcaktime të qarta, masa të politikave sociale dhe masa të ndërhyrjes publike si përjashtime.</w:t>
      </w:r>
    </w:p>
    <w:p w14:paraId="3E82668D"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2BA4FF06"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Modeli i ri i operimit për OSSH-të</w:t>
      </w:r>
      <w:r w:rsidRPr="00462D3D">
        <w:rPr>
          <w:rStyle w:val="Strong"/>
          <w:rFonts w:ascii="Times New Roman" w:hAnsi="Times New Roman"/>
          <w:b w:val="0"/>
          <w:iCs/>
          <w:sz w:val="24"/>
          <w:szCs w:val="24"/>
          <w:lang w:val="sq-AL"/>
        </w:rPr>
        <w:t>: Operatorët e Sistemit të Shpërndarjes (OSSH) duhet të veprojnë si lehtësues të tregut dhe operatorë të të dhënave, duke ofruar platforma të nevojshme për të lehtësuar pjesëmarrjen aktive të të gjithë pjesëmarrësve në treg. Fokusi është në prokurimin e shërbimeve fleksibël për funksionimin efikas të sistemit të shpërndarjes, planifikimin transparent të zhvillimit të rrjetit, integrimin e elektromobilitetit dhe menaxhimin e të dhënave.</w:t>
      </w:r>
    </w:p>
    <w:p w14:paraId="73D84DD0"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4C2E0D16"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Dixhitalizimi i energjisë:</w:t>
      </w:r>
      <w:r w:rsidRPr="00462D3D">
        <w:rPr>
          <w:rStyle w:val="Strong"/>
          <w:rFonts w:ascii="Times New Roman" w:hAnsi="Times New Roman"/>
          <w:b w:val="0"/>
          <w:iCs/>
          <w:sz w:val="24"/>
          <w:szCs w:val="24"/>
          <w:lang w:val="sq-AL"/>
        </w:rPr>
        <w:t xml:space="preserve"> Rregullat e përforcuara përfshijnë kërkesat për nxjerrjen e matësve inteligjentë (subjekt i vlerësimit kosto-përfitim), funksionalitetet e sistemeve të matjes inteligjente, sistemet e menaxhimit të të dhënave dhe kontratat dinamike të çmimeve të energjisë elektrike.</w:t>
      </w:r>
    </w:p>
    <w:p w14:paraId="1DB8EDD2"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5A88492F"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Cs w:val="0"/>
          <w:iCs/>
          <w:sz w:val="24"/>
          <w:szCs w:val="24"/>
          <w:lang w:val="sq-AL"/>
        </w:rPr>
        <w:t>• Planet e gatishmërisë ndaj rrezikut</w:t>
      </w:r>
      <w:r w:rsidRPr="00462D3D">
        <w:rPr>
          <w:rStyle w:val="Strong"/>
          <w:rFonts w:ascii="Times New Roman" w:hAnsi="Times New Roman"/>
          <w:b w:val="0"/>
          <w:iCs/>
          <w:sz w:val="24"/>
          <w:szCs w:val="24"/>
          <w:lang w:val="sq-AL"/>
        </w:rPr>
        <w:t>: Ekziston një kërkesë për të zhvilluar plane të gatishmërisë ndaj rrezikut bazuar në skenarët rajonalë dhe kombëtarë të krizës së energjisë elektrike.</w:t>
      </w:r>
    </w:p>
    <w:p w14:paraId="396C7D3F"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120DA651"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Shkëmbimet ndërkufitare të energjisë elektrike</w:t>
      </w:r>
      <w:r w:rsidRPr="00462D3D">
        <w:rPr>
          <w:rStyle w:val="Strong"/>
          <w:rFonts w:ascii="Times New Roman" w:hAnsi="Times New Roman"/>
          <w:b w:val="0"/>
          <w:iCs/>
          <w:sz w:val="24"/>
          <w:szCs w:val="24"/>
          <w:lang w:val="sq-AL"/>
        </w:rPr>
        <w:t>: Ligji përcakton rregulla të drejta për shkëmbimet ndërkufitare të energjisë elektrike dhe një mekanizëm kompensimi për flukset ndërkufitare të energjisë elektrike.</w:t>
      </w:r>
    </w:p>
    <w:p w14:paraId="30B22F65"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3ED0F17C"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Roli i zgjeruar për ACER</w:t>
      </w:r>
      <w:r w:rsidRPr="00462D3D">
        <w:rPr>
          <w:rStyle w:val="Strong"/>
          <w:rFonts w:ascii="Times New Roman" w:hAnsi="Times New Roman"/>
          <w:b w:val="0"/>
          <w:iCs/>
          <w:sz w:val="24"/>
          <w:szCs w:val="24"/>
          <w:lang w:val="sq-AL"/>
        </w:rPr>
        <w:t>: Agjencia për Bashkëpunimin e Rregullatorëve të Energjisë (ACER) do të koordinojë, mandatojë dhe zgjidhë mosmarrëveshjet ndërmjet rregullatorëve kombëtarë të energjisë për të zbatuar në mënyrë efikase synimet e Bashkimit për energjinë dhe klimën.</w:t>
      </w:r>
    </w:p>
    <w:p w14:paraId="70CCF9EF" w14:textId="77777777" w:rsidR="00687B41" w:rsidRPr="00462D3D" w:rsidRDefault="00687B41" w:rsidP="00687B41">
      <w:pPr>
        <w:pStyle w:val="NoSpacing"/>
        <w:jc w:val="both"/>
        <w:rPr>
          <w:rStyle w:val="Strong"/>
          <w:rFonts w:ascii="Times New Roman" w:hAnsi="Times New Roman"/>
          <w:b w:val="0"/>
          <w:iCs/>
          <w:sz w:val="24"/>
          <w:szCs w:val="24"/>
          <w:lang w:val="sq-AL"/>
        </w:rPr>
      </w:pPr>
    </w:p>
    <w:p w14:paraId="029D4881" w14:textId="77777777" w:rsidR="00687B41" w:rsidRPr="00462D3D" w:rsidRDefault="00687B41" w:rsidP="00687B41">
      <w:pPr>
        <w:pStyle w:val="NoSpacing"/>
        <w:jc w:val="both"/>
        <w:rPr>
          <w:rStyle w:val="Strong"/>
          <w:rFonts w:ascii="Times New Roman" w:hAnsi="Times New Roman"/>
          <w:b w:val="0"/>
          <w:iCs/>
          <w:sz w:val="24"/>
          <w:szCs w:val="24"/>
          <w:lang w:val="sq-AL"/>
        </w:rPr>
      </w:pPr>
      <w:r w:rsidRPr="00462D3D">
        <w:rPr>
          <w:rStyle w:val="Strong"/>
          <w:rFonts w:ascii="Times New Roman" w:hAnsi="Times New Roman"/>
          <w:b w:val="0"/>
          <w:iCs/>
          <w:sz w:val="24"/>
          <w:szCs w:val="24"/>
          <w:lang w:val="sq-AL"/>
        </w:rPr>
        <w:t xml:space="preserve">• </w:t>
      </w:r>
      <w:r w:rsidRPr="00462D3D">
        <w:rPr>
          <w:rStyle w:val="Strong"/>
          <w:rFonts w:ascii="Times New Roman" w:hAnsi="Times New Roman"/>
          <w:bCs w:val="0"/>
          <w:iCs/>
          <w:sz w:val="24"/>
          <w:szCs w:val="24"/>
          <w:lang w:val="sq-AL"/>
        </w:rPr>
        <w:t>Rritja e rolit për Qendrat Rajonale të Koordinimit (RCC)</w:t>
      </w:r>
      <w:r w:rsidRPr="00462D3D">
        <w:rPr>
          <w:rStyle w:val="Strong"/>
          <w:rFonts w:ascii="Times New Roman" w:hAnsi="Times New Roman"/>
          <w:b w:val="0"/>
          <w:iCs/>
          <w:sz w:val="24"/>
          <w:szCs w:val="24"/>
          <w:lang w:val="sq-AL"/>
        </w:rPr>
        <w:t>: RCC-të do të rrisin koordinimin dhe efikasitetin operacional të sistemit evropian të energjisë elektrike. Ata do të koordinojnë planifikimin operacional të Operatorëve të Sistemit të Transmetimit (OST), do të menaxhojnë skenarët e krizave, do të lehtësojnë integrimin e tregut, do të mbështesin integrimin e energjisë së rinovueshme dhe do të rrisin shkëmbimin dhe transparencën e të dhënave.</w:t>
      </w:r>
    </w:p>
    <w:p w14:paraId="50F1E82D" w14:textId="77777777" w:rsidR="00BD2B11" w:rsidRDefault="00BD2B11" w:rsidP="00D170F7">
      <w:pPr>
        <w:pStyle w:val="NoSpacing"/>
        <w:jc w:val="both"/>
        <w:rPr>
          <w:rStyle w:val="Strong"/>
          <w:rFonts w:ascii="Times New Roman" w:hAnsi="Times New Roman"/>
          <w:b w:val="0"/>
          <w:sz w:val="24"/>
          <w:szCs w:val="24"/>
          <w:lang w:val="sq-AL"/>
        </w:rPr>
      </w:pPr>
    </w:p>
    <w:p w14:paraId="21B5AD58" w14:textId="5804F32D"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Janë vlerësuar tre opsione politikash, përkatësisht:</w:t>
      </w:r>
    </w:p>
    <w:p w14:paraId="51C7D8D7"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Opsioni 0 - status quo,</w:t>
      </w:r>
    </w:p>
    <w:p w14:paraId="7AD6A211"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lastRenderedPageBreak/>
        <w:t>Opsioni 1 - të ndërhyhet me ndryshime dhe shtesa në legjislacionin aktual në fuqi dhe Opsioni 2 - të hartohet një ligj i ri dhe të shfuqizohet ai ekzistues.</w:t>
      </w:r>
    </w:p>
    <w:p w14:paraId="65CCD259" w14:textId="77777777" w:rsidR="00763022" w:rsidRDefault="00763022" w:rsidP="00D170F7">
      <w:pPr>
        <w:pStyle w:val="NoSpacing"/>
        <w:jc w:val="both"/>
        <w:rPr>
          <w:rStyle w:val="Strong"/>
          <w:rFonts w:ascii="Times New Roman" w:hAnsi="Times New Roman"/>
          <w:b w:val="0"/>
          <w:sz w:val="24"/>
          <w:szCs w:val="24"/>
          <w:lang w:val="sq-AL"/>
        </w:rPr>
      </w:pPr>
    </w:p>
    <w:p w14:paraId="0AA84DA0" w14:textId="77777777" w:rsidR="00763022" w:rsidRPr="007F3FB1" w:rsidRDefault="00763022" w:rsidP="00252143">
      <w:pPr>
        <w:pStyle w:val="NoSpacing"/>
        <w:rPr>
          <w:rFonts w:ascii="Times New Roman" w:hAnsi="Times New Roman"/>
          <w:b/>
          <w:bCs/>
          <w:sz w:val="24"/>
          <w:szCs w:val="24"/>
          <w:lang w:val="it-IT"/>
        </w:rPr>
      </w:pPr>
      <w:r w:rsidRPr="007F3FB1">
        <w:rPr>
          <w:rFonts w:ascii="Times New Roman" w:hAnsi="Times New Roman"/>
          <w:b/>
          <w:bCs/>
          <w:sz w:val="24"/>
          <w:szCs w:val="24"/>
          <w:lang w:val="it-IT"/>
        </w:rPr>
        <w:t>Opsioni 0 – Status quo (moskryerja e asnjë ndryshimi)</w:t>
      </w:r>
    </w:p>
    <w:p w14:paraId="75B6BCDA" w14:textId="77777777" w:rsidR="00763022" w:rsidRPr="007F3FB1" w:rsidRDefault="00763022" w:rsidP="00252143">
      <w:pPr>
        <w:pStyle w:val="NoSpacing"/>
        <w:rPr>
          <w:rFonts w:ascii="Times New Roman" w:hAnsi="Times New Roman"/>
          <w:bCs/>
          <w:sz w:val="24"/>
          <w:szCs w:val="24"/>
          <w:lang w:val="it-IT"/>
        </w:rPr>
      </w:pPr>
      <w:r w:rsidRPr="007F3FB1">
        <w:rPr>
          <w:rFonts w:ascii="Times New Roman" w:hAnsi="Times New Roman"/>
          <w:bCs/>
          <w:sz w:val="24"/>
          <w:szCs w:val="24"/>
          <w:lang w:val="it-IT"/>
        </w:rPr>
        <w:t xml:space="preserve">• </w:t>
      </w:r>
      <w:r w:rsidRPr="007F3FB1">
        <w:rPr>
          <w:rFonts w:ascii="Times New Roman" w:hAnsi="Times New Roman"/>
          <w:b/>
          <w:bCs/>
          <w:sz w:val="24"/>
          <w:szCs w:val="24"/>
          <w:lang w:val="it-IT"/>
        </w:rPr>
        <w:t>Përmbledhje e ndikimeve:</w:t>
      </w:r>
      <w:r w:rsidRPr="007F3FB1">
        <w:rPr>
          <w:rFonts w:ascii="Times New Roman" w:hAnsi="Times New Roman"/>
          <w:bCs/>
          <w:sz w:val="24"/>
          <w:szCs w:val="24"/>
          <w:lang w:val="it-IT"/>
        </w:rPr>
        <w:br/>
        <w:t>o Ky opsion ruan kuadrin ekzistues ligjor dhe rregullator pa ndërhyrje të mëtejshme, duke mos adresuar nevojën për përditësim të projektimit të tregut të energjisë elektrike.</w:t>
      </w:r>
      <w:r w:rsidRPr="007F3FB1">
        <w:rPr>
          <w:rFonts w:ascii="Times New Roman" w:hAnsi="Times New Roman"/>
          <w:bCs/>
          <w:sz w:val="24"/>
          <w:szCs w:val="24"/>
          <w:lang w:val="it-IT"/>
        </w:rPr>
        <w:br/>
        <w:t>o Shqipëria do të mbetet pas në procesin e përafrimit me acquis të BE-së, në veçanti me Paketën e Energjisë së Pastër, duke rrezikuar përmbushjen e detyrimeve ndërkombëtare dhe të procesit të integrimit evropian.</w:t>
      </w:r>
      <w:r w:rsidRPr="007F3FB1">
        <w:rPr>
          <w:rFonts w:ascii="Times New Roman" w:hAnsi="Times New Roman"/>
          <w:bCs/>
          <w:sz w:val="24"/>
          <w:szCs w:val="24"/>
          <w:lang w:val="it-IT"/>
        </w:rPr>
        <w:br/>
        <w:t>o Nuk mundëson zhvillimin e mëtejshëm të tregut, integrimin e burimeve të rinovueshme, zhvillimin e depozitimit dhe rolin aktiv të konsumatorit.</w:t>
      </w:r>
      <w:r w:rsidRPr="007F3FB1">
        <w:rPr>
          <w:rFonts w:ascii="Times New Roman" w:hAnsi="Times New Roman"/>
          <w:bCs/>
          <w:sz w:val="24"/>
          <w:szCs w:val="24"/>
          <w:lang w:val="it-IT"/>
        </w:rPr>
        <w:br/>
        <w:t>o Kufizon modernizimin e sektorit dhe përshtatjen me zhvillimet teknologjike dhe të tregut.</w:t>
      </w:r>
    </w:p>
    <w:p w14:paraId="7E77ED34" w14:textId="77777777" w:rsidR="00763022" w:rsidRPr="007F3FB1" w:rsidRDefault="00763022" w:rsidP="00252143">
      <w:pPr>
        <w:pStyle w:val="NoSpacing"/>
        <w:rPr>
          <w:rFonts w:ascii="Times New Roman" w:hAnsi="Times New Roman"/>
          <w:bCs/>
          <w:sz w:val="24"/>
          <w:szCs w:val="24"/>
          <w:lang w:val="it-IT"/>
        </w:rPr>
      </w:pPr>
      <w:r w:rsidRPr="007F3FB1">
        <w:rPr>
          <w:rFonts w:ascii="Times New Roman" w:hAnsi="Times New Roman"/>
          <w:bCs/>
          <w:sz w:val="24"/>
          <w:szCs w:val="24"/>
          <w:lang w:val="it-IT"/>
        </w:rPr>
        <w:t xml:space="preserve">• </w:t>
      </w:r>
      <w:r w:rsidRPr="007F3FB1">
        <w:rPr>
          <w:rFonts w:ascii="Times New Roman" w:hAnsi="Times New Roman"/>
          <w:b/>
          <w:bCs/>
          <w:sz w:val="24"/>
          <w:szCs w:val="24"/>
          <w:lang w:val="it-IT"/>
        </w:rPr>
        <w:t>Ndikim mbi konkurrencën dhe zhvillimin ekonomik:</w:t>
      </w:r>
      <w:r w:rsidRPr="007F3FB1">
        <w:rPr>
          <w:rFonts w:ascii="Times New Roman" w:hAnsi="Times New Roman"/>
          <w:bCs/>
          <w:sz w:val="24"/>
          <w:szCs w:val="24"/>
          <w:lang w:val="it-IT"/>
        </w:rPr>
        <w:br/>
        <w:t>Neutral ose negativ, pasi mungesa e reformave kufizon konkurrencën, pengon investimet dhe nuk krijon stimuj për inovacion dhe efikasitet në tregun e energjisë.</w:t>
      </w:r>
    </w:p>
    <w:p w14:paraId="59D3E763" w14:textId="77777777" w:rsidR="00763022" w:rsidRPr="007F3FB1" w:rsidRDefault="00763022" w:rsidP="00252143">
      <w:pPr>
        <w:pStyle w:val="NoSpacing"/>
        <w:rPr>
          <w:rFonts w:ascii="Times New Roman" w:hAnsi="Times New Roman"/>
          <w:bCs/>
          <w:sz w:val="24"/>
          <w:szCs w:val="24"/>
          <w:lang w:val="it-IT"/>
        </w:rPr>
      </w:pPr>
      <w:r w:rsidRPr="007F3FB1">
        <w:rPr>
          <w:rFonts w:ascii="Times New Roman" w:hAnsi="Times New Roman"/>
          <w:bCs/>
          <w:sz w:val="24"/>
          <w:szCs w:val="24"/>
          <w:lang w:val="it-IT"/>
        </w:rPr>
        <w:t xml:space="preserve">• </w:t>
      </w:r>
      <w:r w:rsidRPr="007F3FB1">
        <w:rPr>
          <w:rFonts w:ascii="Times New Roman" w:hAnsi="Times New Roman"/>
          <w:b/>
          <w:bCs/>
          <w:sz w:val="24"/>
          <w:szCs w:val="24"/>
          <w:lang w:val="it-IT"/>
        </w:rPr>
        <w:t>Kosto/efektiviteti:</w:t>
      </w:r>
      <w:r w:rsidRPr="007F3FB1">
        <w:rPr>
          <w:rFonts w:ascii="Times New Roman" w:hAnsi="Times New Roman"/>
          <w:bCs/>
          <w:sz w:val="24"/>
          <w:szCs w:val="24"/>
          <w:lang w:val="it-IT"/>
        </w:rPr>
        <w:br/>
        <w:t>Nuk kërkon investime të menjëhershme, por sjell kosto të fshehura në afatgjatë për shkak të mosrealizimit të reformave, humbjes së mundësive për financim dhe përkeqësimit të funksionimit të tregut.</w:t>
      </w:r>
    </w:p>
    <w:p w14:paraId="021583ED" w14:textId="77777777" w:rsidR="00763022" w:rsidRPr="00D170F7" w:rsidRDefault="00763022" w:rsidP="00D170F7">
      <w:pPr>
        <w:pStyle w:val="NoSpacing"/>
        <w:jc w:val="both"/>
        <w:rPr>
          <w:rStyle w:val="Strong"/>
          <w:rFonts w:ascii="Times New Roman" w:hAnsi="Times New Roman"/>
          <w:b w:val="0"/>
          <w:sz w:val="24"/>
          <w:szCs w:val="24"/>
          <w:lang w:val="sq-AL"/>
        </w:rPr>
      </w:pPr>
    </w:p>
    <w:p w14:paraId="747C2BDE" w14:textId="77777777" w:rsidR="00763022" w:rsidRPr="007F3FB1" w:rsidRDefault="00763022" w:rsidP="00252143">
      <w:pPr>
        <w:pStyle w:val="NoSpacing"/>
        <w:rPr>
          <w:rFonts w:ascii="Times New Roman" w:hAnsi="Times New Roman"/>
          <w:b/>
          <w:bCs/>
          <w:sz w:val="24"/>
          <w:szCs w:val="24"/>
          <w:lang w:val="sq-AL"/>
        </w:rPr>
      </w:pPr>
      <w:r w:rsidRPr="007F3FB1">
        <w:rPr>
          <w:rFonts w:ascii="Times New Roman" w:hAnsi="Times New Roman"/>
          <w:b/>
          <w:bCs/>
          <w:sz w:val="24"/>
          <w:szCs w:val="24"/>
          <w:lang w:val="sq-AL"/>
        </w:rPr>
        <w:t>Opsioni 1 – Ndryshime dhe shtesa në legjislacionin ekzistues (opsioni i preferuar)</w:t>
      </w:r>
    </w:p>
    <w:p w14:paraId="5AABDE01" w14:textId="77777777" w:rsidR="00763022" w:rsidRPr="007F3FB1" w:rsidRDefault="00763022" w:rsidP="00252143">
      <w:pPr>
        <w:pStyle w:val="NoSpacing"/>
        <w:rPr>
          <w:rFonts w:ascii="Times New Roman" w:hAnsi="Times New Roman"/>
          <w:bCs/>
          <w:sz w:val="24"/>
          <w:szCs w:val="24"/>
          <w:lang w:val="sq-AL"/>
        </w:rPr>
      </w:pPr>
      <w:r w:rsidRPr="007F3FB1">
        <w:rPr>
          <w:rFonts w:ascii="Times New Roman" w:hAnsi="Times New Roman"/>
          <w:bCs/>
          <w:sz w:val="24"/>
          <w:szCs w:val="24"/>
          <w:lang w:val="sq-AL"/>
        </w:rPr>
        <w:t xml:space="preserve">• </w:t>
      </w:r>
      <w:r w:rsidRPr="007F3FB1">
        <w:rPr>
          <w:rFonts w:ascii="Times New Roman" w:hAnsi="Times New Roman"/>
          <w:b/>
          <w:bCs/>
          <w:sz w:val="24"/>
          <w:szCs w:val="24"/>
          <w:lang w:val="sq-AL"/>
        </w:rPr>
        <w:t>Përmbledhje e ndikimeve:</w:t>
      </w:r>
      <w:r w:rsidRPr="007F3FB1">
        <w:rPr>
          <w:rFonts w:ascii="Times New Roman" w:hAnsi="Times New Roman"/>
          <w:bCs/>
          <w:sz w:val="24"/>
          <w:szCs w:val="24"/>
          <w:lang w:val="sq-AL"/>
        </w:rPr>
        <w:br/>
        <w:t>o Ky opsion parashikon ndërhyrje të synuara në ligjin ekzistues për sektorin e energjisë elektrike, me qëllim përafrimin gradual me acquis të BE-së dhe përmirësimin e funksionimit të tregut.</w:t>
      </w:r>
      <w:r w:rsidRPr="007F3FB1">
        <w:rPr>
          <w:rFonts w:ascii="Times New Roman" w:hAnsi="Times New Roman"/>
          <w:bCs/>
          <w:sz w:val="24"/>
          <w:szCs w:val="24"/>
          <w:lang w:val="sq-AL"/>
        </w:rPr>
        <w:br/>
        <w:t>o Bazohet në kuadrin aktual ligjor, i cili është tashmë pjesërisht i përafruar me Paketën e Tretë të Energjisë, dhe mundëson inkorporimin progresiv të kërkesave të Paketës së Energjisë së Pastër.</w:t>
      </w:r>
      <w:r w:rsidRPr="007F3FB1">
        <w:rPr>
          <w:rFonts w:ascii="Times New Roman" w:hAnsi="Times New Roman"/>
          <w:bCs/>
          <w:sz w:val="24"/>
          <w:szCs w:val="24"/>
          <w:lang w:val="sq-AL"/>
        </w:rPr>
        <w:br/>
        <w:t>o Siguron vazhdimësi dhe stabilitet në kuadrin rregullator, duke minimizuar ndërprerjet në treg dhe duke lehtësuar përshtatjen e aktorëve ekzistues.</w:t>
      </w:r>
      <w:r w:rsidRPr="007F3FB1">
        <w:rPr>
          <w:rFonts w:ascii="Times New Roman" w:hAnsi="Times New Roman"/>
          <w:bCs/>
          <w:sz w:val="24"/>
          <w:szCs w:val="24"/>
          <w:lang w:val="sq-AL"/>
        </w:rPr>
        <w:br/>
        <w:t>o Lejon përmirësime graduale në drejtim të integrimit të burimeve të rinovueshme, zhvillimit të tregut dhe rritjes së fleksibilitetit të sistemit.</w:t>
      </w:r>
    </w:p>
    <w:p w14:paraId="0E70BE08" w14:textId="77777777" w:rsidR="00763022" w:rsidRPr="007F3FB1" w:rsidRDefault="00763022" w:rsidP="00252143">
      <w:pPr>
        <w:pStyle w:val="NoSpacing"/>
        <w:rPr>
          <w:rFonts w:ascii="Times New Roman" w:hAnsi="Times New Roman"/>
          <w:bCs/>
          <w:sz w:val="24"/>
          <w:szCs w:val="24"/>
          <w:lang w:val="sq-AL"/>
        </w:rPr>
      </w:pPr>
      <w:r w:rsidRPr="007F3FB1">
        <w:rPr>
          <w:rFonts w:ascii="Times New Roman" w:hAnsi="Times New Roman"/>
          <w:bCs/>
          <w:sz w:val="24"/>
          <w:szCs w:val="24"/>
          <w:lang w:val="sq-AL"/>
        </w:rPr>
        <w:t xml:space="preserve">• </w:t>
      </w:r>
      <w:r w:rsidRPr="007F3FB1">
        <w:rPr>
          <w:rFonts w:ascii="Times New Roman" w:hAnsi="Times New Roman"/>
          <w:b/>
          <w:bCs/>
          <w:sz w:val="24"/>
          <w:szCs w:val="24"/>
          <w:lang w:val="sq-AL"/>
        </w:rPr>
        <w:t>Ndikim mbi konkurrencën dhe zhvillimin ekonomik:</w:t>
      </w:r>
      <w:r w:rsidRPr="007F3FB1">
        <w:rPr>
          <w:rFonts w:ascii="Times New Roman" w:hAnsi="Times New Roman"/>
          <w:bCs/>
          <w:sz w:val="24"/>
          <w:szCs w:val="24"/>
          <w:lang w:val="sq-AL"/>
        </w:rPr>
        <w:br/>
        <w:t>Pozitiv në afat të mesëm dhe të gjatë, pasi përmirëson transparencën, sigurinë rregullatore dhe krijon kushte më të favorshme për investime, duke ruajtur një mjedis të qëndrueshëm për operatorët ekonomikë.</w:t>
      </w:r>
    </w:p>
    <w:p w14:paraId="16370171" w14:textId="77777777" w:rsidR="00763022" w:rsidRPr="007F3FB1" w:rsidRDefault="00763022" w:rsidP="00252143">
      <w:pPr>
        <w:pStyle w:val="NoSpacing"/>
        <w:rPr>
          <w:rFonts w:ascii="Times New Roman" w:hAnsi="Times New Roman"/>
          <w:bCs/>
          <w:sz w:val="24"/>
          <w:szCs w:val="24"/>
          <w:lang w:val="sq-AL"/>
        </w:rPr>
      </w:pPr>
      <w:r w:rsidRPr="007F3FB1">
        <w:rPr>
          <w:rFonts w:ascii="Times New Roman" w:hAnsi="Times New Roman"/>
          <w:bCs/>
          <w:sz w:val="24"/>
          <w:szCs w:val="24"/>
          <w:lang w:val="sq-AL"/>
        </w:rPr>
        <w:t xml:space="preserve">• </w:t>
      </w:r>
      <w:r w:rsidRPr="007F3FB1">
        <w:rPr>
          <w:rFonts w:ascii="Times New Roman" w:hAnsi="Times New Roman"/>
          <w:b/>
          <w:bCs/>
          <w:sz w:val="24"/>
          <w:szCs w:val="24"/>
          <w:lang w:val="sq-AL"/>
        </w:rPr>
        <w:t>Kosto/efektiviteti:</w:t>
      </w:r>
      <w:r w:rsidRPr="007F3FB1">
        <w:rPr>
          <w:rFonts w:ascii="Times New Roman" w:hAnsi="Times New Roman"/>
          <w:bCs/>
          <w:sz w:val="24"/>
          <w:szCs w:val="24"/>
          <w:lang w:val="sq-AL"/>
        </w:rPr>
        <w:br/>
        <w:t>Paraqet balancën më të mirë ndërmjet kostove dhe përfitimeve. Kosto më të ulëta krahasuar me hartimin e një ligji të ri dhe zbatim më i shpejtë dhe më efikas, duke shfrytëzuar strukturat ekzistuese institucionale dhe ligjore.</w:t>
      </w:r>
    </w:p>
    <w:p w14:paraId="573EF8EF" w14:textId="77777777" w:rsidR="00763022" w:rsidRPr="007F3FB1" w:rsidRDefault="00763022" w:rsidP="00252143">
      <w:pPr>
        <w:pStyle w:val="NoSpacing"/>
        <w:rPr>
          <w:rFonts w:ascii="Times New Roman" w:hAnsi="Times New Roman"/>
          <w:bCs/>
          <w:sz w:val="24"/>
          <w:szCs w:val="24"/>
          <w:lang w:val="sq-AL"/>
        </w:rPr>
      </w:pPr>
      <w:r w:rsidRPr="007F3FB1">
        <w:rPr>
          <w:rFonts w:ascii="Times New Roman" w:hAnsi="Times New Roman"/>
          <w:bCs/>
          <w:sz w:val="24"/>
          <w:szCs w:val="24"/>
          <w:lang w:val="sq-AL"/>
        </w:rPr>
        <w:t xml:space="preserve">• </w:t>
      </w:r>
      <w:r w:rsidRPr="007F3FB1">
        <w:rPr>
          <w:rFonts w:ascii="Times New Roman" w:hAnsi="Times New Roman"/>
          <w:b/>
          <w:bCs/>
          <w:sz w:val="24"/>
          <w:szCs w:val="24"/>
          <w:lang w:val="sq-AL"/>
        </w:rPr>
        <w:t>Opsioni i preferuar:</w:t>
      </w:r>
      <w:r w:rsidRPr="007F3FB1">
        <w:rPr>
          <w:rFonts w:ascii="Times New Roman" w:hAnsi="Times New Roman"/>
          <w:bCs/>
          <w:sz w:val="24"/>
          <w:szCs w:val="24"/>
          <w:lang w:val="sq-AL"/>
        </w:rPr>
        <w:br/>
        <w:t>Opsioni 1 rekomandohet si zgjidhja më e përshtatshme për kontekstin aktual institucional dhe financiar të Shqipërisë, duke ofruar një qasje graduale, pragmatike dhe të qëndrueshme për reformimin e sektorit.</w:t>
      </w:r>
    </w:p>
    <w:p w14:paraId="171470F2" w14:textId="77777777" w:rsidR="00D170F7" w:rsidRDefault="00D170F7" w:rsidP="00763022">
      <w:pPr>
        <w:pStyle w:val="NoSpacing"/>
        <w:rPr>
          <w:rStyle w:val="Strong"/>
          <w:rFonts w:ascii="Times New Roman" w:hAnsi="Times New Roman"/>
          <w:b w:val="0"/>
          <w:sz w:val="24"/>
          <w:szCs w:val="24"/>
          <w:lang w:val="sq-AL"/>
        </w:rPr>
      </w:pPr>
    </w:p>
    <w:p w14:paraId="1A65A5EA" w14:textId="77777777" w:rsidR="00763022" w:rsidRPr="007F3FB1" w:rsidRDefault="00763022" w:rsidP="00763022">
      <w:pPr>
        <w:pStyle w:val="NoSpacing"/>
        <w:rPr>
          <w:rFonts w:ascii="Times New Roman" w:hAnsi="Times New Roman"/>
          <w:b/>
          <w:bCs/>
          <w:sz w:val="24"/>
          <w:szCs w:val="24"/>
          <w:lang w:val="sq-AL"/>
        </w:rPr>
      </w:pPr>
      <w:r w:rsidRPr="007F3FB1">
        <w:rPr>
          <w:rFonts w:ascii="Times New Roman" w:hAnsi="Times New Roman"/>
          <w:b/>
          <w:bCs/>
          <w:sz w:val="24"/>
          <w:szCs w:val="24"/>
          <w:lang w:val="sq-AL"/>
        </w:rPr>
        <w:t>Opsioni 2 – Hartimi i një ligji të ri dhe shfuqizimi i atij ekzistues</w:t>
      </w:r>
    </w:p>
    <w:p w14:paraId="489ABF13" w14:textId="77777777" w:rsidR="00763022" w:rsidRPr="007F3FB1" w:rsidRDefault="00763022" w:rsidP="00763022">
      <w:pPr>
        <w:pStyle w:val="NoSpacing"/>
        <w:rPr>
          <w:rFonts w:ascii="Times New Roman" w:hAnsi="Times New Roman"/>
          <w:bCs/>
          <w:sz w:val="24"/>
          <w:szCs w:val="24"/>
          <w:lang w:val="sq-AL"/>
        </w:rPr>
      </w:pPr>
      <w:r w:rsidRPr="007F3FB1">
        <w:rPr>
          <w:rFonts w:ascii="Times New Roman" w:hAnsi="Times New Roman"/>
          <w:bCs/>
          <w:sz w:val="24"/>
          <w:szCs w:val="24"/>
          <w:lang w:val="sq-AL"/>
        </w:rPr>
        <w:t xml:space="preserve">• </w:t>
      </w:r>
      <w:r w:rsidRPr="007F3FB1">
        <w:rPr>
          <w:rFonts w:ascii="Times New Roman" w:hAnsi="Times New Roman"/>
          <w:b/>
          <w:bCs/>
          <w:sz w:val="24"/>
          <w:szCs w:val="24"/>
          <w:lang w:val="sq-AL"/>
        </w:rPr>
        <w:t>Përmbledhje e ndikimeve:</w:t>
      </w:r>
      <w:r w:rsidRPr="007F3FB1">
        <w:rPr>
          <w:rFonts w:ascii="Times New Roman" w:hAnsi="Times New Roman"/>
          <w:bCs/>
          <w:sz w:val="24"/>
          <w:szCs w:val="24"/>
          <w:lang w:val="sq-AL"/>
        </w:rPr>
        <w:br/>
        <w:t>o Ky opsion parashikon krijimin e një kuadri të ri ligjor të plotë për sektorin e energjisë elektrike, në përputhje të plotë me acquis të BE-së dhe zhvillimet më të fundit të tregut.</w:t>
      </w:r>
      <w:r w:rsidRPr="007F3FB1">
        <w:rPr>
          <w:rFonts w:ascii="Times New Roman" w:hAnsi="Times New Roman"/>
          <w:bCs/>
          <w:sz w:val="24"/>
          <w:szCs w:val="24"/>
          <w:lang w:val="sq-AL"/>
        </w:rPr>
        <w:br/>
      </w:r>
      <w:r w:rsidRPr="007F3FB1">
        <w:rPr>
          <w:rFonts w:ascii="Times New Roman" w:hAnsi="Times New Roman"/>
          <w:bCs/>
          <w:sz w:val="24"/>
          <w:szCs w:val="24"/>
          <w:lang w:val="sq-AL"/>
        </w:rPr>
        <w:lastRenderedPageBreak/>
        <w:t>o Mundëson ndërtimin e një strukture ligjore të qartë, koherente dhe të integruar, që adreson në mënyrë tërësore zhvillimet teknologjike, integrimin e energjive të rinovueshme dhe funksionimin modern të tregut.</w:t>
      </w:r>
      <w:r w:rsidRPr="007F3FB1">
        <w:rPr>
          <w:rFonts w:ascii="Times New Roman" w:hAnsi="Times New Roman"/>
          <w:bCs/>
          <w:sz w:val="24"/>
          <w:szCs w:val="24"/>
          <w:lang w:val="sq-AL"/>
        </w:rPr>
        <w:br/>
        <w:t>o Rrit potencialin për integrim të plotë me tregun evropian dhe për përmbushjen e detyrimeve ndërkombëtare.</w:t>
      </w:r>
      <w:r w:rsidRPr="007F3FB1">
        <w:rPr>
          <w:rFonts w:ascii="Times New Roman" w:hAnsi="Times New Roman"/>
          <w:bCs/>
          <w:sz w:val="24"/>
          <w:szCs w:val="24"/>
          <w:lang w:val="sq-AL"/>
        </w:rPr>
        <w:br/>
        <w:t>o Megjithatë, kërkon një proces të gjerë hartimi dhe tranzicioni, i cili mund të krijojë pasiguri afatshkurtër për aktorët e tregut.</w:t>
      </w:r>
    </w:p>
    <w:p w14:paraId="73A1172A" w14:textId="77777777" w:rsidR="00763022" w:rsidRPr="007F3FB1" w:rsidRDefault="00763022" w:rsidP="00763022">
      <w:pPr>
        <w:pStyle w:val="NoSpacing"/>
        <w:rPr>
          <w:rFonts w:ascii="Times New Roman" w:hAnsi="Times New Roman"/>
          <w:bCs/>
          <w:sz w:val="24"/>
          <w:szCs w:val="24"/>
          <w:lang w:val="sq-AL"/>
        </w:rPr>
      </w:pPr>
      <w:r w:rsidRPr="007F3FB1">
        <w:rPr>
          <w:rFonts w:ascii="Times New Roman" w:hAnsi="Times New Roman"/>
          <w:bCs/>
          <w:sz w:val="24"/>
          <w:szCs w:val="24"/>
          <w:lang w:val="sq-AL"/>
        </w:rPr>
        <w:t xml:space="preserve">• </w:t>
      </w:r>
      <w:r w:rsidRPr="007F3FB1">
        <w:rPr>
          <w:rFonts w:ascii="Times New Roman" w:hAnsi="Times New Roman"/>
          <w:b/>
          <w:bCs/>
          <w:sz w:val="24"/>
          <w:szCs w:val="24"/>
          <w:lang w:val="sq-AL"/>
        </w:rPr>
        <w:t>Ndikim mbi konkurrencën dhe zhvillimin ekonomik:</w:t>
      </w:r>
      <w:r w:rsidRPr="007F3FB1">
        <w:rPr>
          <w:rFonts w:ascii="Times New Roman" w:hAnsi="Times New Roman"/>
          <w:bCs/>
          <w:sz w:val="24"/>
          <w:szCs w:val="24"/>
          <w:lang w:val="sq-AL"/>
        </w:rPr>
        <w:br/>
        <w:t>Pozitiv në afatgjatë, pasi krijon një treg më konkurrues dhe tërheqës për investime. Megjithatë, mund të ketë ndikime negative të përkohshme për shkak të kostove të përshtatjes dhe pasigurive gjatë tranzicionit.</w:t>
      </w:r>
    </w:p>
    <w:p w14:paraId="0602893E" w14:textId="77777777" w:rsidR="00763022" w:rsidRPr="007F3FB1" w:rsidRDefault="00763022" w:rsidP="00763022">
      <w:pPr>
        <w:pStyle w:val="NoSpacing"/>
        <w:rPr>
          <w:rFonts w:ascii="Times New Roman" w:hAnsi="Times New Roman"/>
          <w:bCs/>
          <w:sz w:val="24"/>
          <w:szCs w:val="24"/>
          <w:lang w:val="it-IT"/>
        </w:rPr>
      </w:pPr>
      <w:r w:rsidRPr="007F3FB1">
        <w:rPr>
          <w:rFonts w:ascii="Times New Roman" w:hAnsi="Times New Roman"/>
          <w:bCs/>
          <w:sz w:val="24"/>
          <w:szCs w:val="24"/>
          <w:lang w:val="it-IT"/>
        </w:rPr>
        <w:t xml:space="preserve">• </w:t>
      </w:r>
      <w:r w:rsidRPr="007F3FB1">
        <w:rPr>
          <w:rFonts w:ascii="Times New Roman" w:hAnsi="Times New Roman"/>
          <w:b/>
          <w:bCs/>
          <w:sz w:val="24"/>
          <w:szCs w:val="24"/>
          <w:lang w:val="it-IT"/>
        </w:rPr>
        <w:t>Kosto/efektiviteti:</w:t>
      </w:r>
      <w:r w:rsidRPr="007F3FB1">
        <w:rPr>
          <w:rFonts w:ascii="Times New Roman" w:hAnsi="Times New Roman"/>
          <w:bCs/>
          <w:sz w:val="24"/>
          <w:szCs w:val="24"/>
          <w:lang w:val="it-IT"/>
        </w:rPr>
        <w:br/>
        <w:t>Kërkon burime të konsiderueshme financiare, administrative dhe teknike. Kosto të larta fillestare dhe kohë më e gjatë për zbatim. Efektivitet i lartë në afatgjatë, por më pak i favorshëm në afatshkurtër.</w:t>
      </w:r>
    </w:p>
    <w:p w14:paraId="5EE9E117" w14:textId="77777777" w:rsidR="00763022" w:rsidRPr="007F3FB1" w:rsidRDefault="00763022" w:rsidP="00763022">
      <w:pPr>
        <w:pStyle w:val="NoSpacing"/>
        <w:rPr>
          <w:rFonts w:ascii="Times New Roman" w:hAnsi="Times New Roman"/>
          <w:bCs/>
          <w:sz w:val="24"/>
          <w:szCs w:val="24"/>
          <w:lang w:val="it-IT"/>
        </w:rPr>
      </w:pPr>
    </w:p>
    <w:p w14:paraId="23460BCC" w14:textId="77777777" w:rsidR="00763022" w:rsidRPr="007F3FB1" w:rsidRDefault="00763022" w:rsidP="00763022">
      <w:pPr>
        <w:pStyle w:val="NoSpacing"/>
        <w:rPr>
          <w:rFonts w:ascii="Times New Roman" w:hAnsi="Times New Roman"/>
          <w:b/>
          <w:bCs/>
          <w:sz w:val="24"/>
          <w:szCs w:val="24"/>
          <w:lang w:val="it-IT"/>
        </w:rPr>
      </w:pPr>
      <w:r w:rsidRPr="007F3FB1">
        <w:rPr>
          <w:rFonts w:ascii="Times New Roman" w:hAnsi="Times New Roman"/>
          <w:b/>
          <w:bCs/>
          <w:sz w:val="24"/>
          <w:szCs w:val="24"/>
          <w:lang w:val="it-IT"/>
        </w:rPr>
        <w:t>Opsioni 3 – Ndërhyrje jo-rregullatore (opsion plotësues)</w:t>
      </w:r>
    </w:p>
    <w:p w14:paraId="513F488F" w14:textId="77777777" w:rsidR="00763022" w:rsidRPr="007F3FB1" w:rsidRDefault="00763022" w:rsidP="00763022">
      <w:pPr>
        <w:pStyle w:val="NoSpacing"/>
        <w:rPr>
          <w:rFonts w:ascii="Times New Roman" w:hAnsi="Times New Roman"/>
          <w:bCs/>
          <w:sz w:val="24"/>
          <w:szCs w:val="24"/>
          <w:lang w:val="it-IT"/>
        </w:rPr>
      </w:pPr>
      <w:r w:rsidRPr="007F3FB1">
        <w:rPr>
          <w:rFonts w:ascii="Times New Roman" w:hAnsi="Times New Roman"/>
          <w:bCs/>
          <w:sz w:val="24"/>
          <w:szCs w:val="24"/>
          <w:lang w:val="it-IT"/>
        </w:rPr>
        <w:t xml:space="preserve">• </w:t>
      </w:r>
      <w:r w:rsidRPr="007F3FB1">
        <w:rPr>
          <w:rFonts w:ascii="Times New Roman" w:hAnsi="Times New Roman"/>
          <w:b/>
          <w:bCs/>
          <w:sz w:val="24"/>
          <w:szCs w:val="24"/>
          <w:lang w:val="it-IT"/>
        </w:rPr>
        <w:t>Përmbledhje e ndikimeve:</w:t>
      </w:r>
      <w:r w:rsidRPr="007F3FB1">
        <w:rPr>
          <w:rFonts w:ascii="Times New Roman" w:hAnsi="Times New Roman"/>
          <w:bCs/>
          <w:sz w:val="24"/>
          <w:szCs w:val="24"/>
          <w:lang w:val="it-IT"/>
        </w:rPr>
        <w:br/>
        <w:t>o Ky opsion përfshin masa administrative dhe praktike pa ndryshime ligjore, si përmirësimi i rregulloreve ekzistuese, forcimi i kapaciteteve institucionale dhe rritja e bashkëpunimit ndërinstitucional.</w:t>
      </w:r>
      <w:r w:rsidRPr="007F3FB1">
        <w:rPr>
          <w:rFonts w:ascii="Times New Roman" w:hAnsi="Times New Roman"/>
          <w:bCs/>
          <w:sz w:val="24"/>
          <w:szCs w:val="24"/>
          <w:lang w:val="it-IT"/>
        </w:rPr>
        <w:br/>
        <w:t>o Mund të përmirësojë funksionimin praktik të tregut dhe zbatimin e kuadrit ekzistues në afat të shkurtër.</w:t>
      </w:r>
      <w:r w:rsidRPr="007F3FB1">
        <w:rPr>
          <w:rFonts w:ascii="Times New Roman" w:hAnsi="Times New Roman"/>
          <w:bCs/>
          <w:sz w:val="24"/>
          <w:szCs w:val="24"/>
          <w:lang w:val="it-IT"/>
        </w:rPr>
        <w:br/>
        <w:t>o Nuk adreson boshllëqet strukturore të legjislacionit dhe nuk mundëson përafrimin e plotë me acquis të BE-së.</w:t>
      </w:r>
      <w:r w:rsidRPr="007F3FB1">
        <w:rPr>
          <w:rFonts w:ascii="Times New Roman" w:hAnsi="Times New Roman"/>
          <w:bCs/>
          <w:sz w:val="24"/>
          <w:szCs w:val="24"/>
          <w:lang w:val="it-IT"/>
        </w:rPr>
        <w:br/>
        <w:t>o Ka rol mbështetës dhe mund të shoqërojë opsionet rregullatore, por nuk përbën zgjidhje të vetme për reformën.</w:t>
      </w:r>
    </w:p>
    <w:p w14:paraId="03CF7051" w14:textId="77777777" w:rsidR="00763022" w:rsidRPr="007F3FB1" w:rsidRDefault="00763022" w:rsidP="00763022">
      <w:pPr>
        <w:pStyle w:val="NoSpacing"/>
        <w:rPr>
          <w:rFonts w:ascii="Times New Roman" w:hAnsi="Times New Roman"/>
          <w:bCs/>
          <w:sz w:val="24"/>
          <w:szCs w:val="24"/>
          <w:lang w:val="it-IT"/>
        </w:rPr>
      </w:pPr>
      <w:r w:rsidRPr="007F3FB1">
        <w:rPr>
          <w:rFonts w:ascii="Times New Roman" w:hAnsi="Times New Roman"/>
          <w:bCs/>
          <w:sz w:val="24"/>
          <w:szCs w:val="24"/>
          <w:lang w:val="it-IT"/>
        </w:rPr>
        <w:t xml:space="preserve">• </w:t>
      </w:r>
      <w:r w:rsidRPr="007F3FB1">
        <w:rPr>
          <w:rFonts w:ascii="Times New Roman" w:hAnsi="Times New Roman"/>
          <w:b/>
          <w:bCs/>
          <w:sz w:val="24"/>
          <w:szCs w:val="24"/>
          <w:lang w:val="it-IT"/>
        </w:rPr>
        <w:t>Ndikim mbi konkurrencën dhe zhvillimin ekonomik:</w:t>
      </w:r>
      <w:r w:rsidRPr="007F3FB1">
        <w:rPr>
          <w:rFonts w:ascii="Times New Roman" w:hAnsi="Times New Roman"/>
          <w:bCs/>
          <w:sz w:val="24"/>
          <w:szCs w:val="24"/>
          <w:lang w:val="it-IT"/>
        </w:rPr>
        <w:br/>
        <w:t>Neutral në afat të shkurtër dhe të mesëm. Mund të ketë ndikim pozitiv indirekt përmes përmirësimit të transparencës dhe zbatimit, por nuk krijon kushte të reja për konkurrencë dhe investime.</w:t>
      </w:r>
    </w:p>
    <w:p w14:paraId="48148926" w14:textId="77777777" w:rsidR="00763022" w:rsidRPr="007F3FB1" w:rsidRDefault="00763022" w:rsidP="00763022">
      <w:pPr>
        <w:pStyle w:val="NoSpacing"/>
        <w:rPr>
          <w:rFonts w:ascii="Times New Roman" w:hAnsi="Times New Roman"/>
          <w:bCs/>
          <w:sz w:val="24"/>
          <w:szCs w:val="24"/>
          <w:lang w:val="it-IT"/>
        </w:rPr>
      </w:pPr>
      <w:r w:rsidRPr="007F3FB1">
        <w:rPr>
          <w:rFonts w:ascii="Times New Roman" w:hAnsi="Times New Roman"/>
          <w:bCs/>
          <w:sz w:val="24"/>
          <w:szCs w:val="24"/>
          <w:lang w:val="it-IT"/>
        </w:rPr>
        <w:t xml:space="preserve">• </w:t>
      </w:r>
      <w:r w:rsidRPr="007F3FB1">
        <w:rPr>
          <w:rFonts w:ascii="Times New Roman" w:hAnsi="Times New Roman"/>
          <w:b/>
          <w:bCs/>
          <w:sz w:val="24"/>
          <w:szCs w:val="24"/>
          <w:lang w:val="it-IT"/>
        </w:rPr>
        <w:t>Kosto/efektiviteti:</w:t>
      </w:r>
      <w:r w:rsidRPr="007F3FB1">
        <w:rPr>
          <w:rFonts w:ascii="Times New Roman" w:hAnsi="Times New Roman"/>
          <w:bCs/>
          <w:sz w:val="24"/>
          <w:szCs w:val="24"/>
          <w:lang w:val="it-IT"/>
        </w:rPr>
        <w:br/>
        <w:t>Kosto të ulëta ose të moderuara për zbatim. Efektivitet i kufizuar për adresimin e sfidave strukturore dhe për përmbushjen e objektivave afatgjata të reformës.</w:t>
      </w:r>
    </w:p>
    <w:p w14:paraId="2E5FEEB3" w14:textId="77777777" w:rsidR="00763022" w:rsidRPr="007F3FB1" w:rsidRDefault="00763022" w:rsidP="00763022">
      <w:pPr>
        <w:pStyle w:val="NoSpacing"/>
        <w:rPr>
          <w:rFonts w:ascii="Times New Roman" w:hAnsi="Times New Roman"/>
          <w:bCs/>
          <w:sz w:val="24"/>
          <w:szCs w:val="24"/>
          <w:lang w:val="it-IT"/>
        </w:rPr>
      </w:pPr>
    </w:p>
    <w:p w14:paraId="3E2F9CB6" w14:textId="77777777" w:rsidR="00EB498A" w:rsidRPr="00EB498A" w:rsidRDefault="00EB498A" w:rsidP="00EB498A">
      <w:pPr>
        <w:pStyle w:val="NoSpacing"/>
        <w:rPr>
          <w:rFonts w:ascii="Times New Roman" w:hAnsi="Times New Roman"/>
          <w:b/>
          <w:bCs/>
          <w:sz w:val="24"/>
          <w:szCs w:val="24"/>
          <w:lang w:val="en-US"/>
        </w:rPr>
      </w:pPr>
      <w:proofErr w:type="spellStart"/>
      <w:r w:rsidRPr="00EB498A">
        <w:rPr>
          <w:rFonts w:ascii="Times New Roman" w:hAnsi="Times New Roman"/>
          <w:b/>
          <w:bCs/>
          <w:sz w:val="24"/>
          <w:szCs w:val="24"/>
          <w:lang w:val="en-US"/>
        </w:rPr>
        <w:t>Matriza</w:t>
      </w:r>
      <w:proofErr w:type="spellEnd"/>
      <w:r w:rsidRPr="00EB498A">
        <w:rPr>
          <w:rFonts w:ascii="Times New Roman" w:hAnsi="Times New Roman"/>
          <w:b/>
          <w:bCs/>
          <w:sz w:val="24"/>
          <w:szCs w:val="24"/>
          <w:lang w:val="en-US"/>
        </w:rPr>
        <w:t xml:space="preserve"> e </w:t>
      </w:r>
      <w:proofErr w:type="spellStart"/>
      <w:r w:rsidRPr="00EB498A">
        <w:rPr>
          <w:rFonts w:ascii="Times New Roman" w:hAnsi="Times New Roman"/>
          <w:b/>
          <w:bCs/>
          <w:sz w:val="24"/>
          <w:szCs w:val="24"/>
          <w:lang w:val="en-US"/>
        </w:rPr>
        <w:t>performancës</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680"/>
        <w:gridCol w:w="1230"/>
        <w:gridCol w:w="1712"/>
        <w:gridCol w:w="1071"/>
        <w:gridCol w:w="1920"/>
      </w:tblGrid>
      <w:tr w:rsidR="00EB498A" w:rsidRPr="00EB498A" w14:paraId="31C71345" w14:textId="77777777" w:rsidTr="00252143">
        <w:trPr>
          <w:tblHeader/>
          <w:tblCellSpacing w:w="15" w:type="dxa"/>
        </w:trPr>
        <w:tc>
          <w:tcPr>
            <w:tcW w:w="0" w:type="auto"/>
            <w:vAlign w:val="center"/>
            <w:hideMark/>
          </w:tcPr>
          <w:p w14:paraId="439BBF71" w14:textId="77777777" w:rsidR="00EB498A" w:rsidRPr="00EB498A" w:rsidRDefault="00EB498A" w:rsidP="00EB498A">
            <w:pPr>
              <w:pStyle w:val="NoSpacing"/>
              <w:rPr>
                <w:rFonts w:ascii="Times New Roman" w:hAnsi="Times New Roman"/>
                <w:b/>
                <w:bCs/>
                <w:sz w:val="24"/>
                <w:szCs w:val="24"/>
                <w:lang w:val="en-US"/>
              </w:rPr>
            </w:pPr>
            <w:proofErr w:type="spellStart"/>
            <w:r w:rsidRPr="00EB498A">
              <w:rPr>
                <w:rFonts w:ascii="Times New Roman" w:hAnsi="Times New Roman"/>
                <w:b/>
                <w:bCs/>
                <w:sz w:val="24"/>
                <w:szCs w:val="24"/>
                <w:lang w:val="en-US"/>
              </w:rPr>
              <w:t>Kriteret</w:t>
            </w:r>
            <w:proofErr w:type="spellEnd"/>
          </w:p>
        </w:tc>
        <w:tc>
          <w:tcPr>
            <w:tcW w:w="0" w:type="auto"/>
            <w:vAlign w:val="center"/>
            <w:hideMark/>
          </w:tcPr>
          <w:p w14:paraId="490C3D46" w14:textId="77777777" w:rsidR="00EB498A" w:rsidRPr="00EB498A" w:rsidRDefault="00EB498A" w:rsidP="00EB498A">
            <w:pPr>
              <w:pStyle w:val="NoSpacing"/>
              <w:rPr>
                <w:rFonts w:ascii="Times New Roman" w:hAnsi="Times New Roman"/>
                <w:b/>
                <w:bCs/>
                <w:sz w:val="24"/>
                <w:szCs w:val="24"/>
                <w:lang w:val="en-US"/>
              </w:rPr>
            </w:pPr>
            <w:r w:rsidRPr="00EB498A">
              <w:rPr>
                <w:rFonts w:ascii="Times New Roman" w:hAnsi="Times New Roman"/>
                <w:b/>
                <w:bCs/>
                <w:sz w:val="24"/>
                <w:szCs w:val="24"/>
                <w:lang w:val="en-US"/>
              </w:rPr>
              <w:t>Pesha</w:t>
            </w:r>
          </w:p>
        </w:tc>
        <w:tc>
          <w:tcPr>
            <w:tcW w:w="0" w:type="auto"/>
            <w:vAlign w:val="center"/>
            <w:hideMark/>
          </w:tcPr>
          <w:p w14:paraId="75977D7E" w14:textId="77777777" w:rsidR="00EB498A" w:rsidRPr="00EB498A" w:rsidRDefault="00EB498A" w:rsidP="00EB498A">
            <w:pPr>
              <w:pStyle w:val="NoSpacing"/>
              <w:rPr>
                <w:rFonts w:ascii="Times New Roman" w:hAnsi="Times New Roman"/>
                <w:b/>
                <w:bCs/>
                <w:sz w:val="24"/>
                <w:szCs w:val="24"/>
                <w:lang w:val="en-US"/>
              </w:rPr>
            </w:pPr>
            <w:proofErr w:type="spellStart"/>
            <w:r w:rsidRPr="00EB498A">
              <w:rPr>
                <w:rFonts w:ascii="Times New Roman" w:hAnsi="Times New Roman"/>
                <w:b/>
                <w:bCs/>
                <w:sz w:val="24"/>
                <w:szCs w:val="24"/>
                <w:lang w:val="en-US"/>
              </w:rPr>
              <w:t>Opsioni</w:t>
            </w:r>
            <w:proofErr w:type="spellEnd"/>
            <w:r w:rsidRPr="00EB498A">
              <w:rPr>
                <w:rFonts w:ascii="Times New Roman" w:hAnsi="Times New Roman"/>
                <w:b/>
                <w:bCs/>
                <w:sz w:val="24"/>
                <w:szCs w:val="24"/>
                <w:lang w:val="en-US"/>
              </w:rPr>
              <w:t xml:space="preserve"> 0 (status quo)</w:t>
            </w:r>
          </w:p>
        </w:tc>
        <w:tc>
          <w:tcPr>
            <w:tcW w:w="0" w:type="auto"/>
            <w:vAlign w:val="center"/>
            <w:hideMark/>
          </w:tcPr>
          <w:p w14:paraId="4FB64D86" w14:textId="77777777" w:rsidR="00EB498A" w:rsidRPr="00EB498A" w:rsidRDefault="00EB498A" w:rsidP="00EB498A">
            <w:pPr>
              <w:pStyle w:val="NoSpacing"/>
              <w:rPr>
                <w:rFonts w:ascii="Times New Roman" w:hAnsi="Times New Roman"/>
                <w:b/>
                <w:bCs/>
                <w:sz w:val="24"/>
                <w:szCs w:val="24"/>
                <w:lang w:val="en-US"/>
              </w:rPr>
            </w:pPr>
            <w:proofErr w:type="spellStart"/>
            <w:r w:rsidRPr="00EB498A">
              <w:rPr>
                <w:rFonts w:ascii="Times New Roman" w:hAnsi="Times New Roman"/>
                <w:b/>
                <w:bCs/>
                <w:sz w:val="24"/>
                <w:szCs w:val="24"/>
                <w:lang w:val="en-US"/>
              </w:rPr>
              <w:t>Opsioni</w:t>
            </w:r>
            <w:proofErr w:type="spellEnd"/>
            <w:r w:rsidRPr="00EB498A">
              <w:rPr>
                <w:rFonts w:ascii="Times New Roman" w:hAnsi="Times New Roman"/>
                <w:b/>
                <w:bCs/>
                <w:sz w:val="24"/>
                <w:szCs w:val="24"/>
                <w:lang w:val="en-US"/>
              </w:rPr>
              <w:t xml:space="preserve"> 1 (</w:t>
            </w:r>
            <w:proofErr w:type="spellStart"/>
            <w:r w:rsidRPr="00EB498A">
              <w:rPr>
                <w:rFonts w:ascii="Times New Roman" w:hAnsi="Times New Roman"/>
                <w:b/>
                <w:bCs/>
                <w:sz w:val="24"/>
                <w:szCs w:val="24"/>
                <w:lang w:val="en-US"/>
              </w:rPr>
              <w:t>ndryshime</w:t>
            </w:r>
            <w:proofErr w:type="spellEnd"/>
            <w:r w:rsidRPr="00EB498A">
              <w:rPr>
                <w:rFonts w:ascii="Times New Roman" w:hAnsi="Times New Roman"/>
                <w:b/>
                <w:bCs/>
                <w:sz w:val="24"/>
                <w:szCs w:val="24"/>
                <w:lang w:val="en-US"/>
              </w:rPr>
              <w:t xml:space="preserve"> </w:t>
            </w:r>
            <w:proofErr w:type="spellStart"/>
            <w:r w:rsidRPr="00EB498A">
              <w:rPr>
                <w:rFonts w:ascii="Times New Roman" w:hAnsi="Times New Roman"/>
                <w:b/>
                <w:bCs/>
                <w:sz w:val="24"/>
                <w:szCs w:val="24"/>
                <w:lang w:val="en-US"/>
              </w:rPr>
              <w:t>në</w:t>
            </w:r>
            <w:proofErr w:type="spellEnd"/>
            <w:r w:rsidRPr="00EB498A">
              <w:rPr>
                <w:rFonts w:ascii="Times New Roman" w:hAnsi="Times New Roman"/>
                <w:b/>
                <w:bCs/>
                <w:sz w:val="24"/>
                <w:szCs w:val="24"/>
                <w:lang w:val="en-US"/>
              </w:rPr>
              <w:t xml:space="preserve"> </w:t>
            </w:r>
            <w:proofErr w:type="spellStart"/>
            <w:r w:rsidRPr="00EB498A">
              <w:rPr>
                <w:rFonts w:ascii="Times New Roman" w:hAnsi="Times New Roman"/>
                <w:b/>
                <w:bCs/>
                <w:sz w:val="24"/>
                <w:szCs w:val="24"/>
                <w:lang w:val="en-US"/>
              </w:rPr>
              <w:t>ligjin</w:t>
            </w:r>
            <w:proofErr w:type="spellEnd"/>
            <w:r w:rsidRPr="00EB498A">
              <w:rPr>
                <w:rFonts w:ascii="Times New Roman" w:hAnsi="Times New Roman"/>
                <w:b/>
                <w:bCs/>
                <w:sz w:val="24"/>
                <w:szCs w:val="24"/>
                <w:lang w:val="en-US"/>
              </w:rPr>
              <w:t xml:space="preserve"> </w:t>
            </w:r>
            <w:proofErr w:type="spellStart"/>
            <w:r w:rsidRPr="00EB498A">
              <w:rPr>
                <w:rFonts w:ascii="Times New Roman" w:hAnsi="Times New Roman"/>
                <w:b/>
                <w:bCs/>
                <w:sz w:val="24"/>
                <w:szCs w:val="24"/>
                <w:lang w:val="en-US"/>
              </w:rPr>
              <w:t>ekzistues</w:t>
            </w:r>
            <w:proofErr w:type="spellEnd"/>
            <w:r w:rsidRPr="00EB498A">
              <w:rPr>
                <w:rFonts w:ascii="Times New Roman" w:hAnsi="Times New Roman"/>
                <w:b/>
                <w:bCs/>
                <w:sz w:val="24"/>
                <w:szCs w:val="24"/>
                <w:lang w:val="en-US"/>
              </w:rPr>
              <w:t>)</w:t>
            </w:r>
          </w:p>
        </w:tc>
        <w:tc>
          <w:tcPr>
            <w:tcW w:w="0" w:type="auto"/>
            <w:vAlign w:val="center"/>
            <w:hideMark/>
          </w:tcPr>
          <w:p w14:paraId="1FC8E62C" w14:textId="77777777" w:rsidR="00EB498A" w:rsidRPr="00EB498A" w:rsidRDefault="00EB498A" w:rsidP="00EB498A">
            <w:pPr>
              <w:pStyle w:val="NoSpacing"/>
              <w:rPr>
                <w:rFonts w:ascii="Times New Roman" w:hAnsi="Times New Roman"/>
                <w:b/>
                <w:bCs/>
                <w:sz w:val="24"/>
                <w:szCs w:val="24"/>
                <w:lang w:val="en-US"/>
              </w:rPr>
            </w:pPr>
            <w:proofErr w:type="spellStart"/>
            <w:r w:rsidRPr="00EB498A">
              <w:rPr>
                <w:rFonts w:ascii="Times New Roman" w:hAnsi="Times New Roman"/>
                <w:b/>
                <w:bCs/>
                <w:sz w:val="24"/>
                <w:szCs w:val="24"/>
                <w:lang w:val="en-US"/>
              </w:rPr>
              <w:t>Opsioni</w:t>
            </w:r>
            <w:proofErr w:type="spellEnd"/>
            <w:r w:rsidRPr="00EB498A">
              <w:rPr>
                <w:rFonts w:ascii="Times New Roman" w:hAnsi="Times New Roman"/>
                <w:b/>
                <w:bCs/>
                <w:sz w:val="24"/>
                <w:szCs w:val="24"/>
                <w:lang w:val="en-US"/>
              </w:rPr>
              <w:t xml:space="preserve"> 2 (</w:t>
            </w:r>
            <w:proofErr w:type="spellStart"/>
            <w:r w:rsidRPr="00EB498A">
              <w:rPr>
                <w:rFonts w:ascii="Times New Roman" w:hAnsi="Times New Roman"/>
                <w:b/>
                <w:bCs/>
                <w:sz w:val="24"/>
                <w:szCs w:val="24"/>
                <w:lang w:val="en-US"/>
              </w:rPr>
              <w:t>ligj</w:t>
            </w:r>
            <w:proofErr w:type="spellEnd"/>
            <w:r w:rsidRPr="00EB498A">
              <w:rPr>
                <w:rFonts w:ascii="Times New Roman" w:hAnsi="Times New Roman"/>
                <w:b/>
                <w:bCs/>
                <w:sz w:val="24"/>
                <w:szCs w:val="24"/>
                <w:lang w:val="en-US"/>
              </w:rPr>
              <w:t xml:space="preserve"> </w:t>
            </w:r>
            <w:proofErr w:type="spellStart"/>
            <w:r w:rsidRPr="00EB498A">
              <w:rPr>
                <w:rFonts w:ascii="Times New Roman" w:hAnsi="Times New Roman"/>
                <w:b/>
                <w:bCs/>
                <w:sz w:val="24"/>
                <w:szCs w:val="24"/>
                <w:lang w:val="en-US"/>
              </w:rPr>
              <w:t>i</w:t>
            </w:r>
            <w:proofErr w:type="spellEnd"/>
            <w:r w:rsidRPr="00EB498A">
              <w:rPr>
                <w:rFonts w:ascii="Times New Roman" w:hAnsi="Times New Roman"/>
                <w:b/>
                <w:bCs/>
                <w:sz w:val="24"/>
                <w:szCs w:val="24"/>
                <w:lang w:val="en-US"/>
              </w:rPr>
              <w:t xml:space="preserve"> </w:t>
            </w:r>
            <w:proofErr w:type="spellStart"/>
            <w:r w:rsidRPr="00EB498A">
              <w:rPr>
                <w:rFonts w:ascii="Times New Roman" w:hAnsi="Times New Roman"/>
                <w:b/>
                <w:bCs/>
                <w:sz w:val="24"/>
                <w:szCs w:val="24"/>
                <w:lang w:val="en-US"/>
              </w:rPr>
              <w:t>ri</w:t>
            </w:r>
            <w:proofErr w:type="spellEnd"/>
            <w:r w:rsidRPr="00EB498A">
              <w:rPr>
                <w:rFonts w:ascii="Times New Roman" w:hAnsi="Times New Roman"/>
                <w:b/>
                <w:bCs/>
                <w:sz w:val="24"/>
                <w:szCs w:val="24"/>
                <w:lang w:val="en-US"/>
              </w:rPr>
              <w:t>)</w:t>
            </w:r>
          </w:p>
        </w:tc>
        <w:tc>
          <w:tcPr>
            <w:tcW w:w="0" w:type="auto"/>
            <w:vAlign w:val="center"/>
            <w:hideMark/>
          </w:tcPr>
          <w:p w14:paraId="7932ED50" w14:textId="77777777" w:rsidR="00EB498A" w:rsidRPr="00EB498A" w:rsidRDefault="00EB498A" w:rsidP="00EB498A">
            <w:pPr>
              <w:pStyle w:val="NoSpacing"/>
              <w:rPr>
                <w:rFonts w:ascii="Times New Roman" w:hAnsi="Times New Roman"/>
                <w:b/>
                <w:bCs/>
                <w:sz w:val="24"/>
                <w:szCs w:val="24"/>
                <w:lang w:val="en-US"/>
              </w:rPr>
            </w:pPr>
            <w:proofErr w:type="spellStart"/>
            <w:r w:rsidRPr="00EB498A">
              <w:rPr>
                <w:rFonts w:ascii="Times New Roman" w:hAnsi="Times New Roman"/>
                <w:b/>
                <w:bCs/>
                <w:sz w:val="24"/>
                <w:szCs w:val="24"/>
                <w:lang w:val="en-US"/>
              </w:rPr>
              <w:t>Opsioni</w:t>
            </w:r>
            <w:proofErr w:type="spellEnd"/>
            <w:r w:rsidRPr="00EB498A">
              <w:rPr>
                <w:rFonts w:ascii="Times New Roman" w:hAnsi="Times New Roman"/>
                <w:b/>
                <w:bCs/>
                <w:sz w:val="24"/>
                <w:szCs w:val="24"/>
                <w:lang w:val="en-US"/>
              </w:rPr>
              <w:t xml:space="preserve"> 3 (</w:t>
            </w:r>
            <w:proofErr w:type="spellStart"/>
            <w:r w:rsidRPr="00EB498A">
              <w:rPr>
                <w:rFonts w:ascii="Times New Roman" w:hAnsi="Times New Roman"/>
                <w:b/>
                <w:bCs/>
                <w:sz w:val="24"/>
                <w:szCs w:val="24"/>
                <w:lang w:val="en-US"/>
              </w:rPr>
              <w:t>jorregullator</w:t>
            </w:r>
            <w:proofErr w:type="spellEnd"/>
            <w:r w:rsidRPr="00EB498A">
              <w:rPr>
                <w:rFonts w:ascii="Times New Roman" w:hAnsi="Times New Roman"/>
                <w:b/>
                <w:bCs/>
                <w:sz w:val="24"/>
                <w:szCs w:val="24"/>
                <w:lang w:val="en-US"/>
              </w:rPr>
              <w:t>)</w:t>
            </w:r>
          </w:p>
        </w:tc>
      </w:tr>
      <w:tr w:rsidR="00EB498A" w:rsidRPr="00EB498A" w14:paraId="25C5B837" w14:textId="77777777" w:rsidTr="00252143">
        <w:trPr>
          <w:tblCellSpacing w:w="15" w:type="dxa"/>
        </w:trPr>
        <w:tc>
          <w:tcPr>
            <w:tcW w:w="0" w:type="auto"/>
            <w:vAlign w:val="center"/>
            <w:hideMark/>
          </w:tcPr>
          <w:p w14:paraId="3D3B05A0" w14:textId="77777777" w:rsidR="00EB498A" w:rsidRPr="00EB498A" w:rsidRDefault="00EB498A" w:rsidP="00EB498A">
            <w:pPr>
              <w:pStyle w:val="NoSpacing"/>
              <w:rPr>
                <w:rFonts w:ascii="Times New Roman" w:hAnsi="Times New Roman"/>
                <w:bCs/>
                <w:sz w:val="24"/>
                <w:szCs w:val="24"/>
                <w:lang w:val="en-US"/>
              </w:rPr>
            </w:pPr>
            <w:proofErr w:type="spellStart"/>
            <w:r w:rsidRPr="00EB498A">
              <w:rPr>
                <w:rFonts w:ascii="Times New Roman" w:hAnsi="Times New Roman"/>
                <w:bCs/>
                <w:sz w:val="24"/>
                <w:szCs w:val="24"/>
                <w:lang w:val="en-US"/>
              </w:rPr>
              <w:t>Niveli</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përafrimit</w:t>
            </w:r>
            <w:proofErr w:type="spellEnd"/>
            <w:r w:rsidRPr="00EB498A">
              <w:rPr>
                <w:rFonts w:ascii="Times New Roman" w:hAnsi="Times New Roman"/>
                <w:bCs/>
                <w:sz w:val="24"/>
                <w:szCs w:val="24"/>
                <w:lang w:val="en-US"/>
              </w:rPr>
              <w:t xml:space="preserve"> me acquis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BE-</w:t>
            </w:r>
            <w:proofErr w:type="spellStart"/>
            <w:r w:rsidRPr="00EB498A">
              <w:rPr>
                <w:rFonts w:ascii="Times New Roman" w:hAnsi="Times New Roman"/>
                <w:bCs/>
                <w:sz w:val="24"/>
                <w:szCs w:val="24"/>
                <w:lang w:val="en-US"/>
              </w:rPr>
              <w:t>së</w:t>
            </w:r>
            <w:proofErr w:type="spellEnd"/>
            <w:r w:rsidRPr="00EB498A">
              <w:rPr>
                <w:rFonts w:ascii="Times New Roman" w:hAnsi="Times New Roman"/>
                <w:bCs/>
                <w:sz w:val="24"/>
                <w:szCs w:val="24"/>
                <w:lang w:val="en-US"/>
              </w:rPr>
              <w:t xml:space="preserve"> (CEP)</w:t>
            </w:r>
          </w:p>
        </w:tc>
        <w:tc>
          <w:tcPr>
            <w:tcW w:w="0" w:type="auto"/>
            <w:vAlign w:val="center"/>
            <w:hideMark/>
          </w:tcPr>
          <w:p w14:paraId="1C539083"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w:t>
            </w:r>
          </w:p>
        </w:tc>
        <w:tc>
          <w:tcPr>
            <w:tcW w:w="0" w:type="auto"/>
            <w:vAlign w:val="center"/>
            <w:hideMark/>
          </w:tcPr>
          <w:p w14:paraId="4CDBACB5"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1 (5)</w:t>
            </w:r>
          </w:p>
        </w:tc>
        <w:tc>
          <w:tcPr>
            <w:tcW w:w="0" w:type="auto"/>
            <w:vAlign w:val="center"/>
            <w:hideMark/>
          </w:tcPr>
          <w:p w14:paraId="227D81A9"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(20)</w:t>
            </w:r>
          </w:p>
        </w:tc>
        <w:tc>
          <w:tcPr>
            <w:tcW w:w="0" w:type="auto"/>
            <w:vAlign w:val="center"/>
            <w:hideMark/>
          </w:tcPr>
          <w:p w14:paraId="43E3E512"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 (25)</w:t>
            </w:r>
          </w:p>
        </w:tc>
        <w:tc>
          <w:tcPr>
            <w:tcW w:w="0" w:type="auto"/>
            <w:vAlign w:val="center"/>
            <w:hideMark/>
          </w:tcPr>
          <w:p w14:paraId="18D7B19E"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(10)</w:t>
            </w:r>
          </w:p>
        </w:tc>
      </w:tr>
      <w:tr w:rsidR="00EB498A" w:rsidRPr="00EB498A" w14:paraId="40DB6893" w14:textId="77777777" w:rsidTr="00252143">
        <w:trPr>
          <w:tblCellSpacing w:w="15" w:type="dxa"/>
        </w:trPr>
        <w:tc>
          <w:tcPr>
            <w:tcW w:w="0" w:type="auto"/>
            <w:vAlign w:val="center"/>
            <w:hideMark/>
          </w:tcPr>
          <w:p w14:paraId="2D38EA34" w14:textId="77777777" w:rsidR="00EB498A" w:rsidRPr="007F3FB1" w:rsidRDefault="00EB498A" w:rsidP="00EB498A">
            <w:pPr>
              <w:pStyle w:val="NoSpacing"/>
              <w:rPr>
                <w:rFonts w:ascii="Times New Roman" w:hAnsi="Times New Roman"/>
                <w:bCs/>
                <w:sz w:val="24"/>
                <w:szCs w:val="24"/>
                <w:lang w:val="it-IT"/>
              </w:rPr>
            </w:pPr>
            <w:r w:rsidRPr="007F3FB1">
              <w:rPr>
                <w:rFonts w:ascii="Times New Roman" w:hAnsi="Times New Roman"/>
                <w:bCs/>
                <w:sz w:val="24"/>
                <w:szCs w:val="24"/>
                <w:lang w:val="it-IT"/>
              </w:rPr>
              <w:t>Siguria e furnizimit dhe fleksibiliteti i sistemit</w:t>
            </w:r>
          </w:p>
        </w:tc>
        <w:tc>
          <w:tcPr>
            <w:tcW w:w="0" w:type="auto"/>
            <w:vAlign w:val="center"/>
            <w:hideMark/>
          </w:tcPr>
          <w:p w14:paraId="7B7D86A8"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w:t>
            </w:r>
          </w:p>
        </w:tc>
        <w:tc>
          <w:tcPr>
            <w:tcW w:w="0" w:type="auto"/>
            <w:vAlign w:val="center"/>
            <w:hideMark/>
          </w:tcPr>
          <w:p w14:paraId="19A3DCF6"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(10)</w:t>
            </w:r>
          </w:p>
        </w:tc>
        <w:tc>
          <w:tcPr>
            <w:tcW w:w="0" w:type="auto"/>
            <w:vAlign w:val="center"/>
            <w:hideMark/>
          </w:tcPr>
          <w:p w14:paraId="3E607BA5"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(20)</w:t>
            </w:r>
          </w:p>
        </w:tc>
        <w:tc>
          <w:tcPr>
            <w:tcW w:w="0" w:type="auto"/>
            <w:vAlign w:val="center"/>
            <w:hideMark/>
          </w:tcPr>
          <w:p w14:paraId="16743E36"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 (25)</w:t>
            </w:r>
          </w:p>
        </w:tc>
        <w:tc>
          <w:tcPr>
            <w:tcW w:w="0" w:type="auto"/>
            <w:vAlign w:val="center"/>
            <w:hideMark/>
          </w:tcPr>
          <w:p w14:paraId="04836C39"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(10)</w:t>
            </w:r>
          </w:p>
        </w:tc>
      </w:tr>
      <w:tr w:rsidR="00EB498A" w:rsidRPr="00EB498A" w14:paraId="1DC1F756" w14:textId="77777777" w:rsidTr="00252143">
        <w:trPr>
          <w:tblCellSpacing w:w="15" w:type="dxa"/>
        </w:trPr>
        <w:tc>
          <w:tcPr>
            <w:tcW w:w="0" w:type="auto"/>
            <w:vAlign w:val="center"/>
            <w:hideMark/>
          </w:tcPr>
          <w:p w14:paraId="3C47AD23" w14:textId="77777777" w:rsidR="00EB498A" w:rsidRPr="00EB498A" w:rsidRDefault="00EB498A" w:rsidP="00EB498A">
            <w:pPr>
              <w:pStyle w:val="NoSpacing"/>
              <w:rPr>
                <w:rFonts w:ascii="Times New Roman" w:hAnsi="Times New Roman"/>
                <w:bCs/>
                <w:sz w:val="24"/>
                <w:szCs w:val="24"/>
                <w:lang w:val="en-US"/>
              </w:rPr>
            </w:pPr>
            <w:proofErr w:type="spellStart"/>
            <w:r w:rsidRPr="00EB498A">
              <w:rPr>
                <w:rFonts w:ascii="Times New Roman" w:hAnsi="Times New Roman"/>
                <w:bCs/>
                <w:sz w:val="24"/>
                <w:szCs w:val="24"/>
                <w:lang w:val="en-US"/>
              </w:rPr>
              <w:t>Funksionimi</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integrimi</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tregut</w:t>
            </w:r>
            <w:proofErr w:type="spellEnd"/>
            <w:r w:rsidRPr="00EB498A">
              <w:rPr>
                <w:rFonts w:ascii="Times New Roman" w:hAnsi="Times New Roman"/>
                <w:bCs/>
                <w:sz w:val="24"/>
                <w:szCs w:val="24"/>
                <w:lang w:val="en-US"/>
              </w:rPr>
              <w:t xml:space="preserve"> (DAM, IDM, </w:t>
            </w:r>
            <w:proofErr w:type="spellStart"/>
            <w:r w:rsidRPr="00EB498A">
              <w:rPr>
                <w:rFonts w:ascii="Times New Roman" w:hAnsi="Times New Roman"/>
                <w:bCs/>
                <w:sz w:val="24"/>
                <w:szCs w:val="24"/>
                <w:lang w:val="en-US"/>
              </w:rPr>
              <w:t>balancues</w:t>
            </w:r>
            <w:proofErr w:type="spellEnd"/>
            <w:r w:rsidRPr="00EB498A">
              <w:rPr>
                <w:rFonts w:ascii="Times New Roman" w:hAnsi="Times New Roman"/>
                <w:bCs/>
                <w:sz w:val="24"/>
                <w:szCs w:val="24"/>
                <w:lang w:val="en-US"/>
              </w:rPr>
              <w:t>)</w:t>
            </w:r>
          </w:p>
        </w:tc>
        <w:tc>
          <w:tcPr>
            <w:tcW w:w="0" w:type="auto"/>
            <w:vAlign w:val="center"/>
            <w:hideMark/>
          </w:tcPr>
          <w:p w14:paraId="24C9FA79"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w:t>
            </w:r>
          </w:p>
        </w:tc>
        <w:tc>
          <w:tcPr>
            <w:tcW w:w="0" w:type="auto"/>
            <w:vAlign w:val="center"/>
            <w:hideMark/>
          </w:tcPr>
          <w:p w14:paraId="739AB6DD"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(10)</w:t>
            </w:r>
          </w:p>
        </w:tc>
        <w:tc>
          <w:tcPr>
            <w:tcW w:w="0" w:type="auto"/>
            <w:vAlign w:val="center"/>
            <w:hideMark/>
          </w:tcPr>
          <w:p w14:paraId="1166445C"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(20)</w:t>
            </w:r>
          </w:p>
        </w:tc>
        <w:tc>
          <w:tcPr>
            <w:tcW w:w="0" w:type="auto"/>
            <w:vAlign w:val="center"/>
            <w:hideMark/>
          </w:tcPr>
          <w:p w14:paraId="1B592B81"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 (25)</w:t>
            </w:r>
          </w:p>
        </w:tc>
        <w:tc>
          <w:tcPr>
            <w:tcW w:w="0" w:type="auto"/>
            <w:vAlign w:val="center"/>
            <w:hideMark/>
          </w:tcPr>
          <w:p w14:paraId="46E6C28A"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(10)</w:t>
            </w:r>
          </w:p>
        </w:tc>
      </w:tr>
      <w:tr w:rsidR="00EB498A" w:rsidRPr="00EB498A" w14:paraId="528AACA4" w14:textId="77777777" w:rsidTr="00252143">
        <w:trPr>
          <w:tblCellSpacing w:w="15" w:type="dxa"/>
        </w:trPr>
        <w:tc>
          <w:tcPr>
            <w:tcW w:w="0" w:type="auto"/>
            <w:vAlign w:val="center"/>
            <w:hideMark/>
          </w:tcPr>
          <w:p w14:paraId="353A517E" w14:textId="77777777" w:rsidR="00EB498A" w:rsidRPr="00EB498A" w:rsidRDefault="00EB498A" w:rsidP="00EB498A">
            <w:pPr>
              <w:pStyle w:val="NoSpacing"/>
              <w:rPr>
                <w:rFonts w:ascii="Times New Roman" w:hAnsi="Times New Roman"/>
                <w:bCs/>
                <w:sz w:val="24"/>
                <w:szCs w:val="24"/>
                <w:lang w:val="en-US"/>
              </w:rPr>
            </w:pPr>
            <w:proofErr w:type="spellStart"/>
            <w:r w:rsidRPr="00EB498A">
              <w:rPr>
                <w:rFonts w:ascii="Times New Roman" w:hAnsi="Times New Roman"/>
                <w:bCs/>
                <w:sz w:val="24"/>
                <w:szCs w:val="24"/>
                <w:lang w:val="en-US"/>
              </w:rPr>
              <w:t>Nxitja</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investimeve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siguria</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rregullatore</w:t>
            </w:r>
            <w:proofErr w:type="spellEnd"/>
          </w:p>
        </w:tc>
        <w:tc>
          <w:tcPr>
            <w:tcW w:w="0" w:type="auto"/>
            <w:vAlign w:val="center"/>
            <w:hideMark/>
          </w:tcPr>
          <w:p w14:paraId="195531E8"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w:t>
            </w:r>
          </w:p>
        </w:tc>
        <w:tc>
          <w:tcPr>
            <w:tcW w:w="0" w:type="auto"/>
            <w:vAlign w:val="center"/>
            <w:hideMark/>
          </w:tcPr>
          <w:p w14:paraId="746850AB"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(8)</w:t>
            </w:r>
          </w:p>
        </w:tc>
        <w:tc>
          <w:tcPr>
            <w:tcW w:w="0" w:type="auto"/>
            <w:vAlign w:val="center"/>
            <w:hideMark/>
          </w:tcPr>
          <w:p w14:paraId="60EBA395"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(16)</w:t>
            </w:r>
          </w:p>
        </w:tc>
        <w:tc>
          <w:tcPr>
            <w:tcW w:w="0" w:type="auto"/>
            <w:vAlign w:val="center"/>
            <w:hideMark/>
          </w:tcPr>
          <w:p w14:paraId="4AEF87E2"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(16)</w:t>
            </w:r>
          </w:p>
        </w:tc>
        <w:tc>
          <w:tcPr>
            <w:tcW w:w="0" w:type="auto"/>
            <w:vAlign w:val="center"/>
            <w:hideMark/>
          </w:tcPr>
          <w:p w14:paraId="623CD37F"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(8)</w:t>
            </w:r>
          </w:p>
        </w:tc>
      </w:tr>
      <w:tr w:rsidR="00EB498A" w:rsidRPr="00EB498A" w14:paraId="65FE8133" w14:textId="77777777" w:rsidTr="00252143">
        <w:trPr>
          <w:tblCellSpacing w:w="15" w:type="dxa"/>
        </w:trPr>
        <w:tc>
          <w:tcPr>
            <w:tcW w:w="0" w:type="auto"/>
            <w:vAlign w:val="center"/>
            <w:hideMark/>
          </w:tcPr>
          <w:p w14:paraId="2D0DF2EF" w14:textId="77777777" w:rsidR="00EB498A" w:rsidRPr="00EB498A" w:rsidRDefault="00EB498A" w:rsidP="00EB498A">
            <w:pPr>
              <w:pStyle w:val="NoSpacing"/>
              <w:rPr>
                <w:rFonts w:ascii="Times New Roman" w:hAnsi="Times New Roman"/>
                <w:bCs/>
                <w:sz w:val="24"/>
                <w:szCs w:val="24"/>
                <w:lang w:val="en-US"/>
              </w:rPr>
            </w:pPr>
            <w:proofErr w:type="spellStart"/>
            <w:r w:rsidRPr="00EB498A">
              <w:rPr>
                <w:rFonts w:ascii="Times New Roman" w:hAnsi="Times New Roman"/>
                <w:bCs/>
                <w:sz w:val="24"/>
                <w:szCs w:val="24"/>
                <w:lang w:val="en-US"/>
              </w:rPr>
              <w:lastRenderedPageBreak/>
              <w:t>Integrimi</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energjive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rinovueshme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teknologjive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reja</w:t>
            </w:r>
            <w:proofErr w:type="spellEnd"/>
          </w:p>
        </w:tc>
        <w:tc>
          <w:tcPr>
            <w:tcW w:w="0" w:type="auto"/>
            <w:vAlign w:val="center"/>
            <w:hideMark/>
          </w:tcPr>
          <w:p w14:paraId="0B2D8F1F"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w:t>
            </w:r>
          </w:p>
        </w:tc>
        <w:tc>
          <w:tcPr>
            <w:tcW w:w="0" w:type="auto"/>
            <w:vAlign w:val="center"/>
            <w:hideMark/>
          </w:tcPr>
          <w:p w14:paraId="6DD858FF"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(8)</w:t>
            </w:r>
          </w:p>
        </w:tc>
        <w:tc>
          <w:tcPr>
            <w:tcW w:w="0" w:type="auto"/>
            <w:vAlign w:val="center"/>
            <w:hideMark/>
          </w:tcPr>
          <w:p w14:paraId="1FDB2C72"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(16)</w:t>
            </w:r>
          </w:p>
        </w:tc>
        <w:tc>
          <w:tcPr>
            <w:tcW w:w="0" w:type="auto"/>
            <w:vAlign w:val="center"/>
            <w:hideMark/>
          </w:tcPr>
          <w:p w14:paraId="3644C3FE"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 (20)</w:t>
            </w:r>
          </w:p>
        </w:tc>
        <w:tc>
          <w:tcPr>
            <w:tcW w:w="0" w:type="auto"/>
            <w:vAlign w:val="center"/>
            <w:hideMark/>
          </w:tcPr>
          <w:p w14:paraId="071FB20E"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(8)</w:t>
            </w:r>
          </w:p>
        </w:tc>
      </w:tr>
      <w:tr w:rsidR="00EB498A" w:rsidRPr="00EB498A" w14:paraId="1C45ED74" w14:textId="77777777" w:rsidTr="00252143">
        <w:trPr>
          <w:tblCellSpacing w:w="15" w:type="dxa"/>
        </w:trPr>
        <w:tc>
          <w:tcPr>
            <w:tcW w:w="0" w:type="auto"/>
            <w:vAlign w:val="center"/>
            <w:hideMark/>
          </w:tcPr>
          <w:p w14:paraId="6FAF719E" w14:textId="77777777" w:rsidR="00EB498A" w:rsidRPr="007F3FB1" w:rsidRDefault="00EB498A" w:rsidP="00EB498A">
            <w:pPr>
              <w:pStyle w:val="NoSpacing"/>
              <w:rPr>
                <w:rFonts w:ascii="Times New Roman" w:hAnsi="Times New Roman"/>
                <w:bCs/>
                <w:sz w:val="24"/>
                <w:szCs w:val="24"/>
                <w:lang w:val="it-IT"/>
              </w:rPr>
            </w:pPr>
            <w:r w:rsidRPr="007F3FB1">
              <w:rPr>
                <w:rFonts w:ascii="Times New Roman" w:hAnsi="Times New Roman"/>
                <w:bCs/>
                <w:sz w:val="24"/>
                <w:szCs w:val="24"/>
                <w:lang w:val="it-IT"/>
              </w:rPr>
              <w:t>Mbrojtja dhe fuqizimi i konsumatorit (p.sh. komunitete energjie, DR)</w:t>
            </w:r>
          </w:p>
        </w:tc>
        <w:tc>
          <w:tcPr>
            <w:tcW w:w="0" w:type="auto"/>
            <w:vAlign w:val="center"/>
            <w:hideMark/>
          </w:tcPr>
          <w:p w14:paraId="38A6B069"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3</w:t>
            </w:r>
          </w:p>
        </w:tc>
        <w:tc>
          <w:tcPr>
            <w:tcW w:w="0" w:type="auto"/>
            <w:vAlign w:val="center"/>
            <w:hideMark/>
          </w:tcPr>
          <w:p w14:paraId="6DCA8947"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1 (3)</w:t>
            </w:r>
          </w:p>
        </w:tc>
        <w:tc>
          <w:tcPr>
            <w:tcW w:w="0" w:type="auto"/>
            <w:vAlign w:val="center"/>
            <w:hideMark/>
          </w:tcPr>
          <w:p w14:paraId="0E016088"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(12)</w:t>
            </w:r>
          </w:p>
        </w:tc>
        <w:tc>
          <w:tcPr>
            <w:tcW w:w="0" w:type="auto"/>
            <w:vAlign w:val="center"/>
            <w:hideMark/>
          </w:tcPr>
          <w:p w14:paraId="65E0FF12"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(12)</w:t>
            </w:r>
          </w:p>
        </w:tc>
        <w:tc>
          <w:tcPr>
            <w:tcW w:w="0" w:type="auto"/>
            <w:vAlign w:val="center"/>
            <w:hideMark/>
          </w:tcPr>
          <w:p w14:paraId="03A64230"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(6)</w:t>
            </w:r>
          </w:p>
        </w:tc>
      </w:tr>
      <w:tr w:rsidR="00EB498A" w:rsidRPr="00EB498A" w14:paraId="0C56B7B0" w14:textId="77777777" w:rsidTr="00252143">
        <w:trPr>
          <w:tblCellSpacing w:w="15" w:type="dxa"/>
        </w:trPr>
        <w:tc>
          <w:tcPr>
            <w:tcW w:w="0" w:type="auto"/>
            <w:vAlign w:val="center"/>
            <w:hideMark/>
          </w:tcPr>
          <w:p w14:paraId="41B32F97" w14:textId="77777777" w:rsidR="00EB498A" w:rsidRPr="00EB498A" w:rsidRDefault="00EB498A" w:rsidP="00EB498A">
            <w:pPr>
              <w:pStyle w:val="NoSpacing"/>
              <w:rPr>
                <w:rFonts w:ascii="Times New Roman" w:hAnsi="Times New Roman"/>
                <w:bCs/>
                <w:sz w:val="24"/>
                <w:szCs w:val="24"/>
                <w:lang w:val="en-US"/>
              </w:rPr>
            </w:pPr>
            <w:proofErr w:type="spellStart"/>
            <w:r w:rsidRPr="00EB498A">
              <w:rPr>
                <w:rFonts w:ascii="Times New Roman" w:hAnsi="Times New Roman"/>
                <w:bCs/>
                <w:sz w:val="24"/>
                <w:szCs w:val="24"/>
                <w:lang w:val="en-US"/>
              </w:rPr>
              <w:t>Kapacitetet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institucionale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realizueshmëria</w:t>
            </w:r>
            <w:proofErr w:type="spellEnd"/>
          </w:p>
        </w:tc>
        <w:tc>
          <w:tcPr>
            <w:tcW w:w="0" w:type="auto"/>
            <w:vAlign w:val="center"/>
            <w:hideMark/>
          </w:tcPr>
          <w:p w14:paraId="12359364"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w:t>
            </w:r>
          </w:p>
        </w:tc>
        <w:tc>
          <w:tcPr>
            <w:tcW w:w="0" w:type="auto"/>
            <w:vAlign w:val="center"/>
            <w:hideMark/>
          </w:tcPr>
          <w:p w14:paraId="2C642D82"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(20)</w:t>
            </w:r>
          </w:p>
        </w:tc>
        <w:tc>
          <w:tcPr>
            <w:tcW w:w="0" w:type="auto"/>
            <w:vAlign w:val="center"/>
            <w:hideMark/>
          </w:tcPr>
          <w:p w14:paraId="1A32A753"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 (25)</w:t>
            </w:r>
          </w:p>
        </w:tc>
        <w:tc>
          <w:tcPr>
            <w:tcW w:w="0" w:type="auto"/>
            <w:vAlign w:val="center"/>
            <w:hideMark/>
          </w:tcPr>
          <w:p w14:paraId="2449DF7D"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(10)</w:t>
            </w:r>
          </w:p>
        </w:tc>
        <w:tc>
          <w:tcPr>
            <w:tcW w:w="0" w:type="auto"/>
            <w:vAlign w:val="center"/>
            <w:hideMark/>
          </w:tcPr>
          <w:p w14:paraId="410F8B10"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4 (20)</w:t>
            </w:r>
          </w:p>
        </w:tc>
      </w:tr>
      <w:tr w:rsidR="00EB498A" w:rsidRPr="007F3FB1" w14:paraId="2E229BB2" w14:textId="77777777" w:rsidTr="00252143">
        <w:trPr>
          <w:tblCellSpacing w:w="15" w:type="dxa"/>
        </w:trPr>
        <w:tc>
          <w:tcPr>
            <w:tcW w:w="0" w:type="auto"/>
            <w:vAlign w:val="center"/>
            <w:hideMark/>
          </w:tcPr>
          <w:p w14:paraId="75D18A5D"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 xml:space="preserve">Kosto – </w:t>
            </w:r>
            <w:proofErr w:type="spellStart"/>
            <w:r w:rsidRPr="00EB498A">
              <w:rPr>
                <w:rFonts w:ascii="Times New Roman" w:hAnsi="Times New Roman"/>
                <w:bCs/>
                <w:sz w:val="24"/>
                <w:szCs w:val="24"/>
                <w:lang w:val="en-US"/>
              </w:rPr>
              <w:t>efektiviteti</w:t>
            </w:r>
            <w:proofErr w:type="spellEnd"/>
          </w:p>
        </w:tc>
        <w:tc>
          <w:tcPr>
            <w:tcW w:w="0" w:type="auto"/>
            <w:vAlign w:val="center"/>
            <w:hideMark/>
          </w:tcPr>
          <w:p w14:paraId="02B6112B"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w:t>
            </w:r>
          </w:p>
        </w:tc>
        <w:tc>
          <w:tcPr>
            <w:tcW w:w="0" w:type="auto"/>
            <w:vAlign w:val="center"/>
            <w:hideMark/>
          </w:tcPr>
          <w:p w14:paraId="1DBD4A02"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 xml:space="preserve">3 (15) (pa </w:t>
            </w:r>
            <w:proofErr w:type="spellStart"/>
            <w:r w:rsidRPr="00EB498A">
              <w:rPr>
                <w:rFonts w:ascii="Times New Roman" w:hAnsi="Times New Roman"/>
                <w:bCs/>
                <w:sz w:val="24"/>
                <w:szCs w:val="24"/>
                <w:lang w:val="en-US"/>
              </w:rPr>
              <w:t>kosto</w:t>
            </w:r>
            <w:proofErr w:type="spellEnd"/>
            <w:r w:rsidRPr="00EB498A">
              <w:rPr>
                <w:rFonts w:ascii="Times New Roman" w:hAnsi="Times New Roman"/>
                <w:bCs/>
                <w:sz w:val="24"/>
                <w:szCs w:val="24"/>
                <w:lang w:val="en-US"/>
              </w:rPr>
              <w:t xml:space="preserve">, pa </w:t>
            </w:r>
            <w:proofErr w:type="spellStart"/>
            <w:r w:rsidRPr="00EB498A">
              <w:rPr>
                <w:rFonts w:ascii="Times New Roman" w:hAnsi="Times New Roman"/>
                <w:bCs/>
                <w:sz w:val="24"/>
                <w:szCs w:val="24"/>
                <w:lang w:val="en-US"/>
              </w:rPr>
              <w:t>përfitim</w:t>
            </w:r>
            <w:proofErr w:type="spellEnd"/>
            <w:r w:rsidRPr="00EB498A">
              <w:rPr>
                <w:rFonts w:ascii="Times New Roman" w:hAnsi="Times New Roman"/>
                <w:bCs/>
                <w:sz w:val="24"/>
                <w:szCs w:val="24"/>
                <w:lang w:val="en-US"/>
              </w:rPr>
              <w:t>)</w:t>
            </w:r>
          </w:p>
        </w:tc>
        <w:tc>
          <w:tcPr>
            <w:tcW w:w="0" w:type="auto"/>
            <w:vAlign w:val="center"/>
            <w:hideMark/>
          </w:tcPr>
          <w:p w14:paraId="01CCE8BA"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5 (25) (</w:t>
            </w:r>
            <w:proofErr w:type="spellStart"/>
            <w:r w:rsidRPr="00EB498A">
              <w:rPr>
                <w:rFonts w:ascii="Times New Roman" w:hAnsi="Times New Roman"/>
                <w:bCs/>
                <w:sz w:val="24"/>
                <w:szCs w:val="24"/>
                <w:lang w:val="en-US"/>
              </w:rPr>
              <w:t>kosto</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moderuara</w:t>
            </w:r>
            <w:proofErr w:type="spellEnd"/>
            <w:r w:rsidRPr="00EB498A">
              <w:rPr>
                <w:rFonts w:ascii="Times New Roman" w:hAnsi="Times New Roman"/>
                <w:bCs/>
                <w:sz w:val="24"/>
                <w:szCs w:val="24"/>
                <w:lang w:val="en-US"/>
              </w:rPr>
              <w:t>)</w:t>
            </w:r>
          </w:p>
        </w:tc>
        <w:tc>
          <w:tcPr>
            <w:tcW w:w="0" w:type="auto"/>
            <w:vAlign w:val="center"/>
            <w:hideMark/>
          </w:tcPr>
          <w:p w14:paraId="2D08E251" w14:textId="77777777" w:rsidR="00EB498A" w:rsidRPr="00EB498A" w:rsidRDefault="00EB498A" w:rsidP="00EB498A">
            <w:pPr>
              <w:pStyle w:val="NoSpacing"/>
              <w:rPr>
                <w:rFonts w:ascii="Times New Roman" w:hAnsi="Times New Roman"/>
                <w:bCs/>
                <w:sz w:val="24"/>
                <w:szCs w:val="24"/>
                <w:lang w:val="en-US"/>
              </w:rPr>
            </w:pPr>
            <w:r w:rsidRPr="00EB498A">
              <w:rPr>
                <w:rFonts w:ascii="Times New Roman" w:hAnsi="Times New Roman"/>
                <w:bCs/>
                <w:sz w:val="24"/>
                <w:szCs w:val="24"/>
                <w:lang w:val="en-US"/>
              </w:rPr>
              <w:t>2 (10) (</w:t>
            </w:r>
            <w:proofErr w:type="spellStart"/>
            <w:r w:rsidRPr="00EB498A">
              <w:rPr>
                <w:rFonts w:ascii="Times New Roman" w:hAnsi="Times New Roman"/>
                <w:bCs/>
                <w:sz w:val="24"/>
                <w:szCs w:val="24"/>
                <w:lang w:val="en-US"/>
              </w:rPr>
              <w:t>kosto</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larta</w:t>
            </w:r>
            <w:proofErr w:type="spellEnd"/>
            <w:r w:rsidRPr="00EB498A">
              <w:rPr>
                <w:rFonts w:ascii="Times New Roman" w:hAnsi="Times New Roman"/>
                <w:bCs/>
                <w:sz w:val="24"/>
                <w:szCs w:val="24"/>
                <w:lang w:val="en-US"/>
              </w:rPr>
              <w:t>)</w:t>
            </w:r>
          </w:p>
        </w:tc>
        <w:tc>
          <w:tcPr>
            <w:tcW w:w="0" w:type="auto"/>
            <w:vAlign w:val="center"/>
            <w:hideMark/>
          </w:tcPr>
          <w:p w14:paraId="48DF007D" w14:textId="77777777" w:rsidR="00EB498A" w:rsidRPr="007F3FB1" w:rsidRDefault="00EB498A" w:rsidP="00EB498A">
            <w:pPr>
              <w:pStyle w:val="NoSpacing"/>
              <w:rPr>
                <w:rFonts w:ascii="Times New Roman" w:hAnsi="Times New Roman"/>
                <w:bCs/>
                <w:sz w:val="24"/>
                <w:szCs w:val="24"/>
                <w:lang w:val="pt-PT"/>
              </w:rPr>
            </w:pPr>
            <w:r w:rsidRPr="007F3FB1">
              <w:rPr>
                <w:rFonts w:ascii="Times New Roman" w:hAnsi="Times New Roman"/>
                <w:bCs/>
                <w:sz w:val="24"/>
                <w:szCs w:val="24"/>
                <w:lang w:val="pt-PT"/>
              </w:rPr>
              <w:t>4 (20) (kosto të ulëta, efekt i kufizuar)</w:t>
            </w:r>
          </w:p>
        </w:tc>
      </w:tr>
    </w:tbl>
    <w:p w14:paraId="0A465123" w14:textId="77777777" w:rsidR="00EB498A" w:rsidRPr="007F3FB1" w:rsidRDefault="00EB498A" w:rsidP="00EB498A">
      <w:pPr>
        <w:pStyle w:val="NoSpacing"/>
        <w:rPr>
          <w:rFonts w:ascii="Times New Roman" w:hAnsi="Times New Roman"/>
          <w:b/>
          <w:bCs/>
          <w:sz w:val="24"/>
          <w:szCs w:val="24"/>
          <w:lang w:val="pt-PT"/>
        </w:rPr>
      </w:pPr>
    </w:p>
    <w:p w14:paraId="00BBBECE" w14:textId="00D86FD1" w:rsidR="00EB498A" w:rsidRPr="00EB498A" w:rsidRDefault="00EB498A" w:rsidP="00EB498A">
      <w:pPr>
        <w:pStyle w:val="NoSpacing"/>
        <w:rPr>
          <w:rFonts w:ascii="Times New Roman" w:hAnsi="Times New Roman"/>
          <w:b/>
          <w:bCs/>
          <w:sz w:val="24"/>
          <w:szCs w:val="24"/>
          <w:lang w:val="en-US"/>
        </w:rPr>
      </w:pPr>
      <w:proofErr w:type="spellStart"/>
      <w:r w:rsidRPr="00EB498A">
        <w:rPr>
          <w:rFonts w:ascii="Times New Roman" w:hAnsi="Times New Roman"/>
          <w:b/>
          <w:bCs/>
          <w:sz w:val="24"/>
          <w:szCs w:val="24"/>
          <w:lang w:val="en-US"/>
        </w:rPr>
        <w:t>Pikët</w:t>
      </w:r>
      <w:proofErr w:type="spellEnd"/>
      <w:r w:rsidRPr="00EB498A">
        <w:rPr>
          <w:rFonts w:ascii="Times New Roman" w:hAnsi="Times New Roman"/>
          <w:b/>
          <w:bCs/>
          <w:sz w:val="24"/>
          <w:szCs w:val="24"/>
          <w:lang w:val="en-US"/>
        </w:rPr>
        <w:t xml:space="preserve"> </w:t>
      </w:r>
      <w:proofErr w:type="spellStart"/>
      <w:r w:rsidRPr="00EB498A">
        <w:rPr>
          <w:rFonts w:ascii="Times New Roman" w:hAnsi="Times New Roman"/>
          <w:b/>
          <w:bCs/>
          <w:sz w:val="24"/>
          <w:szCs w:val="24"/>
          <w:lang w:val="en-US"/>
        </w:rPr>
        <w:t>totale</w:t>
      </w:r>
      <w:proofErr w:type="spellEnd"/>
      <w:r w:rsidRPr="00EB498A">
        <w:rPr>
          <w:rFonts w:ascii="Times New Roman" w:hAnsi="Times New Roman"/>
          <w:b/>
          <w:bCs/>
          <w:sz w:val="24"/>
          <w:szCs w:val="24"/>
          <w:lang w:val="en-US"/>
        </w:rPr>
        <w:t>:</w:t>
      </w:r>
    </w:p>
    <w:p w14:paraId="3D938EB9" w14:textId="77777777" w:rsidR="00EB498A" w:rsidRPr="00EB498A" w:rsidRDefault="00EB498A" w:rsidP="00EB498A">
      <w:pPr>
        <w:pStyle w:val="NoSpacing"/>
        <w:numPr>
          <w:ilvl w:val="0"/>
          <w:numId w:val="44"/>
        </w:numPr>
        <w:rPr>
          <w:rFonts w:ascii="Times New Roman" w:hAnsi="Times New Roman"/>
          <w:bCs/>
          <w:sz w:val="24"/>
          <w:szCs w:val="24"/>
          <w:lang w:val="en-US"/>
        </w:rPr>
      </w:pPr>
      <w:proofErr w:type="spellStart"/>
      <w:r w:rsidRPr="00EB498A">
        <w:rPr>
          <w:rFonts w:ascii="Times New Roman" w:hAnsi="Times New Roman"/>
          <w:b/>
          <w:bCs/>
          <w:sz w:val="24"/>
          <w:szCs w:val="24"/>
          <w:lang w:val="en-US"/>
        </w:rPr>
        <w:t>Opsioni</w:t>
      </w:r>
      <w:proofErr w:type="spellEnd"/>
      <w:r w:rsidRPr="00EB498A">
        <w:rPr>
          <w:rFonts w:ascii="Times New Roman" w:hAnsi="Times New Roman"/>
          <w:b/>
          <w:bCs/>
          <w:sz w:val="24"/>
          <w:szCs w:val="24"/>
          <w:lang w:val="en-US"/>
        </w:rPr>
        <w:t xml:space="preserve"> 0:</w:t>
      </w:r>
      <w:r w:rsidRPr="00EB498A">
        <w:rPr>
          <w:rFonts w:ascii="Times New Roman" w:hAnsi="Times New Roman"/>
          <w:bCs/>
          <w:sz w:val="24"/>
          <w:szCs w:val="24"/>
          <w:lang w:val="en-US"/>
        </w:rPr>
        <w:t xml:space="preserve"> 79 </w:t>
      </w:r>
    </w:p>
    <w:p w14:paraId="60D7174A" w14:textId="77777777" w:rsidR="00EB498A" w:rsidRPr="00EB498A" w:rsidRDefault="00EB498A" w:rsidP="00EB498A">
      <w:pPr>
        <w:pStyle w:val="NoSpacing"/>
        <w:numPr>
          <w:ilvl w:val="0"/>
          <w:numId w:val="44"/>
        </w:numPr>
        <w:rPr>
          <w:rFonts w:ascii="Times New Roman" w:hAnsi="Times New Roman"/>
          <w:bCs/>
          <w:sz w:val="24"/>
          <w:szCs w:val="24"/>
          <w:lang w:val="en-US"/>
        </w:rPr>
      </w:pPr>
      <w:proofErr w:type="spellStart"/>
      <w:r w:rsidRPr="00EB498A">
        <w:rPr>
          <w:rFonts w:ascii="Times New Roman" w:hAnsi="Times New Roman"/>
          <w:b/>
          <w:bCs/>
          <w:sz w:val="24"/>
          <w:szCs w:val="24"/>
          <w:lang w:val="en-US"/>
        </w:rPr>
        <w:t>Opsioni</w:t>
      </w:r>
      <w:proofErr w:type="spellEnd"/>
      <w:r w:rsidRPr="00EB498A">
        <w:rPr>
          <w:rFonts w:ascii="Times New Roman" w:hAnsi="Times New Roman"/>
          <w:b/>
          <w:bCs/>
          <w:sz w:val="24"/>
          <w:szCs w:val="24"/>
          <w:lang w:val="en-US"/>
        </w:rPr>
        <w:t xml:space="preserve"> 1:</w:t>
      </w:r>
      <w:r w:rsidRPr="00EB498A">
        <w:rPr>
          <w:rFonts w:ascii="Times New Roman" w:hAnsi="Times New Roman"/>
          <w:bCs/>
          <w:sz w:val="24"/>
          <w:szCs w:val="24"/>
          <w:lang w:val="en-US"/>
        </w:rPr>
        <w:t xml:space="preserve"> 154 </w:t>
      </w:r>
    </w:p>
    <w:p w14:paraId="36A54D25" w14:textId="77777777" w:rsidR="00EB498A" w:rsidRPr="00EB498A" w:rsidRDefault="00EB498A" w:rsidP="00EB498A">
      <w:pPr>
        <w:pStyle w:val="NoSpacing"/>
        <w:numPr>
          <w:ilvl w:val="0"/>
          <w:numId w:val="44"/>
        </w:numPr>
        <w:rPr>
          <w:rFonts w:ascii="Times New Roman" w:hAnsi="Times New Roman"/>
          <w:bCs/>
          <w:sz w:val="24"/>
          <w:szCs w:val="24"/>
          <w:lang w:val="en-US"/>
        </w:rPr>
      </w:pPr>
      <w:proofErr w:type="spellStart"/>
      <w:r w:rsidRPr="00EB498A">
        <w:rPr>
          <w:rFonts w:ascii="Times New Roman" w:hAnsi="Times New Roman"/>
          <w:b/>
          <w:bCs/>
          <w:sz w:val="24"/>
          <w:szCs w:val="24"/>
          <w:lang w:val="en-US"/>
        </w:rPr>
        <w:t>Opsioni</w:t>
      </w:r>
      <w:proofErr w:type="spellEnd"/>
      <w:r w:rsidRPr="00EB498A">
        <w:rPr>
          <w:rFonts w:ascii="Times New Roman" w:hAnsi="Times New Roman"/>
          <w:b/>
          <w:bCs/>
          <w:sz w:val="24"/>
          <w:szCs w:val="24"/>
          <w:lang w:val="en-US"/>
        </w:rPr>
        <w:t xml:space="preserve"> 2:</w:t>
      </w:r>
      <w:r w:rsidRPr="00EB498A">
        <w:rPr>
          <w:rFonts w:ascii="Times New Roman" w:hAnsi="Times New Roman"/>
          <w:bCs/>
          <w:sz w:val="24"/>
          <w:szCs w:val="24"/>
          <w:lang w:val="en-US"/>
        </w:rPr>
        <w:t xml:space="preserve"> 143 </w:t>
      </w:r>
    </w:p>
    <w:p w14:paraId="7E8D676B" w14:textId="77777777" w:rsidR="00EB498A" w:rsidRPr="00EB498A" w:rsidRDefault="00EB498A" w:rsidP="00EB498A">
      <w:pPr>
        <w:pStyle w:val="NoSpacing"/>
        <w:numPr>
          <w:ilvl w:val="0"/>
          <w:numId w:val="44"/>
        </w:numPr>
        <w:rPr>
          <w:rFonts w:ascii="Times New Roman" w:hAnsi="Times New Roman"/>
          <w:bCs/>
          <w:sz w:val="24"/>
          <w:szCs w:val="24"/>
          <w:lang w:val="en-US"/>
        </w:rPr>
      </w:pPr>
      <w:proofErr w:type="spellStart"/>
      <w:r w:rsidRPr="00EB498A">
        <w:rPr>
          <w:rFonts w:ascii="Times New Roman" w:hAnsi="Times New Roman"/>
          <w:b/>
          <w:bCs/>
          <w:sz w:val="24"/>
          <w:szCs w:val="24"/>
          <w:lang w:val="en-US"/>
        </w:rPr>
        <w:t>Opsioni</w:t>
      </w:r>
      <w:proofErr w:type="spellEnd"/>
      <w:r w:rsidRPr="00EB498A">
        <w:rPr>
          <w:rFonts w:ascii="Times New Roman" w:hAnsi="Times New Roman"/>
          <w:b/>
          <w:bCs/>
          <w:sz w:val="24"/>
          <w:szCs w:val="24"/>
          <w:lang w:val="en-US"/>
        </w:rPr>
        <w:t xml:space="preserve"> 3:</w:t>
      </w:r>
      <w:r w:rsidRPr="00EB498A">
        <w:rPr>
          <w:rFonts w:ascii="Times New Roman" w:hAnsi="Times New Roman"/>
          <w:bCs/>
          <w:sz w:val="24"/>
          <w:szCs w:val="24"/>
          <w:lang w:val="en-US"/>
        </w:rPr>
        <w:t xml:space="preserve"> 92</w:t>
      </w:r>
    </w:p>
    <w:p w14:paraId="2BBD7B8F" w14:textId="77777777" w:rsidR="00EB498A" w:rsidRDefault="00EB498A" w:rsidP="00763022">
      <w:pPr>
        <w:pStyle w:val="NoSpacing"/>
        <w:rPr>
          <w:rFonts w:ascii="Times New Roman" w:hAnsi="Times New Roman"/>
          <w:bCs/>
          <w:sz w:val="24"/>
          <w:szCs w:val="24"/>
          <w:lang w:val="en-US"/>
        </w:rPr>
      </w:pPr>
    </w:p>
    <w:p w14:paraId="5A780A6D" w14:textId="77777777" w:rsidR="00660CE4" w:rsidRPr="00660CE4" w:rsidRDefault="00660CE4" w:rsidP="00660CE4">
      <w:pPr>
        <w:pStyle w:val="NoSpacing"/>
        <w:rPr>
          <w:rFonts w:ascii="Times New Roman" w:hAnsi="Times New Roman"/>
          <w:b/>
          <w:bCs/>
          <w:sz w:val="24"/>
          <w:szCs w:val="24"/>
          <w:lang w:val="en-US"/>
        </w:rPr>
      </w:pPr>
      <w:proofErr w:type="spellStart"/>
      <w:r w:rsidRPr="00660CE4">
        <w:rPr>
          <w:rFonts w:ascii="Times New Roman" w:hAnsi="Times New Roman"/>
          <w:b/>
          <w:bCs/>
          <w:sz w:val="24"/>
          <w:szCs w:val="24"/>
          <w:lang w:val="en-US"/>
        </w:rPr>
        <w:t>Opsioni</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i</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preferuar</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Opsioni</w:t>
      </w:r>
      <w:proofErr w:type="spellEnd"/>
      <w:r w:rsidRPr="00660CE4">
        <w:rPr>
          <w:rFonts w:ascii="Times New Roman" w:hAnsi="Times New Roman"/>
          <w:b/>
          <w:bCs/>
          <w:sz w:val="24"/>
          <w:szCs w:val="24"/>
          <w:lang w:val="en-US"/>
        </w:rPr>
        <w:t xml:space="preserve"> 1 – </w:t>
      </w:r>
      <w:proofErr w:type="spellStart"/>
      <w:r w:rsidRPr="00660CE4">
        <w:rPr>
          <w:rFonts w:ascii="Times New Roman" w:hAnsi="Times New Roman"/>
          <w:b/>
          <w:bCs/>
          <w:sz w:val="24"/>
          <w:szCs w:val="24"/>
          <w:lang w:val="en-US"/>
        </w:rPr>
        <w:t>Ndryshime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dhe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shtesa</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në</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legjislacionin</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ekzistues</w:t>
      </w:r>
      <w:proofErr w:type="spellEnd"/>
    </w:p>
    <w:p w14:paraId="4A34CE5D" w14:textId="77777777" w:rsidR="00660CE4" w:rsidRPr="00660CE4" w:rsidRDefault="00660CE4" w:rsidP="00252143">
      <w:pPr>
        <w:pStyle w:val="NoSpacing"/>
        <w:jc w:val="both"/>
        <w:rPr>
          <w:rFonts w:ascii="Times New Roman" w:hAnsi="Times New Roman"/>
          <w:b/>
          <w:bCs/>
          <w:sz w:val="24"/>
          <w:szCs w:val="24"/>
          <w:lang w:val="en-US"/>
        </w:rPr>
      </w:pPr>
      <w:proofErr w:type="spellStart"/>
      <w:r w:rsidRPr="00660CE4">
        <w:rPr>
          <w:rFonts w:ascii="Times New Roman" w:hAnsi="Times New Roman"/>
          <w:b/>
          <w:bCs/>
          <w:sz w:val="24"/>
          <w:szCs w:val="24"/>
          <w:lang w:val="en-US"/>
        </w:rPr>
        <w:t>Arsyetimi</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i</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përzgjedhjes</w:t>
      </w:r>
      <w:proofErr w:type="spellEnd"/>
    </w:p>
    <w:p w14:paraId="66DDACA9" w14:textId="77777777" w:rsidR="00660CE4" w:rsidRPr="00660CE4" w:rsidRDefault="00660CE4" w:rsidP="00252143">
      <w:pPr>
        <w:pStyle w:val="NoSpacing"/>
        <w:jc w:val="both"/>
        <w:rPr>
          <w:rFonts w:ascii="Times New Roman" w:hAnsi="Times New Roman"/>
          <w:bCs/>
          <w:sz w:val="24"/>
          <w:szCs w:val="24"/>
          <w:lang w:val="en-US"/>
        </w:rPr>
      </w:pPr>
      <w:proofErr w:type="spellStart"/>
      <w:r w:rsidRPr="00660CE4">
        <w:rPr>
          <w:rFonts w:ascii="Times New Roman" w:hAnsi="Times New Roman"/>
          <w:bCs/>
          <w:sz w:val="24"/>
          <w:szCs w:val="24"/>
          <w:lang w:val="en-US"/>
        </w:rPr>
        <w:t>Referuar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analizës</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shumëkriterore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rezultateve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matricës</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performancës</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Opsioni</w:t>
      </w:r>
      <w:proofErr w:type="spellEnd"/>
      <w:r w:rsidRPr="00660CE4">
        <w:rPr>
          <w:rFonts w:ascii="Times New Roman" w:hAnsi="Times New Roman"/>
          <w:bCs/>
          <w:sz w:val="24"/>
          <w:szCs w:val="24"/>
          <w:lang w:val="en-US"/>
        </w:rPr>
        <w:t xml:space="preserve"> 1 </w:t>
      </w:r>
      <w:proofErr w:type="spellStart"/>
      <w:r w:rsidRPr="00660CE4">
        <w:rPr>
          <w:rFonts w:ascii="Times New Roman" w:hAnsi="Times New Roman"/>
          <w:bCs/>
          <w:sz w:val="24"/>
          <w:szCs w:val="24"/>
          <w:lang w:val="en-US"/>
        </w:rPr>
        <w:t>rezulton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qartë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si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opsioni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favorshëm</w:t>
      </w:r>
      <w:proofErr w:type="spellEnd"/>
      <w:r w:rsidRPr="00660CE4">
        <w:rPr>
          <w:rFonts w:ascii="Times New Roman" w:hAnsi="Times New Roman"/>
          <w:bCs/>
          <w:sz w:val="24"/>
          <w:szCs w:val="24"/>
          <w:lang w:val="en-US"/>
        </w:rPr>
        <w:t xml:space="preserve">, duke </w:t>
      </w:r>
      <w:proofErr w:type="spellStart"/>
      <w:r w:rsidRPr="00660CE4">
        <w:rPr>
          <w:rFonts w:ascii="Times New Roman" w:hAnsi="Times New Roman"/>
          <w:bCs/>
          <w:sz w:val="24"/>
          <w:szCs w:val="24"/>
          <w:lang w:val="en-US"/>
        </w:rPr>
        <w:t>marrë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pikët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larta</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duke </w:t>
      </w:r>
      <w:proofErr w:type="spellStart"/>
      <w:r w:rsidRPr="00660CE4">
        <w:rPr>
          <w:rFonts w:ascii="Times New Roman" w:hAnsi="Times New Roman"/>
          <w:bCs/>
          <w:sz w:val="24"/>
          <w:szCs w:val="24"/>
          <w:lang w:val="en-US"/>
        </w:rPr>
        <w:t>ofruar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një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balancë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optimale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ndërmjet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përfitimeve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reformës</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realizueshmërisë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praktikë</w:t>
      </w:r>
      <w:proofErr w:type="spellEnd"/>
      <w:r w:rsidRPr="00660CE4">
        <w:rPr>
          <w:rFonts w:ascii="Times New Roman" w:hAnsi="Times New Roman"/>
          <w:bCs/>
          <w:sz w:val="24"/>
          <w:szCs w:val="24"/>
          <w:lang w:val="en-US"/>
        </w:rPr>
        <w:t>.</w:t>
      </w:r>
    </w:p>
    <w:p w14:paraId="6135B84B" w14:textId="77777777" w:rsidR="00660CE4" w:rsidRPr="00660CE4" w:rsidRDefault="00660CE4" w:rsidP="00252143">
      <w:pPr>
        <w:pStyle w:val="NoSpacing"/>
        <w:jc w:val="both"/>
        <w:rPr>
          <w:rFonts w:ascii="Times New Roman" w:hAnsi="Times New Roman"/>
          <w:bCs/>
          <w:sz w:val="24"/>
          <w:szCs w:val="24"/>
          <w:lang w:val="en-US"/>
        </w:rPr>
      </w:pPr>
      <w:r w:rsidRPr="00660CE4">
        <w:rPr>
          <w:rFonts w:ascii="Times New Roman" w:hAnsi="Times New Roman"/>
          <w:bCs/>
          <w:sz w:val="24"/>
          <w:szCs w:val="24"/>
          <w:lang w:val="en-US"/>
        </w:rPr>
        <w:t xml:space="preserve">Ky </w:t>
      </w:r>
      <w:proofErr w:type="spellStart"/>
      <w:r w:rsidRPr="00660CE4">
        <w:rPr>
          <w:rFonts w:ascii="Times New Roman" w:hAnsi="Times New Roman"/>
          <w:bCs/>
          <w:sz w:val="24"/>
          <w:szCs w:val="24"/>
          <w:lang w:val="en-US"/>
        </w:rPr>
        <w:t>opsion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konsiston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ndryshimin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përditësimin</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ligjit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ekzistues</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sektorin</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energjisë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elektrike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Ligji</w:t>
      </w:r>
      <w:proofErr w:type="spellEnd"/>
      <w:r w:rsidRPr="00660CE4">
        <w:rPr>
          <w:rFonts w:ascii="Times New Roman" w:hAnsi="Times New Roman"/>
          <w:bCs/>
          <w:sz w:val="24"/>
          <w:szCs w:val="24"/>
          <w:lang w:val="en-US"/>
        </w:rPr>
        <w:t xml:space="preserve"> nr. 43/2015), me </w:t>
      </w:r>
      <w:proofErr w:type="spellStart"/>
      <w:r w:rsidRPr="00660CE4">
        <w:rPr>
          <w:rFonts w:ascii="Times New Roman" w:hAnsi="Times New Roman"/>
          <w:bCs/>
          <w:sz w:val="24"/>
          <w:szCs w:val="24"/>
          <w:lang w:val="en-US"/>
        </w:rPr>
        <w:t>qëllim</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përafrimin</w:t>
      </w:r>
      <w:proofErr w:type="spellEnd"/>
      <w:r w:rsidRPr="00660CE4">
        <w:rPr>
          <w:rFonts w:ascii="Times New Roman" w:hAnsi="Times New Roman"/>
          <w:bCs/>
          <w:sz w:val="24"/>
          <w:szCs w:val="24"/>
          <w:lang w:val="en-US"/>
        </w:rPr>
        <w:t xml:space="preserve"> gradual me acquis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Bashkimit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Evropian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veçanti</w:t>
      </w:r>
      <w:proofErr w:type="spellEnd"/>
      <w:r w:rsidRPr="00660CE4">
        <w:rPr>
          <w:rFonts w:ascii="Times New Roman" w:hAnsi="Times New Roman"/>
          <w:bCs/>
          <w:sz w:val="24"/>
          <w:szCs w:val="24"/>
          <w:lang w:val="en-US"/>
        </w:rPr>
        <w:t xml:space="preserve"> me </w:t>
      </w:r>
      <w:proofErr w:type="spellStart"/>
      <w:r w:rsidRPr="00660CE4">
        <w:rPr>
          <w:rFonts w:ascii="Times New Roman" w:hAnsi="Times New Roman"/>
          <w:bCs/>
          <w:sz w:val="24"/>
          <w:szCs w:val="24"/>
          <w:lang w:val="en-US"/>
        </w:rPr>
        <w:t>Paketën</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Energjisë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Pastër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si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përmirësimin</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funksionimit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tregut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integrimit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tij</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nivel</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rajonal</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evropian</w:t>
      </w:r>
      <w:proofErr w:type="spellEnd"/>
      <w:r w:rsidRPr="00660CE4">
        <w:rPr>
          <w:rFonts w:ascii="Times New Roman" w:hAnsi="Times New Roman"/>
          <w:bCs/>
          <w:sz w:val="24"/>
          <w:szCs w:val="24"/>
          <w:lang w:val="en-US"/>
        </w:rPr>
        <w:t>.</w:t>
      </w:r>
    </w:p>
    <w:p w14:paraId="64EBFA79" w14:textId="77777777" w:rsidR="00660CE4" w:rsidRPr="00660CE4" w:rsidRDefault="00660CE4" w:rsidP="00252143">
      <w:pPr>
        <w:pStyle w:val="NoSpacing"/>
        <w:jc w:val="both"/>
        <w:rPr>
          <w:rFonts w:ascii="Times New Roman" w:hAnsi="Times New Roman"/>
          <w:b/>
          <w:bCs/>
          <w:sz w:val="24"/>
          <w:szCs w:val="24"/>
          <w:lang w:val="en-US"/>
        </w:rPr>
      </w:pPr>
      <w:proofErr w:type="spellStart"/>
      <w:r w:rsidRPr="00660CE4">
        <w:rPr>
          <w:rFonts w:ascii="Times New Roman" w:hAnsi="Times New Roman"/>
          <w:b/>
          <w:bCs/>
          <w:sz w:val="24"/>
          <w:szCs w:val="24"/>
          <w:lang w:val="en-US"/>
        </w:rPr>
        <w:t>Përfitimet</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kryesore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të</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Opsionit</w:t>
      </w:r>
      <w:proofErr w:type="spellEnd"/>
      <w:r w:rsidRPr="00660CE4">
        <w:rPr>
          <w:rFonts w:ascii="Times New Roman" w:hAnsi="Times New Roman"/>
          <w:b/>
          <w:bCs/>
          <w:sz w:val="24"/>
          <w:szCs w:val="24"/>
          <w:lang w:val="en-US"/>
        </w:rPr>
        <w:t xml:space="preserve"> 1:</w:t>
      </w:r>
    </w:p>
    <w:p w14:paraId="218BC8E5" w14:textId="77777777" w:rsidR="00660CE4" w:rsidRDefault="00660CE4" w:rsidP="00660CE4">
      <w:pPr>
        <w:pStyle w:val="NoSpacing"/>
        <w:jc w:val="both"/>
        <w:rPr>
          <w:rFonts w:ascii="Times New Roman" w:hAnsi="Times New Roman"/>
          <w:b/>
          <w:bCs/>
          <w:sz w:val="24"/>
          <w:szCs w:val="24"/>
          <w:lang w:val="en-US"/>
        </w:rPr>
      </w:pPr>
      <w:r w:rsidRPr="00660CE4">
        <w:rPr>
          <w:rFonts w:ascii="Times New Roman" w:hAnsi="Times New Roman"/>
          <w:b/>
          <w:bCs/>
          <w:sz w:val="24"/>
          <w:szCs w:val="24"/>
          <w:lang w:val="en-US"/>
        </w:rPr>
        <w:t xml:space="preserve">1. </w:t>
      </w:r>
      <w:proofErr w:type="spellStart"/>
      <w:r w:rsidRPr="00660CE4">
        <w:rPr>
          <w:rFonts w:ascii="Times New Roman" w:hAnsi="Times New Roman"/>
          <w:b/>
          <w:bCs/>
          <w:sz w:val="24"/>
          <w:szCs w:val="24"/>
          <w:lang w:val="en-US"/>
        </w:rPr>
        <w:t>Zbatueshmëri</w:t>
      </w:r>
      <w:proofErr w:type="spellEnd"/>
      <w:r w:rsidRPr="00660CE4">
        <w:rPr>
          <w:rFonts w:ascii="Times New Roman" w:hAnsi="Times New Roman"/>
          <w:b/>
          <w:bCs/>
          <w:sz w:val="24"/>
          <w:szCs w:val="24"/>
          <w:lang w:val="en-US"/>
        </w:rPr>
        <w:t xml:space="preserve"> e </w:t>
      </w:r>
      <w:proofErr w:type="spellStart"/>
      <w:r w:rsidRPr="00660CE4">
        <w:rPr>
          <w:rFonts w:ascii="Times New Roman" w:hAnsi="Times New Roman"/>
          <w:b/>
          <w:bCs/>
          <w:sz w:val="24"/>
          <w:szCs w:val="24"/>
          <w:lang w:val="en-US"/>
        </w:rPr>
        <w:t>lartë</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dhe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stabilitet</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rregullator</w:t>
      </w:r>
      <w:proofErr w:type="spellEnd"/>
    </w:p>
    <w:p w14:paraId="4BF4DD02" w14:textId="5FBCF4E9" w:rsidR="00660CE4" w:rsidRPr="00660CE4" w:rsidRDefault="00660CE4" w:rsidP="00252143">
      <w:pPr>
        <w:pStyle w:val="NoSpacing"/>
        <w:jc w:val="both"/>
        <w:rPr>
          <w:rFonts w:ascii="Times New Roman" w:hAnsi="Times New Roman"/>
          <w:bCs/>
          <w:sz w:val="24"/>
          <w:szCs w:val="24"/>
          <w:lang w:val="en-US"/>
        </w:rPr>
      </w:pPr>
      <w:r w:rsidRPr="00660CE4">
        <w:rPr>
          <w:rFonts w:ascii="Times New Roman" w:hAnsi="Times New Roman"/>
          <w:bCs/>
          <w:sz w:val="24"/>
          <w:szCs w:val="24"/>
          <w:lang w:val="en-US"/>
        </w:rPr>
        <w:t xml:space="preserve">Ky </w:t>
      </w:r>
      <w:proofErr w:type="spellStart"/>
      <w:r w:rsidRPr="00660CE4">
        <w:rPr>
          <w:rFonts w:ascii="Times New Roman" w:hAnsi="Times New Roman"/>
          <w:bCs/>
          <w:sz w:val="24"/>
          <w:szCs w:val="24"/>
          <w:lang w:val="en-US"/>
        </w:rPr>
        <w:t>opsion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ndërtohet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mbi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një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kuadër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ekzistues</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tashmë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funksional</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pjesërisht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përafruar</w:t>
      </w:r>
      <w:proofErr w:type="spellEnd"/>
      <w:r w:rsidRPr="00660CE4">
        <w:rPr>
          <w:rFonts w:ascii="Times New Roman" w:hAnsi="Times New Roman"/>
          <w:bCs/>
          <w:sz w:val="24"/>
          <w:szCs w:val="24"/>
          <w:lang w:val="en-US"/>
        </w:rPr>
        <w:t xml:space="preserve"> me acquis, duke </w:t>
      </w:r>
      <w:proofErr w:type="spellStart"/>
      <w:r w:rsidRPr="00660CE4">
        <w:rPr>
          <w:rFonts w:ascii="Times New Roman" w:hAnsi="Times New Roman"/>
          <w:bCs/>
          <w:sz w:val="24"/>
          <w:szCs w:val="24"/>
          <w:lang w:val="en-US"/>
        </w:rPr>
        <w:t>shmangur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ndërprerjet</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mëdha</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treg</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duke </w:t>
      </w:r>
      <w:proofErr w:type="spellStart"/>
      <w:r w:rsidRPr="00660CE4">
        <w:rPr>
          <w:rFonts w:ascii="Times New Roman" w:hAnsi="Times New Roman"/>
          <w:bCs/>
          <w:sz w:val="24"/>
          <w:szCs w:val="24"/>
          <w:lang w:val="en-US"/>
        </w:rPr>
        <w:t>siguruar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një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tranzicion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qetë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aktorët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ekzistues</w:t>
      </w:r>
      <w:proofErr w:type="spellEnd"/>
      <w:r w:rsidRPr="00660CE4">
        <w:rPr>
          <w:rFonts w:ascii="Times New Roman" w:hAnsi="Times New Roman"/>
          <w:bCs/>
          <w:sz w:val="24"/>
          <w:szCs w:val="24"/>
          <w:lang w:val="en-US"/>
        </w:rPr>
        <w:t>.</w:t>
      </w:r>
    </w:p>
    <w:p w14:paraId="427CEA60" w14:textId="77777777" w:rsidR="00660CE4" w:rsidRDefault="00660CE4" w:rsidP="00660CE4">
      <w:pPr>
        <w:pStyle w:val="NoSpacing"/>
        <w:jc w:val="both"/>
        <w:rPr>
          <w:rFonts w:ascii="Times New Roman" w:hAnsi="Times New Roman"/>
          <w:b/>
          <w:bCs/>
          <w:sz w:val="24"/>
          <w:szCs w:val="24"/>
          <w:lang w:val="en-US"/>
        </w:rPr>
      </w:pPr>
      <w:r w:rsidRPr="00660CE4">
        <w:rPr>
          <w:rFonts w:ascii="Times New Roman" w:hAnsi="Times New Roman"/>
          <w:b/>
          <w:bCs/>
          <w:sz w:val="24"/>
          <w:szCs w:val="24"/>
          <w:lang w:val="en-US"/>
        </w:rPr>
        <w:t xml:space="preserve">2. </w:t>
      </w:r>
      <w:proofErr w:type="spellStart"/>
      <w:r w:rsidRPr="00660CE4">
        <w:rPr>
          <w:rFonts w:ascii="Times New Roman" w:hAnsi="Times New Roman"/>
          <w:b/>
          <w:bCs/>
          <w:sz w:val="24"/>
          <w:szCs w:val="24"/>
          <w:lang w:val="en-US"/>
        </w:rPr>
        <w:t>Përafrim</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efektiv</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dhe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i</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shpejtë</w:t>
      </w:r>
      <w:proofErr w:type="spellEnd"/>
      <w:r w:rsidRPr="00660CE4">
        <w:rPr>
          <w:rFonts w:ascii="Times New Roman" w:hAnsi="Times New Roman"/>
          <w:b/>
          <w:bCs/>
          <w:sz w:val="24"/>
          <w:szCs w:val="24"/>
          <w:lang w:val="en-US"/>
        </w:rPr>
        <w:t xml:space="preserve"> me acquis </w:t>
      </w:r>
      <w:proofErr w:type="spellStart"/>
      <w:r w:rsidRPr="00660CE4">
        <w:rPr>
          <w:rFonts w:ascii="Times New Roman" w:hAnsi="Times New Roman"/>
          <w:b/>
          <w:bCs/>
          <w:sz w:val="24"/>
          <w:szCs w:val="24"/>
          <w:lang w:val="en-US"/>
        </w:rPr>
        <w:t>të</w:t>
      </w:r>
      <w:proofErr w:type="spellEnd"/>
      <w:r w:rsidRPr="00660CE4">
        <w:rPr>
          <w:rFonts w:ascii="Times New Roman" w:hAnsi="Times New Roman"/>
          <w:b/>
          <w:bCs/>
          <w:sz w:val="24"/>
          <w:szCs w:val="24"/>
          <w:lang w:val="en-US"/>
        </w:rPr>
        <w:t xml:space="preserve"> BE-</w:t>
      </w:r>
      <w:proofErr w:type="spellStart"/>
      <w:r w:rsidRPr="00660CE4">
        <w:rPr>
          <w:rFonts w:ascii="Times New Roman" w:hAnsi="Times New Roman"/>
          <w:b/>
          <w:bCs/>
          <w:sz w:val="24"/>
          <w:szCs w:val="24"/>
          <w:lang w:val="en-US"/>
        </w:rPr>
        <w:t>së</w:t>
      </w:r>
      <w:proofErr w:type="spellEnd"/>
    </w:p>
    <w:p w14:paraId="0BCF6288" w14:textId="62E90096" w:rsidR="00660CE4" w:rsidRPr="00660CE4" w:rsidRDefault="00660CE4" w:rsidP="00252143">
      <w:pPr>
        <w:pStyle w:val="NoSpacing"/>
        <w:jc w:val="both"/>
        <w:rPr>
          <w:rFonts w:ascii="Times New Roman" w:hAnsi="Times New Roman"/>
          <w:bCs/>
          <w:sz w:val="24"/>
          <w:szCs w:val="24"/>
          <w:lang w:val="en-US"/>
        </w:rPr>
      </w:pPr>
      <w:proofErr w:type="spellStart"/>
      <w:r w:rsidRPr="00660CE4">
        <w:rPr>
          <w:rFonts w:ascii="Times New Roman" w:hAnsi="Times New Roman"/>
          <w:bCs/>
          <w:sz w:val="24"/>
          <w:szCs w:val="24"/>
          <w:lang w:val="en-US"/>
        </w:rPr>
        <w:t>Ndryshimet</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synuara</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lejojnë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inkorporimin</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elementeve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kyçe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Paketës</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Energjisë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Pastër</w:t>
      </w:r>
      <w:proofErr w:type="spellEnd"/>
      <w:r w:rsidRPr="00660CE4">
        <w:rPr>
          <w:rFonts w:ascii="Times New Roman" w:hAnsi="Times New Roman"/>
          <w:bCs/>
          <w:sz w:val="24"/>
          <w:szCs w:val="24"/>
          <w:lang w:val="en-US"/>
        </w:rPr>
        <w:t xml:space="preserve"> (p.sh. </w:t>
      </w:r>
      <w:proofErr w:type="spellStart"/>
      <w:r w:rsidRPr="00660CE4">
        <w:rPr>
          <w:rFonts w:ascii="Times New Roman" w:hAnsi="Times New Roman"/>
          <w:bCs/>
          <w:sz w:val="24"/>
          <w:szCs w:val="24"/>
          <w:lang w:val="en-US"/>
        </w:rPr>
        <w:t>fleksibiliteti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roli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konsumatorit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tregjet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balancuese</w:t>
      </w:r>
      <w:proofErr w:type="spellEnd"/>
      <w:r w:rsidRPr="00660CE4">
        <w:rPr>
          <w:rFonts w:ascii="Times New Roman" w:hAnsi="Times New Roman"/>
          <w:bCs/>
          <w:sz w:val="24"/>
          <w:szCs w:val="24"/>
          <w:lang w:val="en-US"/>
        </w:rPr>
        <w:t xml:space="preserve">), duke </w:t>
      </w:r>
      <w:proofErr w:type="spellStart"/>
      <w:r w:rsidRPr="00660CE4">
        <w:rPr>
          <w:rFonts w:ascii="Times New Roman" w:hAnsi="Times New Roman"/>
          <w:bCs/>
          <w:sz w:val="24"/>
          <w:szCs w:val="24"/>
          <w:lang w:val="en-US"/>
        </w:rPr>
        <w:t>përmbushur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detyrimet</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integrimit</w:t>
      </w:r>
      <w:proofErr w:type="spellEnd"/>
      <w:r w:rsidRPr="00660CE4">
        <w:rPr>
          <w:rFonts w:ascii="Times New Roman" w:hAnsi="Times New Roman"/>
          <w:bCs/>
          <w:sz w:val="24"/>
          <w:szCs w:val="24"/>
          <w:lang w:val="en-US"/>
        </w:rPr>
        <w:t xml:space="preserve"> pa </w:t>
      </w:r>
      <w:proofErr w:type="spellStart"/>
      <w:r w:rsidRPr="00660CE4">
        <w:rPr>
          <w:rFonts w:ascii="Times New Roman" w:hAnsi="Times New Roman"/>
          <w:bCs/>
          <w:sz w:val="24"/>
          <w:szCs w:val="24"/>
          <w:lang w:val="en-US"/>
        </w:rPr>
        <w:t>nevojën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një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reformë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plotë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menjëhershme</w:t>
      </w:r>
      <w:proofErr w:type="spellEnd"/>
      <w:r w:rsidRPr="00660CE4">
        <w:rPr>
          <w:rFonts w:ascii="Times New Roman" w:hAnsi="Times New Roman"/>
          <w:bCs/>
          <w:sz w:val="24"/>
          <w:szCs w:val="24"/>
          <w:lang w:val="en-US"/>
        </w:rPr>
        <w:t>.</w:t>
      </w:r>
    </w:p>
    <w:p w14:paraId="00F6F27C" w14:textId="77777777" w:rsidR="00660CE4" w:rsidRDefault="00660CE4" w:rsidP="00660CE4">
      <w:pPr>
        <w:pStyle w:val="NoSpacing"/>
        <w:jc w:val="both"/>
        <w:rPr>
          <w:rFonts w:ascii="Times New Roman" w:hAnsi="Times New Roman"/>
          <w:b/>
          <w:bCs/>
          <w:sz w:val="24"/>
          <w:szCs w:val="24"/>
          <w:lang w:val="en-US"/>
        </w:rPr>
      </w:pPr>
      <w:r w:rsidRPr="00660CE4">
        <w:rPr>
          <w:rFonts w:ascii="Times New Roman" w:hAnsi="Times New Roman"/>
          <w:b/>
          <w:bCs/>
          <w:sz w:val="24"/>
          <w:szCs w:val="24"/>
          <w:lang w:val="en-US"/>
        </w:rPr>
        <w:t xml:space="preserve">3. </w:t>
      </w:r>
      <w:proofErr w:type="spellStart"/>
      <w:r w:rsidRPr="00660CE4">
        <w:rPr>
          <w:rFonts w:ascii="Times New Roman" w:hAnsi="Times New Roman"/>
          <w:b/>
          <w:bCs/>
          <w:sz w:val="24"/>
          <w:szCs w:val="24"/>
          <w:lang w:val="en-US"/>
        </w:rPr>
        <w:t>Balancë</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optimale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ndërmjet</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kostove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dhe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përfitimeve</w:t>
      </w:r>
      <w:proofErr w:type="spellEnd"/>
    </w:p>
    <w:p w14:paraId="2E03B5DA" w14:textId="25E1D8BF" w:rsidR="00660CE4" w:rsidRPr="00660CE4" w:rsidRDefault="00660CE4" w:rsidP="00252143">
      <w:pPr>
        <w:pStyle w:val="NoSpacing"/>
        <w:jc w:val="both"/>
        <w:rPr>
          <w:rFonts w:ascii="Times New Roman" w:hAnsi="Times New Roman"/>
          <w:bCs/>
          <w:sz w:val="24"/>
          <w:szCs w:val="24"/>
          <w:lang w:val="en-US"/>
        </w:rPr>
      </w:pPr>
      <w:proofErr w:type="spellStart"/>
      <w:r w:rsidRPr="00660CE4">
        <w:rPr>
          <w:rFonts w:ascii="Times New Roman" w:hAnsi="Times New Roman"/>
          <w:bCs/>
          <w:sz w:val="24"/>
          <w:szCs w:val="24"/>
          <w:lang w:val="en-US"/>
        </w:rPr>
        <w:t>Krahasuar</w:t>
      </w:r>
      <w:proofErr w:type="spellEnd"/>
      <w:r w:rsidRPr="00660CE4">
        <w:rPr>
          <w:rFonts w:ascii="Times New Roman" w:hAnsi="Times New Roman"/>
          <w:bCs/>
          <w:sz w:val="24"/>
          <w:szCs w:val="24"/>
          <w:lang w:val="en-US"/>
        </w:rPr>
        <w:t xml:space="preserve"> me </w:t>
      </w:r>
      <w:proofErr w:type="spellStart"/>
      <w:r w:rsidRPr="00660CE4">
        <w:rPr>
          <w:rFonts w:ascii="Times New Roman" w:hAnsi="Times New Roman"/>
          <w:bCs/>
          <w:sz w:val="24"/>
          <w:szCs w:val="24"/>
          <w:lang w:val="en-US"/>
        </w:rPr>
        <w:t>Opsionin</w:t>
      </w:r>
      <w:proofErr w:type="spellEnd"/>
      <w:r w:rsidRPr="00660CE4">
        <w:rPr>
          <w:rFonts w:ascii="Times New Roman" w:hAnsi="Times New Roman"/>
          <w:bCs/>
          <w:sz w:val="24"/>
          <w:szCs w:val="24"/>
          <w:lang w:val="en-US"/>
        </w:rPr>
        <w:t xml:space="preserve"> 2, </w:t>
      </w:r>
      <w:proofErr w:type="spellStart"/>
      <w:r w:rsidRPr="00660CE4">
        <w:rPr>
          <w:rFonts w:ascii="Times New Roman" w:hAnsi="Times New Roman"/>
          <w:bCs/>
          <w:sz w:val="24"/>
          <w:szCs w:val="24"/>
          <w:lang w:val="en-US"/>
        </w:rPr>
        <w:t>ky</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opsion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kërkon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kosto</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ulëta</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burime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kufizuara</w:t>
      </w:r>
      <w:proofErr w:type="spellEnd"/>
      <w:r w:rsidRPr="00660CE4">
        <w:rPr>
          <w:rFonts w:ascii="Times New Roman" w:hAnsi="Times New Roman"/>
          <w:bCs/>
          <w:sz w:val="24"/>
          <w:szCs w:val="24"/>
          <w:lang w:val="en-US"/>
        </w:rPr>
        <w:t xml:space="preserve"> administrative, duke </w:t>
      </w:r>
      <w:proofErr w:type="spellStart"/>
      <w:r w:rsidRPr="00660CE4">
        <w:rPr>
          <w:rFonts w:ascii="Times New Roman" w:hAnsi="Times New Roman"/>
          <w:bCs/>
          <w:sz w:val="24"/>
          <w:szCs w:val="24"/>
          <w:lang w:val="en-US"/>
        </w:rPr>
        <w:t>ofruar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një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raport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shumë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favorshëm</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kosto</w:t>
      </w:r>
      <w:proofErr w:type="spellEnd"/>
      <w:r w:rsidRPr="00660CE4">
        <w:rPr>
          <w:rFonts w:ascii="Times New Roman" w:hAnsi="Times New Roman"/>
          <w:bCs/>
          <w:sz w:val="24"/>
          <w:szCs w:val="24"/>
          <w:lang w:val="en-US"/>
        </w:rPr>
        <w:t>/</w:t>
      </w:r>
      <w:proofErr w:type="spellStart"/>
      <w:r w:rsidRPr="00660CE4">
        <w:rPr>
          <w:rFonts w:ascii="Times New Roman" w:hAnsi="Times New Roman"/>
          <w:bCs/>
          <w:sz w:val="24"/>
          <w:szCs w:val="24"/>
          <w:lang w:val="en-US"/>
        </w:rPr>
        <w:t>përfitim</w:t>
      </w:r>
      <w:proofErr w:type="spellEnd"/>
      <w:r w:rsidRPr="00660CE4">
        <w:rPr>
          <w:rFonts w:ascii="Times New Roman" w:hAnsi="Times New Roman"/>
          <w:bCs/>
          <w:sz w:val="24"/>
          <w:szCs w:val="24"/>
          <w:lang w:val="en-US"/>
        </w:rPr>
        <w:t>.</w:t>
      </w:r>
    </w:p>
    <w:p w14:paraId="212134E6" w14:textId="77777777" w:rsidR="00660CE4" w:rsidRDefault="00660CE4" w:rsidP="00660CE4">
      <w:pPr>
        <w:pStyle w:val="NoSpacing"/>
        <w:jc w:val="both"/>
        <w:rPr>
          <w:rFonts w:ascii="Times New Roman" w:hAnsi="Times New Roman"/>
          <w:b/>
          <w:bCs/>
          <w:sz w:val="24"/>
          <w:szCs w:val="24"/>
          <w:lang w:val="en-US"/>
        </w:rPr>
      </w:pPr>
      <w:r w:rsidRPr="00660CE4">
        <w:rPr>
          <w:rFonts w:ascii="Times New Roman" w:hAnsi="Times New Roman"/>
          <w:b/>
          <w:bCs/>
          <w:sz w:val="24"/>
          <w:szCs w:val="24"/>
          <w:lang w:val="en-US"/>
        </w:rPr>
        <w:t xml:space="preserve">4. </w:t>
      </w:r>
      <w:proofErr w:type="spellStart"/>
      <w:r w:rsidRPr="00660CE4">
        <w:rPr>
          <w:rFonts w:ascii="Times New Roman" w:hAnsi="Times New Roman"/>
          <w:b/>
          <w:bCs/>
          <w:sz w:val="24"/>
          <w:szCs w:val="24"/>
          <w:lang w:val="en-US"/>
        </w:rPr>
        <w:t>Nxitje</w:t>
      </w:r>
      <w:proofErr w:type="spellEnd"/>
      <w:r w:rsidRPr="00660CE4">
        <w:rPr>
          <w:rFonts w:ascii="Times New Roman" w:hAnsi="Times New Roman"/>
          <w:b/>
          <w:bCs/>
          <w:sz w:val="24"/>
          <w:szCs w:val="24"/>
          <w:lang w:val="en-US"/>
        </w:rPr>
        <w:t xml:space="preserve"> e </w:t>
      </w:r>
      <w:proofErr w:type="spellStart"/>
      <w:r w:rsidRPr="00660CE4">
        <w:rPr>
          <w:rFonts w:ascii="Times New Roman" w:hAnsi="Times New Roman"/>
          <w:b/>
          <w:bCs/>
          <w:sz w:val="24"/>
          <w:szCs w:val="24"/>
          <w:lang w:val="en-US"/>
        </w:rPr>
        <w:t>investimeve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dhe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modernizimit</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të</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sektorit</w:t>
      </w:r>
      <w:proofErr w:type="spellEnd"/>
    </w:p>
    <w:p w14:paraId="5F6439BF" w14:textId="12E20DFA" w:rsidR="00660CE4" w:rsidRPr="00660CE4" w:rsidRDefault="00660CE4" w:rsidP="00252143">
      <w:pPr>
        <w:pStyle w:val="NoSpacing"/>
        <w:jc w:val="both"/>
        <w:rPr>
          <w:rFonts w:ascii="Times New Roman" w:hAnsi="Times New Roman"/>
          <w:bCs/>
          <w:sz w:val="24"/>
          <w:szCs w:val="24"/>
          <w:lang w:val="en-US"/>
        </w:rPr>
      </w:pPr>
      <w:proofErr w:type="spellStart"/>
      <w:r w:rsidRPr="00660CE4">
        <w:rPr>
          <w:rFonts w:ascii="Times New Roman" w:hAnsi="Times New Roman"/>
          <w:bCs/>
          <w:sz w:val="24"/>
          <w:szCs w:val="24"/>
          <w:lang w:val="en-US"/>
        </w:rPr>
        <w:t>Siguria</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rregullatore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përmirësimi</w:t>
      </w:r>
      <w:proofErr w:type="spellEnd"/>
      <w:r w:rsidRPr="00660CE4">
        <w:rPr>
          <w:rFonts w:ascii="Times New Roman" w:hAnsi="Times New Roman"/>
          <w:bCs/>
          <w:sz w:val="24"/>
          <w:szCs w:val="24"/>
          <w:lang w:val="en-US"/>
        </w:rPr>
        <w:t xml:space="preserve"> gradual </w:t>
      </w:r>
      <w:proofErr w:type="spellStart"/>
      <w:r w:rsidRPr="00660CE4">
        <w:rPr>
          <w:rFonts w:ascii="Times New Roman" w:hAnsi="Times New Roman"/>
          <w:bCs/>
          <w:sz w:val="24"/>
          <w:szCs w:val="24"/>
          <w:lang w:val="en-US"/>
        </w:rPr>
        <w:t>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kuadrit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ligjor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krijojnë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kushte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favorshme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investime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rrjet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energji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rinovueshme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depozitimin</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energjisë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teknologji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inovative</w:t>
      </w:r>
      <w:proofErr w:type="spellEnd"/>
      <w:r w:rsidRPr="00660CE4">
        <w:rPr>
          <w:rFonts w:ascii="Times New Roman" w:hAnsi="Times New Roman"/>
          <w:bCs/>
          <w:sz w:val="24"/>
          <w:szCs w:val="24"/>
          <w:lang w:val="en-US"/>
        </w:rPr>
        <w:t>.</w:t>
      </w:r>
    </w:p>
    <w:p w14:paraId="7F3C221B" w14:textId="77777777" w:rsidR="00660CE4" w:rsidRDefault="00660CE4" w:rsidP="00660CE4">
      <w:pPr>
        <w:pStyle w:val="NoSpacing"/>
        <w:jc w:val="both"/>
        <w:rPr>
          <w:rFonts w:ascii="Times New Roman" w:hAnsi="Times New Roman"/>
          <w:b/>
          <w:bCs/>
          <w:sz w:val="24"/>
          <w:szCs w:val="24"/>
          <w:lang w:val="en-US"/>
        </w:rPr>
      </w:pPr>
      <w:r w:rsidRPr="00660CE4">
        <w:rPr>
          <w:rFonts w:ascii="Times New Roman" w:hAnsi="Times New Roman"/>
          <w:b/>
          <w:bCs/>
          <w:sz w:val="24"/>
          <w:szCs w:val="24"/>
          <w:lang w:val="en-US"/>
        </w:rPr>
        <w:t xml:space="preserve">5. </w:t>
      </w:r>
      <w:proofErr w:type="spellStart"/>
      <w:r w:rsidRPr="00660CE4">
        <w:rPr>
          <w:rFonts w:ascii="Times New Roman" w:hAnsi="Times New Roman"/>
          <w:b/>
          <w:bCs/>
          <w:sz w:val="24"/>
          <w:szCs w:val="24"/>
          <w:lang w:val="en-US"/>
        </w:rPr>
        <w:t>Qasje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graduale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dhe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reduktim</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i</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rreziqeve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të</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zbatimit</w:t>
      </w:r>
      <w:proofErr w:type="spellEnd"/>
    </w:p>
    <w:p w14:paraId="23082E27" w14:textId="753D0C6B" w:rsidR="00660CE4" w:rsidRPr="00660CE4" w:rsidRDefault="00660CE4" w:rsidP="00252143">
      <w:pPr>
        <w:pStyle w:val="NoSpacing"/>
        <w:jc w:val="both"/>
        <w:rPr>
          <w:rFonts w:ascii="Times New Roman" w:hAnsi="Times New Roman"/>
          <w:bCs/>
          <w:sz w:val="24"/>
          <w:szCs w:val="24"/>
          <w:lang w:val="en-US"/>
        </w:rPr>
      </w:pPr>
      <w:proofErr w:type="spellStart"/>
      <w:r w:rsidRPr="00660CE4">
        <w:rPr>
          <w:rFonts w:ascii="Times New Roman" w:hAnsi="Times New Roman"/>
          <w:bCs/>
          <w:sz w:val="24"/>
          <w:szCs w:val="24"/>
          <w:lang w:val="en-US"/>
        </w:rPr>
        <w:lastRenderedPageBreak/>
        <w:t>Ndryshe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nga</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Opsioni</w:t>
      </w:r>
      <w:proofErr w:type="spellEnd"/>
      <w:r w:rsidRPr="00660CE4">
        <w:rPr>
          <w:rFonts w:ascii="Times New Roman" w:hAnsi="Times New Roman"/>
          <w:bCs/>
          <w:sz w:val="24"/>
          <w:szCs w:val="24"/>
          <w:lang w:val="en-US"/>
        </w:rPr>
        <w:t xml:space="preserve"> 2, </w:t>
      </w:r>
      <w:proofErr w:type="spellStart"/>
      <w:r w:rsidRPr="00660CE4">
        <w:rPr>
          <w:rFonts w:ascii="Times New Roman" w:hAnsi="Times New Roman"/>
          <w:bCs/>
          <w:sz w:val="24"/>
          <w:szCs w:val="24"/>
          <w:lang w:val="en-US"/>
        </w:rPr>
        <w:t>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cili</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kërkon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një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reformë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plotë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menjëhershme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Opsioni</w:t>
      </w:r>
      <w:proofErr w:type="spellEnd"/>
      <w:r w:rsidRPr="00660CE4">
        <w:rPr>
          <w:rFonts w:ascii="Times New Roman" w:hAnsi="Times New Roman"/>
          <w:bCs/>
          <w:sz w:val="24"/>
          <w:szCs w:val="24"/>
          <w:lang w:val="en-US"/>
        </w:rPr>
        <w:t xml:space="preserve"> 1 </w:t>
      </w:r>
      <w:proofErr w:type="spellStart"/>
      <w:r w:rsidRPr="00660CE4">
        <w:rPr>
          <w:rFonts w:ascii="Times New Roman" w:hAnsi="Times New Roman"/>
          <w:bCs/>
          <w:sz w:val="24"/>
          <w:szCs w:val="24"/>
          <w:lang w:val="en-US"/>
        </w:rPr>
        <w:t>ndjek</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një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qasje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progresive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që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minimizon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rreziqet</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mbingarkesës</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institucionale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vonesave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pasigurive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për</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tregun</w:t>
      </w:r>
      <w:proofErr w:type="spellEnd"/>
      <w:r w:rsidRPr="00660CE4">
        <w:rPr>
          <w:rFonts w:ascii="Times New Roman" w:hAnsi="Times New Roman"/>
          <w:bCs/>
          <w:sz w:val="24"/>
          <w:szCs w:val="24"/>
          <w:lang w:val="en-US"/>
        </w:rPr>
        <w:t>.</w:t>
      </w:r>
    </w:p>
    <w:p w14:paraId="184487E0" w14:textId="77777777" w:rsidR="00660CE4" w:rsidRDefault="00660CE4" w:rsidP="00660CE4">
      <w:pPr>
        <w:pStyle w:val="NoSpacing"/>
        <w:jc w:val="both"/>
        <w:rPr>
          <w:rFonts w:ascii="Times New Roman" w:hAnsi="Times New Roman"/>
          <w:b/>
          <w:bCs/>
          <w:sz w:val="24"/>
          <w:szCs w:val="24"/>
          <w:lang w:val="en-US"/>
        </w:rPr>
      </w:pPr>
      <w:r w:rsidRPr="00660CE4">
        <w:rPr>
          <w:rFonts w:ascii="Times New Roman" w:hAnsi="Times New Roman"/>
          <w:b/>
          <w:bCs/>
          <w:sz w:val="24"/>
          <w:szCs w:val="24"/>
          <w:lang w:val="en-US"/>
        </w:rPr>
        <w:t xml:space="preserve">6. </w:t>
      </w:r>
      <w:proofErr w:type="spellStart"/>
      <w:r w:rsidRPr="00660CE4">
        <w:rPr>
          <w:rFonts w:ascii="Times New Roman" w:hAnsi="Times New Roman"/>
          <w:b/>
          <w:bCs/>
          <w:sz w:val="24"/>
          <w:szCs w:val="24"/>
          <w:lang w:val="en-US"/>
        </w:rPr>
        <w:t>Përmirësim</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i</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funksionimit</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të</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tregut</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dhe</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integrimit</w:t>
      </w:r>
      <w:proofErr w:type="spellEnd"/>
      <w:r w:rsidRPr="00660CE4">
        <w:rPr>
          <w:rFonts w:ascii="Times New Roman" w:hAnsi="Times New Roman"/>
          <w:b/>
          <w:bCs/>
          <w:sz w:val="24"/>
          <w:szCs w:val="24"/>
          <w:lang w:val="en-US"/>
        </w:rPr>
        <w:t xml:space="preserve"> </w:t>
      </w:r>
      <w:proofErr w:type="spellStart"/>
      <w:r w:rsidRPr="00660CE4">
        <w:rPr>
          <w:rFonts w:ascii="Times New Roman" w:hAnsi="Times New Roman"/>
          <w:b/>
          <w:bCs/>
          <w:sz w:val="24"/>
          <w:szCs w:val="24"/>
          <w:lang w:val="en-US"/>
        </w:rPr>
        <w:t>rajonal</w:t>
      </w:r>
      <w:proofErr w:type="spellEnd"/>
    </w:p>
    <w:p w14:paraId="0BDF58E0" w14:textId="6A05E8F9" w:rsidR="00660CE4" w:rsidRPr="00660CE4" w:rsidRDefault="00660CE4" w:rsidP="00252143">
      <w:pPr>
        <w:pStyle w:val="NoSpacing"/>
        <w:jc w:val="both"/>
        <w:rPr>
          <w:rFonts w:ascii="Times New Roman" w:hAnsi="Times New Roman"/>
          <w:bCs/>
          <w:sz w:val="24"/>
          <w:szCs w:val="24"/>
          <w:lang w:val="en-US"/>
        </w:rPr>
      </w:pPr>
      <w:proofErr w:type="spellStart"/>
      <w:r w:rsidRPr="00660CE4">
        <w:rPr>
          <w:rFonts w:ascii="Times New Roman" w:hAnsi="Times New Roman"/>
          <w:bCs/>
          <w:sz w:val="24"/>
          <w:szCs w:val="24"/>
          <w:lang w:val="en-US"/>
        </w:rPr>
        <w:t>Opsioni</w:t>
      </w:r>
      <w:proofErr w:type="spellEnd"/>
      <w:r w:rsidRPr="00660CE4">
        <w:rPr>
          <w:rFonts w:ascii="Times New Roman" w:hAnsi="Times New Roman"/>
          <w:bCs/>
          <w:sz w:val="24"/>
          <w:szCs w:val="24"/>
          <w:lang w:val="en-US"/>
        </w:rPr>
        <w:t xml:space="preserve"> 1 </w:t>
      </w:r>
      <w:proofErr w:type="spellStart"/>
      <w:r w:rsidRPr="00660CE4">
        <w:rPr>
          <w:rFonts w:ascii="Times New Roman" w:hAnsi="Times New Roman"/>
          <w:bCs/>
          <w:sz w:val="24"/>
          <w:szCs w:val="24"/>
          <w:lang w:val="en-US"/>
        </w:rPr>
        <w:t>mbështet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zhvillimin</w:t>
      </w:r>
      <w:proofErr w:type="spellEnd"/>
      <w:r w:rsidRPr="00660CE4">
        <w:rPr>
          <w:rFonts w:ascii="Times New Roman" w:hAnsi="Times New Roman"/>
          <w:bCs/>
          <w:sz w:val="24"/>
          <w:szCs w:val="24"/>
          <w:lang w:val="en-US"/>
        </w:rPr>
        <w:t xml:space="preserve"> e </w:t>
      </w:r>
      <w:proofErr w:type="spellStart"/>
      <w:r w:rsidRPr="00660CE4">
        <w:rPr>
          <w:rFonts w:ascii="Times New Roman" w:hAnsi="Times New Roman"/>
          <w:bCs/>
          <w:sz w:val="24"/>
          <w:szCs w:val="24"/>
          <w:lang w:val="en-US"/>
        </w:rPr>
        <w:t>tregjeve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të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energjisë</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rrit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konkurrencën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lehtëson</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integrimin</w:t>
      </w:r>
      <w:proofErr w:type="spellEnd"/>
      <w:r w:rsidRPr="00660CE4">
        <w:rPr>
          <w:rFonts w:ascii="Times New Roman" w:hAnsi="Times New Roman"/>
          <w:bCs/>
          <w:sz w:val="24"/>
          <w:szCs w:val="24"/>
          <w:lang w:val="en-US"/>
        </w:rPr>
        <w:t xml:space="preserve"> me </w:t>
      </w:r>
      <w:proofErr w:type="spellStart"/>
      <w:r w:rsidRPr="00660CE4">
        <w:rPr>
          <w:rFonts w:ascii="Times New Roman" w:hAnsi="Times New Roman"/>
          <w:bCs/>
          <w:sz w:val="24"/>
          <w:szCs w:val="24"/>
          <w:lang w:val="en-US"/>
        </w:rPr>
        <w:t>tregjet</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rajonale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dhe</w:t>
      </w:r>
      <w:proofErr w:type="spellEnd"/>
      <w:r w:rsidRPr="00660CE4">
        <w:rPr>
          <w:rFonts w:ascii="Times New Roman" w:hAnsi="Times New Roman"/>
          <w:bCs/>
          <w:sz w:val="24"/>
          <w:szCs w:val="24"/>
          <w:lang w:val="en-US"/>
        </w:rPr>
        <w:t xml:space="preserve"> </w:t>
      </w:r>
      <w:proofErr w:type="spellStart"/>
      <w:r w:rsidRPr="00660CE4">
        <w:rPr>
          <w:rFonts w:ascii="Times New Roman" w:hAnsi="Times New Roman"/>
          <w:bCs/>
          <w:sz w:val="24"/>
          <w:szCs w:val="24"/>
          <w:lang w:val="en-US"/>
        </w:rPr>
        <w:t>evropiane</w:t>
      </w:r>
      <w:proofErr w:type="spellEnd"/>
      <w:r w:rsidRPr="00660CE4">
        <w:rPr>
          <w:rFonts w:ascii="Times New Roman" w:hAnsi="Times New Roman"/>
          <w:bCs/>
          <w:sz w:val="24"/>
          <w:szCs w:val="24"/>
          <w:lang w:val="en-US"/>
        </w:rPr>
        <w:t>.</w:t>
      </w:r>
    </w:p>
    <w:p w14:paraId="4A8A728C" w14:textId="77777777" w:rsidR="00660CE4" w:rsidRPr="00763022" w:rsidRDefault="00660CE4" w:rsidP="00252143">
      <w:pPr>
        <w:pStyle w:val="NoSpacing"/>
        <w:jc w:val="both"/>
        <w:rPr>
          <w:rFonts w:ascii="Times New Roman" w:hAnsi="Times New Roman"/>
          <w:bCs/>
          <w:sz w:val="24"/>
          <w:szCs w:val="24"/>
          <w:lang w:val="en-US"/>
        </w:rPr>
      </w:pPr>
    </w:p>
    <w:p w14:paraId="1048F0E2" w14:textId="77777777" w:rsidR="00763022" w:rsidRPr="00D170F7" w:rsidRDefault="00763022" w:rsidP="00252143">
      <w:pPr>
        <w:pStyle w:val="NoSpacing"/>
        <w:rPr>
          <w:rStyle w:val="Strong"/>
          <w:rFonts w:ascii="Times New Roman" w:hAnsi="Times New Roman"/>
          <w:b w:val="0"/>
          <w:sz w:val="24"/>
          <w:szCs w:val="24"/>
          <w:lang w:val="sq-AL"/>
        </w:rPr>
      </w:pPr>
    </w:p>
    <w:p w14:paraId="44C14E37" w14:textId="77777777" w:rsidR="00D170F7" w:rsidRDefault="00D170F7" w:rsidP="00D170F7">
      <w:pPr>
        <w:pStyle w:val="NoSpacing"/>
        <w:jc w:val="both"/>
        <w:rPr>
          <w:rStyle w:val="Strong"/>
          <w:rFonts w:ascii="Times New Roman" w:hAnsi="Times New Roman"/>
          <w:bCs w:val="0"/>
          <w:sz w:val="24"/>
          <w:szCs w:val="24"/>
          <w:lang w:val="sq-AL"/>
        </w:rPr>
      </w:pPr>
      <w:r w:rsidRPr="00755D16">
        <w:rPr>
          <w:rStyle w:val="Strong"/>
          <w:rFonts w:ascii="Times New Roman" w:hAnsi="Times New Roman"/>
          <w:bCs w:val="0"/>
          <w:sz w:val="24"/>
          <w:szCs w:val="24"/>
          <w:lang w:val="sq-AL"/>
        </w:rPr>
        <w:t>ÇËSHTJE TË ZBATIMIT</w:t>
      </w:r>
    </w:p>
    <w:p w14:paraId="46E25A7D" w14:textId="77777777" w:rsidR="00D170F7" w:rsidRPr="00755D16" w:rsidRDefault="00D170F7" w:rsidP="00D170F7">
      <w:pPr>
        <w:pStyle w:val="NoSpacing"/>
        <w:jc w:val="both"/>
        <w:rPr>
          <w:rStyle w:val="Strong"/>
          <w:rFonts w:ascii="Times New Roman" w:hAnsi="Times New Roman"/>
          <w:b w:val="0"/>
          <w:i/>
          <w:iCs/>
          <w:sz w:val="24"/>
          <w:szCs w:val="24"/>
          <w:lang w:val="sq-AL"/>
        </w:rPr>
      </w:pPr>
      <w:r w:rsidRPr="00755D16">
        <w:rPr>
          <w:rStyle w:val="Strong"/>
          <w:rFonts w:ascii="Times New Roman" w:hAnsi="Times New Roman"/>
          <w:b w:val="0"/>
          <w:i/>
          <w:iCs/>
          <w:sz w:val="24"/>
          <w:szCs w:val="24"/>
          <w:lang w:val="sq-AL"/>
        </w:rPr>
        <w:t>Shpjegoni se cila njësi do të jetë përgjegjëse për zbatimin e opsionit të zgjedhur.</w:t>
      </w:r>
    </w:p>
    <w:p w14:paraId="74B64453" w14:textId="77777777" w:rsidR="00D170F7" w:rsidRPr="00755D16" w:rsidRDefault="00D170F7" w:rsidP="00D170F7">
      <w:pPr>
        <w:pStyle w:val="NoSpacing"/>
        <w:jc w:val="both"/>
        <w:rPr>
          <w:rStyle w:val="Strong"/>
          <w:rFonts w:ascii="Times New Roman" w:hAnsi="Times New Roman"/>
          <w:b w:val="0"/>
          <w:i/>
          <w:iCs/>
          <w:sz w:val="24"/>
          <w:szCs w:val="24"/>
          <w:lang w:val="sq-AL"/>
        </w:rPr>
      </w:pPr>
      <w:r w:rsidRPr="00755D16">
        <w:rPr>
          <w:rStyle w:val="Strong"/>
          <w:rFonts w:ascii="Times New Roman" w:hAnsi="Times New Roman"/>
          <w:b w:val="0"/>
          <w:i/>
          <w:iCs/>
          <w:sz w:val="24"/>
          <w:szCs w:val="24"/>
          <w:lang w:val="sq-AL"/>
        </w:rPr>
        <w:t>Shpjegoni pengesat e mundshme për zbatimin e opsionit të zgjedhur.</w:t>
      </w:r>
    </w:p>
    <w:p w14:paraId="0F6818F8" w14:textId="77777777" w:rsidR="00D170F7" w:rsidRPr="00755D16" w:rsidRDefault="00D170F7" w:rsidP="00D170F7">
      <w:pPr>
        <w:pStyle w:val="NoSpacing"/>
        <w:jc w:val="both"/>
        <w:rPr>
          <w:rStyle w:val="Strong"/>
          <w:rFonts w:ascii="Times New Roman" w:hAnsi="Times New Roman"/>
          <w:b w:val="0"/>
          <w:i/>
          <w:iCs/>
          <w:sz w:val="24"/>
          <w:szCs w:val="24"/>
          <w:lang w:val="sq-AL"/>
        </w:rPr>
      </w:pPr>
      <w:r w:rsidRPr="00755D16">
        <w:rPr>
          <w:rStyle w:val="Strong"/>
          <w:rFonts w:ascii="Times New Roman" w:hAnsi="Times New Roman"/>
          <w:b w:val="0"/>
          <w:i/>
          <w:iCs/>
          <w:sz w:val="24"/>
          <w:szCs w:val="24"/>
          <w:lang w:val="sq-AL"/>
        </w:rPr>
        <w:t>Përshkruani masat që do të ndërmerren gjatë zbatimit për të arritur qëllimet e politikës.</w:t>
      </w:r>
    </w:p>
    <w:p w14:paraId="27929C77" w14:textId="77777777" w:rsidR="00D170F7" w:rsidRPr="00755D16" w:rsidRDefault="00D170F7" w:rsidP="00D170F7">
      <w:pPr>
        <w:pStyle w:val="NoSpacing"/>
        <w:jc w:val="both"/>
        <w:rPr>
          <w:rStyle w:val="Strong"/>
          <w:rFonts w:ascii="Times New Roman" w:hAnsi="Times New Roman"/>
          <w:b w:val="0"/>
          <w:i/>
          <w:iCs/>
          <w:sz w:val="24"/>
          <w:szCs w:val="24"/>
          <w:lang w:val="sq-AL"/>
        </w:rPr>
      </w:pPr>
      <w:r w:rsidRPr="00755D16">
        <w:rPr>
          <w:rStyle w:val="Strong"/>
          <w:rFonts w:ascii="Times New Roman" w:hAnsi="Times New Roman"/>
          <w:b w:val="0"/>
          <w:i/>
          <w:iCs/>
          <w:sz w:val="24"/>
          <w:szCs w:val="24"/>
          <w:lang w:val="sq-AL"/>
        </w:rPr>
        <w:t>Specifikoni të gjitha kërkesat e përafrimit dhe zbatimit.</w:t>
      </w:r>
    </w:p>
    <w:p w14:paraId="3E8947D0" w14:textId="77777777" w:rsidR="00D170F7" w:rsidRPr="00D170F7" w:rsidRDefault="00D170F7" w:rsidP="00D170F7">
      <w:pPr>
        <w:pStyle w:val="NoSpacing"/>
        <w:jc w:val="both"/>
        <w:rPr>
          <w:rStyle w:val="Strong"/>
          <w:rFonts w:ascii="Times New Roman" w:hAnsi="Times New Roman"/>
          <w:b w:val="0"/>
          <w:sz w:val="24"/>
          <w:szCs w:val="24"/>
          <w:lang w:val="sq-AL"/>
        </w:rPr>
      </w:pPr>
    </w:p>
    <w:p w14:paraId="19F2F088" w14:textId="77777777" w:rsidR="00630C07" w:rsidRPr="00D170F7" w:rsidRDefault="00630C07" w:rsidP="00630C07">
      <w:pPr>
        <w:pStyle w:val="NoSpacing"/>
        <w:jc w:val="both"/>
        <w:rPr>
          <w:rStyle w:val="Strong"/>
          <w:rFonts w:ascii="Times New Roman" w:hAnsi="Times New Roman"/>
          <w:b w:val="0"/>
          <w:sz w:val="24"/>
          <w:szCs w:val="24"/>
          <w:lang w:val="sq-AL"/>
        </w:rPr>
      </w:pPr>
    </w:p>
    <w:p w14:paraId="1802542C" w14:textId="77777777" w:rsidR="00630C07" w:rsidRPr="00D170F7" w:rsidRDefault="00630C07" w:rsidP="00630C0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Institucionet përgjegjëse për zbatimin e opsionit të përzgjedhur do të jenë Këshilli i Ministrave, Ministria e Infrastrukturës dhe ERE. Këshilli i Ministrave do t'ia propozojë ligjin Kuvendit të Shqipërisë për miratim. Ministria e Infrastrukturës dhe Energjisë do të ndjekë procesin e hartimit të rregulloreve dhe akteve të tjera nënligjore. Për të zbatuar amendamentin, Këshilli i Ministrave, Ministria e Infrastrukturës dhe Energjisë dhe ERE do të duhet të miratojnë aktet nënligjore përkatëse.</w:t>
      </w:r>
    </w:p>
    <w:p w14:paraId="2C63C964" w14:textId="77777777" w:rsidR="00630C07" w:rsidRPr="00D170F7" w:rsidRDefault="00630C07" w:rsidP="00630C0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Më tej, Operatori i Sistemit të Shpërndarjes/OSSH, Operatori i Sistemit të Transmetimit/OST dhe ALPEX do të marrin pjesë në zbatim përmes përgatitjes së kodeve të përditësuara të rrjetit dhe rregullave të tregut.</w:t>
      </w:r>
    </w:p>
    <w:p w14:paraId="65E3B0A2" w14:textId="77777777" w:rsidR="00D170F7" w:rsidRPr="00D170F7" w:rsidRDefault="00D170F7" w:rsidP="00D170F7">
      <w:pPr>
        <w:pStyle w:val="NoSpacing"/>
        <w:jc w:val="both"/>
        <w:rPr>
          <w:rStyle w:val="Strong"/>
          <w:rFonts w:ascii="Times New Roman" w:hAnsi="Times New Roman"/>
          <w:b w:val="0"/>
          <w:sz w:val="24"/>
          <w:szCs w:val="24"/>
          <w:lang w:val="sq-AL"/>
        </w:rPr>
      </w:pPr>
    </w:p>
    <w:p w14:paraId="6AFC31A8"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Janë identifikuar disa rreziqe dhe barriera të mundshme që mund të pengojnë zbatimin e Opsionit 1, si p.sh.</w:t>
      </w:r>
    </w:p>
    <w:p w14:paraId="6EA4036C" w14:textId="77777777" w:rsidR="00755D16" w:rsidRPr="00D170F7" w:rsidRDefault="00755D16" w:rsidP="00D170F7">
      <w:pPr>
        <w:pStyle w:val="NoSpacing"/>
        <w:jc w:val="both"/>
        <w:rPr>
          <w:rStyle w:val="Strong"/>
          <w:rFonts w:ascii="Times New Roman" w:hAnsi="Times New Roman"/>
          <w:b w:val="0"/>
          <w:sz w:val="24"/>
          <w:szCs w:val="24"/>
          <w:lang w:val="sq-AL"/>
        </w:rPr>
      </w:pPr>
    </w:p>
    <w:p w14:paraId="53537C21" w14:textId="2B72A86F" w:rsidR="00755D16"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Vonesa në miratimin e propozim-amendamentit, për arsye politike apo të tjera;</w:t>
      </w:r>
    </w:p>
    <w:p w14:paraId="2A742458" w14:textId="44CDEFBB"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Vonesa në hartimin dhe miratimin e akteve nënligjore, rregulloreve për të siguruar zbatimin praktik të ligjit;</w:t>
      </w:r>
    </w:p>
    <w:p w14:paraId="44A3041B"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Vonesa në ngritjen dhe forcimin e kapaciteteve njerëzore të autoriteteve përkatëse të ngarkuara për zbatimin e ligjit;</w:t>
      </w:r>
    </w:p>
    <w:p w14:paraId="3CE16C3B" w14:textId="77777777" w:rsidR="00D170F7" w:rsidRP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Mungesa e interesit dhe financimit për investime në dixhitalizim, elektromobilitet etj.;</w:t>
      </w:r>
    </w:p>
    <w:p w14:paraId="2F01E6E8" w14:textId="77777777" w:rsidR="00D170F7" w:rsidRDefault="00D170F7" w:rsidP="00D170F7">
      <w:pPr>
        <w:pStyle w:val="NoSpacing"/>
        <w:jc w:val="both"/>
        <w:rPr>
          <w:rStyle w:val="Strong"/>
          <w:rFonts w:ascii="Times New Roman" w:hAnsi="Times New Roman"/>
          <w:b w:val="0"/>
          <w:sz w:val="24"/>
          <w:szCs w:val="24"/>
          <w:lang w:val="sq-AL"/>
        </w:rPr>
      </w:pPr>
      <w:r w:rsidRPr="00D170F7">
        <w:rPr>
          <w:rStyle w:val="Strong"/>
          <w:rFonts w:ascii="Times New Roman" w:hAnsi="Times New Roman"/>
          <w:b w:val="0"/>
          <w:sz w:val="24"/>
          <w:szCs w:val="24"/>
          <w:lang w:val="sq-AL"/>
        </w:rPr>
        <w:t>• Paqëndrueshmëria politike, luftërat, konfliktet civile ose fatkeqësitë e rënda natyrore.</w:t>
      </w:r>
    </w:p>
    <w:p w14:paraId="77F1D392" w14:textId="77777777" w:rsidR="00755D16" w:rsidRPr="00D170F7" w:rsidRDefault="00755D16" w:rsidP="00D170F7">
      <w:pPr>
        <w:pStyle w:val="NoSpacing"/>
        <w:jc w:val="both"/>
        <w:rPr>
          <w:rStyle w:val="Strong"/>
          <w:rFonts w:ascii="Times New Roman" w:hAnsi="Times New Roman"/>
          <w:b w:val="0"/>
          <w:sz w:val="24"/>
          <w:szCs w:val="24"/>
          <w:lang w:val="sq-AL"/>
        </w:rPr>
      </w:pPr>
    </w:p>
    <w:p w14:paraId="77041317" w14:textId="77777777" w:rsidR="00D170F7" w:rsidRPr="00252143" w:rsidRDefault="00D170F7" w:rsidP="00D170F7">
      <w:pPr>
        <w:pStyle w:val="NoSpacing"/>
        <w:jc w:val="both"/>
        <w:rPr>
          <w:rStyle w:val="Strong"/>
          <w:rFonts w:ascii="Times New Roman" w:hAnsi="Times New Roman"/>
          <w:b w:val="0"/>
          <w:sz w:val="24"/>
          <w:szCs w:val="24"/>
          <w:lang w:val="sq-AL"/>
        </w:rPr>
      </w:pPr>
      <w:r w:rsidRPr="00252143">
        <w:rPr>
          <w:rStyle w:val="Strong"/>
          <w:rFonts w:ascii="Times New Roman" w:hAnsi="Times New Roman"/>
          <w:b w:val="0"/>
          <w:sz w:val="24"/>
          <w:szCs w:val="24"/>
          <w:lang w:val="sq-AL"/>
        </w:rPr>
        <w:t>Janë dhënë disa rekomandime për adresimin e këtyre rreziqeve dhe barrierave, të tilla si:</w:t>
      </w:r>
    </w:p>
    <w:p w14:paraId="47829C33" w14:textId="77777777" w:rsidR="00755D16" w:rsidRPr="002C0729" w:rsidRDefault="00755D16" w:rsidP="00D170F7">
      <w:pPr>
        <w:pStyle w:val="NoSpacing"/>
        <w:jc w:val="both"/>
        <w:rPr>
          <w:rStyle w:val="Strong"/>
          <w:rFonts w:ascii="Times New Roman" w:hAnsi="Times New Roman"/>
          <w:b w:val="0"/>
          <w:sz w:val="24"/>
          <w:szCs w:val="24"/>
          <w:highlight w:val="yellow"/>
          <w:lang w:val="sq-AL"/>
        </w:rPr>
      </w:pPr>
    </w:p>
    <w:p w14:paraId="02F0ECBC" w14:textId="77777777" w:rsidR="00D170F7" w:rsidRPr="00252143" w:rsidRDefault="00D170F7" w:rsidP="00D170F7">
      <w:pPr>
        <w:pStyle w:val="NoSpacing"/>
        <w:jc w:val="both"/>
        <w:rPr>
          <w:rStyle w:val="Strong"/>
          <w:rFonts w:ascii="Times New Roman" w:hAnsi="Times New Roman"/>
          <w:b w:val="0"/>
          <w:sz w:val="24"/>
          <w:szCs w:val="24"/>
          <w:lang w:val="sq-AL"/>
        </w:rPr>
      </w:pPr>
      <w:r w:rsidRPr="00252143">
        <w:rPr>
          <w:rStyle w:val="Strong"/>
          <w:rFonts w:ascii="Times New Roman" w:hAnsi="Times New Roman"/>
          <w:b w:val="0"/>
          <w:sz w:val="24"/>
          <w:szCs w:val="24"/>
          <w:lang w:val="sq-AL"/>
        </w:rPr>
        <w:t>• Hartimi dhe miratimi i një udhërrëfyesi dhe afati kohor të qartë dhe realist për hartimin dhe miratimin e akteve nënligjore, rregulloreve dhe masave të tjera të nevojshme për të garantuar zbatimin praktik të ligjit dhe ndarjen e burimeve dhe kapaciteteve të mjaftueshme për këtë detyrë;</w:t>
      </w:r>
    </w:p>
    <w:p w14:paraId="6FB6AC8E" w14:textId="77777777" w:rsidR="00D170F7" w:rsidRPr="00252143" w:rsidRDefault="00D170F7" w:rsidP="00D170F7">
      <w:pPr>
        <w:pStyle w:val="NoSpacing"/>
        <w:jc w:val="both"/>
        <w:rPr>
          <w:rStyle w:val="Strong"/>
          <w:rFonts w:ascii="Times New Roman" w:hAnsi="Times New Roman"/>
          <w:b w:val="0"/>
          <w:sz w:val="24"/>
          <w:szCs w:val="24"/>
          <w:lang w:val="sq-AL"/>
        </w:rPr>
      </w:pPr>
      <w:r w:rsidRPr="00252143">
        <w:rPr>
          <w:rStyle w:val="Strong"/>
          <w:rFonts w:ascii="Times New Roman" w:hAnsi="Times New Roman"/>
          <w:b w:val="0"/>
          <w:sz w:val="24"/>
          <w:szCs w:val="24"/>
          <w:lang w:val="sq-AL"/>
        </w:rPr>
        <w:t>• Ofrimi i trajnimit dhe asistencës së duhur teknike për autoritetet dhe subjektet përkatëse të përfshira në zbatimin e ligjit, si Ministria, ERE, OST, OSSH, ALPEX dhe pjesëmarrësit e tregut, për të përmirësuar aftësitë dhe njohuritë e tyre dhe garantojnë pavarësinë, transparencën, llogaridhënien dhe bashkëpunimin e tyre;</w:t>
      </w:r>
    </w:p>
    <w:p w14:paraId="4E06AFA2" w14:textId="0CEF5290" w:rsidR="00D170F7" w:rsidRPr="00EC5D85" w:rsidRDefault="00D170F7" w:rsidP="00D170F7">
      <w:pPr>
        <w:pStyle w:val="NoSpacing"/>
        <w:jc w:val="both"/>
        <w:rPr>
          <w:rStyle w:val="Strong"/>
          <w:rFonts w:ascii="Times New Roman" w:hAnsi="Times New Roman"/>
          <w:b w:val="0"/>
          <w:sz w:val="24"/>
          <w:szCs w:val="24"/>
          <w:lang w:val="sq-AL"/>
        </w:rPr>
      </w:pPr>
      <w:r w:rsidRPr="00EC5D85">
        <w:rPr>
          <w:rStyle w:val="Strong"/>
          <w:rFonts w:ascii="Times New Roman" w:hAnsi="Times New Roman"/>
          <w:b w:val="0"/>
          <w:sz w:val="24"/>
          <w:szCs w:val="24"/>
          <w:lang w:val="sq-AL"/>
        </w:rPr>
        <w:t>•</w:t>
      </w:r>
      <w:r w:rsidR="00763022" w:rsidRPr="00EC5D85">
        <w:rPr>
          <w:rStyle w:val="Strong"/>
          <w:rFonts w:ascii="Times New Roman" w:hAnsi="Times New Roman"/>
          <w:b w:val="0"/>
          <w:sz w:val="24"/>
          <w:szCs w:val="24"/>
          <w:lang w:val="sq-AL"/>
        </w:rPr>
        <w:t xml:space="preserve"> </w:t>
      </w:r>
      <w:r w:rsidR="00763022" w:rsidRPr="007F3FB1">
        <w:rPr>
          <w:rFonts w:ascii="Times New Roman" w:hAnsi="Times New Roman"/>
          <w:bCs/>
          <w:sz w:val="24"/>
          <w:szCs w:val="24"/>
          <w:lang w:val="sq-AL"/>
        </w:rPr>
        <w:t xml:space="preserve">Mungesa e një kuadri rregullator të qartë dhe të qëndrueshëm, e kombinuar me pamjaftueshmërinë e stimujve dhe mekanizmave mbështetës, mund të pengojë promovimin dhe lehtësimin e investimeve në dixhitalizim, elektromobilitet dhe teknologji të tjera inovative. Gjithashtu, niveli i kufizuar i mobilizimit të financimeve publike dhe private, vendase dhe </w:t>
      </w:r>
      <w:r w:rsidR="00763022" w:rsidRPr="007F3FB1">
        <w:rPr>
          <w:rFonts w:ascii="Times New Roman" w:hAnsi="Times New Roman"/>
          <w:bCs/>
          <w:sz w:val="24"/>
          <w:szCs w:val="24"/>
          <w:lang w:val="sq-AL"/>
        </w:rPr>
        <w:lastRenderedPageBreak/>
        <w:t>ndërkombëtare, si dhe angazhimi i pamjaftueshëm i publikut, mund të përbëjnë barriera shtesë për zbatimin efektiv të ligjit dhe arritjen e objektivave të politikës.</w:t>
      </w:r>
      <w:r w:rsidRPr="00EC5D85">
        <w:rPr>
          <w:rStyle w:val="Strong"/>
          <w:rFonts w:ascii="Times New Roman" w:hAnsi="Times New Roman"/>
          <w:b w:val="0"/>
          <w:sz w:val="24"/>
          <w:szCs w:val="24"/>
          <w:lang w:val="sq-AL"/>
        </w:rPr>
        <w:t>;</w:t>
      </w:r>
    </w:p>
    <w:p w14:paraId="718CC7EB" w14:textId="77777777" w:rsidR="00D170F7" w:rsidRDefault="00D170F7" w:rsidP="00D170F7">
      <w:pPr>
        <w:pStyle w:val="NoSpacing"/>
        <w:jc w:val="both"/>
        <w:rPr>
          <w:rStyle w:val="Strong"/>
          <w:rFonts w:ascii="Times New Roman" w:hAnsi="Times New Roman"/>
          <w:b w:val="0"/>
          <w:sz w:val="24"/>
          <w:szCs w:val="24"/>
          <w:lang w:val="sq-AL"/>
        </w:rPr>
      </w:pPr>
      <w:r w:rsidRPr="00252143">
        <w:rPr>
          <w:rStyle w:val="Strong"/>
          <w:rFonts w:ascii="Times New Roman" w:hAnsi="Times New Roman"/>
          <w:b w:val="0"/>
          <w:sz w:val="24"/>
          <w:szCs w:val="24"/>
          <w:lang w:val="sq-AL"/>
        </w:rPr>
        <w:t>• Rritja e gatishmërisë ndaj rrezikut dhe elasticitetit të sektorit të energjisë elektrike dhe tregut të energjisë elektrike, duke zhvilluar dhe zbatuar plane të gatishmërisë ndaj rrezikut, plane emergjente dhe mekanizma të menaxhimit të krizave, në bashkëpunim dhe koordinim me vendet fqinje dhe institucionet dhe organet rajonale dhe evropiane.</w:t>
      </w:r>
      <w:r w:rsidRPr="00D170F7">
        <w:rPr>
          <w:rStyle w:val="Strong"/>
          <w:rFonts w:ascii="Times New Roman" w:hAnsi="Times New Roman"/>
          <w:b w:val="0"/>
          <w:sz w:val="24"/>
          <w:szCs w:val="24"/>
          <w:lang w:val="sq-AL"/>
        </w:rPr>
        <w:t xml:space="preserve"> </w:t>
      </w:r>
    </w:p>
    <w:p w14:paraId="7094E55D" w14:textId="77777777" w:rsidR="00755D16" w:rsidRDefault="00755D16" w:rsidP="00D170F7">
      <w:pPr>
        <w:pStyle w:val="NoSpacing"/>
        <w:jc w:val="both"/>
        <w:rPr>
          <w:rStyle w:val="Strong"/>
          <w:rFonts w:ascii="Times New Roman" w:hAnsi="Times New Roman"/>
          <w:b w:val="0"/>
          <w:sz w:val="24"/>
          <w:szCs w:val="24"/>
          <w:lang w:val="sq-AL"/>
        </w:rPr>
      </w:pPr>
    </w:p>
    <w:p w14:paraId="75C72F35" w14:textId="77777777" w:rsidR="00763022" w:rsidRPr="007F3FB1" w:rsidRDefault="00763022" w:rsidP="00763022">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Ndryshimet e propozuara vendosin një paketë të gjerë masash zbatimi që synojnë modernizimin e tregut të energjisë elektrike, digjitalizimin e rrjetit dhe forcimin e funksionimit të tregjeve konkurruese. Në thelb, operatorët e sistemit të transmetimit dhe shpërndarjes detyrohen të zbatojnë rregulla të reja për prokurimin e shërbimeve të balancimit, fleksibilitetit dhe ridispeçerimit, duke u mbështetur në procedura transparente, jodiskriminuese dhe të bazuara në treg. Po ashtu, vendoset detyrimi për integrimin e burimeve të reja si depozitimi i energjisë, përgjigjja ndaj kërkesës dhe elektromobiliteti, duke i përfshirë ato si pjesë aktive të sistemit elektroenergjetik.</w:t>
      </w:r>
    </w:p>
    <w:p w14:paraId="756B0B59" w14:textId="77777777" w:rsidR="00763022" w:rsidRPr="007F3FB1" w:rsidRDefault="00763022" w:rsidP="00763022">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Një shtyllë kryesore e zbatimit lidhet me zhvillimin e sistemeve inteligjente të matjes. Operatori i sistemit të shpërndarjes ngarkohet me vendosjen graduale të matësve inteligjentë, nëse vlerësimi kosto–përfitim rezulton pozitiv, me objektiv që të paktën 80% e konsumatorëve të pajisen brenda 7 viteve. Zbatimi shoqërohet me rregulla të qarta për ndarjen e kostove, përfshirjen e tyre në tarifat e rrjetit dhe garantimin e të drejtës së konsumatorit për instalim me kërkesë në rast se programi vlerësohet negativisht. Paralelisht, ERE ngarkohet me hartimin e rregulloreve teknike, sigurimin e interoperabilitetit dhe monitorimin e vazhdueshëm të përfitimeve, si dhe me rishikimin periodik të progresit dhe raportimin tek institucionet e Komunitetit të Energjisë.</w:t>
      </w:r>
    </w:p>
    <w:p w14:paraId="269F425B" w14:textId="77777777" w:rsidR="00763022" w:rsidRPr="007F3FB1" w:rsidRDefault="00763022" w:rsidP="00763022">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Në nivel tregu, zbatimi përfshin krijimin dhe funksionimin e Operatorit të Tregut dhe NEMO-ve, të cilët organizojnë tregjet e ditës në avancë, të së njëjtës ditë dhe tregjet e derivativëve, duke garantuar akses të gjerë për pjesëmarrësit dhe përdorimin e platformave të harmonizuara me standardet evropiane. Operatori i Tregut mund të delegojë funksione teknike tek palë të treta, ndërsa sistemi i kleringut dhe shlyerjes rregullohet sipas rregullave të tregut dhe mbikëqyret nga autoritetet përkatëse.</w:t>
      </w:r>
    </w:p>
    <w:p w14:paraId="3EEDF3CA" w14:textId="77777777" w:rsidR="00763022" w:rsidRPr="00D170F7" w:rsidRDefault="00763022" w:rsidP="00D170F7">
      <w:pPr>
        <w:pStyle w:val="NoSpacing"/>
        <w:jc w:val="both"/>
        <w:rPr>
          <w:rStyle w:val="Strong"/>
          <w:rFonts w:ascii="Times New Roman" w:hAnsi="Times New Roman"/>
          <w:b w:val="0"/>
          <w:sz w:val="24"/>
          <w:szCs w:val="24"/>
          <w:lang w:val="sq-AL"/>
        </w:rPr>
      </w:pPr>
    </w:p>
    <w:p w14:paraId="40DE7C0E" w14:textId="77777777" w:rsidR="00D170F7" w:rsidRDefault="00D170F7" w:rsidP="00D170F7">
      <w:pPr>
        <w:pStyle w:val="NoSpacing"/>
        <w:jc w:val="both"/>
        <w:rPr>
          <w:rStyle w:val="Strong"/>
          <w:rFonts w:ascii="Times New Roman" w:hAnsi="Times New Roman"/>
          <w:bCs w:val="0"/>
          <w:sz w:val="24"/>
          <w:szCs w:val="24"/>
          <w:lang w:val="sq-AL"/>
        </w:rPr>
      </w:pPr>
      <w:r w:rsidRPr="00755D16">
        <w:rPr>
          <w:rStyle w:val="Strong"/>
          <w:rFonts w:ascii="Times New Roman" w:hAnsi="Times New Roman"/>
          <w:bCs w:val="0"/>
          <w:sz w:val="24"/>
          <w:szCs w:val="24"/>
          <w:lang w:val="sq-AL"/>
        </w:rPr>
        <w:t>KONSULTIMI</w:t>
      </w:r>
    </w:p>
    <w:p w14:paraId="3249FE54" w14:textId="77777777" w:rsidR="00D170F7" w:rsidRPr="00755D16" w:rsidRDefault="00D170F7" w:rsidP="00D170F7">
      <w:pPr>
        <w:pStyle w:val="NoSpacing"/>
        <w:jc w:val="both"/>
        <w:rPr>
          <w:rStyle w:val="Strong"/>
          <w:rFonts w:ascii="Times New Roman" w:hAnsi="Times New Roman"/>
          <w:b w:val="0"/>
          <w:i/>
          <w:iCs/>
          <w:sz w:val="24"/>
          <w:szCs w:val="24"/>
          <w:lang w:val="sq-AL"/>
        </w:rPr>
      </w:pPr>
      <w:r w:rsidRPr="00755D16">
        <w:rPr>
          <w:rStyle w:val="Strong"/>
          <w:rFonts w:ascii="Times New Roman" w:hAnsi="Times New Roman"/>
          <w:b w:val="0"/>
          <w:i/>
          <w:iCs/>
          <w:sz w:val="24"/>
          <w:szCs w:val="24"/>
          <w:lang w:val="sq-AL"/>
        </w:rPr>
        <w:t>Jepni një përmbledhje të çdo konsultimi të kryer (me kë u konsultuat dhe si?), çfarë pikëpamjesh u shprehën, si u trajtuan ato, d.m.th. cilat ndryshime u pranuan dhe cilat u refuzuan dhe arsyet pse?)</w:t>
      </w:r>
    </w:p>
    <w:p w14:paraId="4B4F5B40" w14:textId="77777777" w:rsidR="00D170F7" w:rsidRDefault="00D170F7" w:rsidP="00D170F7">
      <w:pPr>
        <w:pStyle w:val="NoSpacing"/>
        <w:jc w:val="both"/>
        <w:rPr>
          <w:rStyle w:val="Strong"/>
          <w:rFonts w:ascii="Times New Roman" w:hAnsi="Times New Roman"/>
          <w:b w:val="0"/>
          <w:sz w:val="24"/>
          <w:szCs w:val="24"/>
          <w:lang w:val="sq-AL"/>
        </w:rPr>
      </w:pPr>
    </w:p>
    <w:p w14:paraId="1DD87EC0"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Kjo nismë ligjore është ndërmarrë nga Ministria e Infrastrukturës dhe Energjisë në bashkëpunim me Bankën Evropiane për Rindërtim dhe Zhvillim (BERZH), Sekretariatin e Komunitetit të Energjisë dhe një konsorcium konsulentësh ndërkombëtarë, duke siguruar një bazë të gjerë ekspertize teknike dhe përputhshmëri me praktikat më të mira evropiane.</w:t>
      </w:r>
    </w:p>
    <w:p w14:paraId="1583540F"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Gjatë fazës së hartimit, projektakti është konsultuar në mënyrë të vazhdueshme me institucionet dhe aktorët kryesorë të sektorit të energjisë elektrike, përfshirë Entin Rregullator të Energjisë (ERE), Operatorin e Sistemit të Transmetimit (OST), Operatorin e Sistemit të Shpërndarjes (OSSH), si dhe aktorë të tjerë të tregut. Këto konsultime janë zhvilluar përmes takimeve teknike, diskutimeve bilaterale dhe shkëmbimit të komenteve me shkrim.</w:t>
      </w:r>
    </w:p>
    <w:p w14:paraId="4923E07A"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Në kuadër të konsultimit publik, projektligji është publikuar në Regjistrin Elektronik për Njoftimet dhe Konsultimet Publike (RENJKP) në adresën:</w:t>
      </w:r>
    </w:p>
    <w:p w14:paraId="6A3C81CA" w14:textId="22533C95" w:rsidR="00EB498A" w:rsidRPr="007F3FB1" w:rsidRDefault="00EB498A" w:rsidP="00EB498A">
      <w:pPr>
        <w:pStyle w:val="NoSpacing"/>
        <w:jc w:val="both"/>
        <w:rPr>
          <w:rFonts w:ascii="Times New Roman" w:hAnsi="Times New Roman"/>
          <w:bCs/>
          <w:sz w:val="24"/>
          <w:szCs w:val="24"/>
          <w:lang w:val="sq-AL"/>
        </w:rPr>
      </w:pPr>
      <w:hyperlink r:id="rId10" w:tgtFrame="_new" w:history="1">
        <w:r w:rsidRPr="007F3FB1">
          <w:rPr>
            <w:rStyle w:val="Hyperlink"/>
            <w:rFonts w:ascii="Times New Roman" w:hAnsi="Times New Roman"/>
            <w:bCs/>
            <w:sz w:val="24"/>
            <w:szCs w:val="24"/>
            <w:lang w:val="sq-AL"/>
          </w:rPr>
          <w:t>https://</w:t>
        </w:r>
        <w:r w:rsidR="00EC5D85" w:rsidRPr="007F3FB1">
          <w:rPr>
            <w:rStyle w:val="Hyperlink"/>
            <w:rFonts w:ascii="Times New Roman" w:hAnsi="Times New Roman"/>
            <w:bCs/>
            <w:sz w:val="24"/>
            <w:szCs w:val="24"/>
            <w:lang w:val="sq-AL"/>
          </w:rPr>
          <w:t>ëëë</w:t>
        </w:r>
        <w:r w:rsidRPr="007F3FB1">
          <w:rPr>
            <w:rStyle w:val="Hyperlink"/>
            <w:rFonts w:ascii="Times New Roman" w:hAnsi="Times New Roman"/>
            <w:bCs/>
            <w:sz w:val="24"/>
            <w:szCs w:val="24"/>
            <w:lang w:val="sq-AL"/>
          </w:rPr>
          <w:t>.konsultimipublik.gov.al/Konsultime/Detaje/841</w:t>
        </w:r>
      </w:hyperlink>
    </w:p>
    <w:p w14:paraId="2E4C0105"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Të dhënat kryesore të procesit të konsultimit publik janë si më poshtë:</w:t>
      </w:r>
    </w:p>
    <w:p w14:paraId="34CFE01A" w14:textId="77777777" w:rsidR="00EB498A" w:rsidRPr="00252143" w:rsidRDefault="00EB498A" w:rsidP="00EB498A">
      <w:pPr>
        <w:pStyle w:val="NoSpacing"/>
        <w:numPr>
          <w:ilvl w:val="0"/>
          <w:numId w:val="40"/>
        </w:numPr>
        <w:jc w:val="both"/>
        <w:rPr>
          <w:rFonts w:ascii="Times New Roman" w:hAnsi="Times New Roman"/>
          <w:bCs/>
          <w:sz w:val="24"/>
          <w:szCs w:val="24"/>
          <w:lang w:val="en-US"/>
        </w:rPr>
      </w:pPr>
      <w:r w:rsidRPr="00252143">
        <w:rPr>
          <w:rFonts w:ascii="Times New Roman" w:hAnsi="Times New Roman"/>
          <w:bCs/>
          <w:sz w:val="24"/>
          <w:szCs w:val="24"/>
          <w:lang w:val="en-US"/>
        </w:rPr>
        <w:t xml:space="preserve">Data e </w:t>
      </w:r>
      <w:proofErr w:type="spellStart"/>
      <w:r w:rsidRPr="00252143">
        <w:rPr>
          <w:rFonts w:ascii="Times New Roman" w:hAnsi="Times New Roman"/>
          <w:bCs/>
          <w:sz w:val="24"/>
          <w:szCs w:val="24"/>
          <w:lang w:val="en-US"/>
        </w:rPr>
        <w:t>publikimit</w:t>
      </w:r>
      <w:proofErr w:type="spellEnd"/>
      <w:r w:rsidRPr="00252143">
        <w:rPr>
          <w:rFonts w:ascii="Times New Roman" w:hAnsi="Times New Roman"/>
          <w:bCs/>
          <w:sz w:val="24"/>
          <w:szCs w:val="24"/>
          <w:lang w:val="en-US"/>
        </w:rPr>
        <w:t xml:space="preserve">: 01.07.2025 </w:t>
      </w:r>
    </w:p>
    <w:p w14:paraId="25D523A2" w14:textId="77777777" w:rsidR="00EB498A" w:rsidRPr="00252143" w:rsidRDefault="00EB498A" w:rsidP="00EB498A">
      <w:pPr>
        <w:pStyle w:val="NoSpacing"/>
        <w:numPr>
          <w:ilvl w:val="0"/>
          <w:numId w:val="40"/>
        </w:numPr>
        <w:jc w:val="both"/>
        <w:rPr>
          <w:rFonts w:ascii="Times New Roman" w:hAnsi="Times New Roman"/>
          <w:bCs/>
          <w:sz w:val="24"/>
          <w:szCs w:val="24"/>
          <w:lang w:val="en-US"/>
        </w:rPr>
      </w:pPr>
      <w:r w:rsidRPr="00252143">
        <w:rPr>
          <w:rFonts w:ascii="Times New Roman" w:hAnsi="Times New Roman"/>
          <w:bCs/>
          <w:sz w:val="24"/>
          <w:szCs w:val="24"/>
          <w:lang w:val="en-US"/>
        </w:rPr>
        <w:lastRenderedPageBreak/>
        <w:t xml:space="preserve">Data e </w:t>
      </w:r>
      <w:proofErr w:type="spellStart"/>
      <w:r w:rsidRPr="00252143">
        <w:rPr>
          <w:rFonts w:ascii="Times New Roman" w:hAnsi="Times New Roman"/>
          <w:bCs/>
          <w:sz w:val="24"/>
          <w:szCs w:val="24"/>
          <w:lang w:val="en-US"/>
        </w:rPr>
        <w:t>mbylljes</w:t>
      </w:r>
      <w:proofErr w:type="spellEnd"/>
      <w:r w:rsidRPr="00252143">
        <w:rPr>
          <w:rFonts w:ascii="Times New Roman" w:hAnsi="Times New Roman"/>
          <w:bCs/>
          <w:sz w:val="24"/>
          <w:szCs w:val="24"/>
          <w:lang w:val="en-US"/>
        </w:rPr>
        <w:t xml:space="preserve">: 29.07.2025 </w:t>
      </w:r>
    </w:p>
    <w:p w14:paraId="7CC4BDB0" w14:textId="77777777" w:rsidR="00EB498A" w:rsidRPr="00252143" w:rsidRDefault="00EB498A" w:rsidP="00EB498A">
      <w:pPr>
        <w:pStyle w:val="NoSpacing"/>
        <w:numPr>
          <w:ilvl w:val="0"/>
          <w:numId w:val="40"/>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Statusi</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Konsultim</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i</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mbyllur</w:t>
      </w:r>
      <w:proofErr w:type="spellEnd"/>
      <w:r w:rsidRPr="00252143">
        <w:rPr>
          <w:rFonts w:ascii="Times New Roman" w:hAnsi="Times New Roman"/>
          <w:bCs/>
          <w:sz w:val="24"/>
          <w:szCs w:val="24"/>
          <w:lang w:val="en-US"/>
        </w:rPr>
        <w:t xml:space="preserve"> </w:t>
      </w:r>
    </w:p>
    <w:p w14:paraId="22ADFFDA" w14:textId="77777777" w:rsidR="00EB498A" w:rsidRPr="00252143" w:rsidRDefault="00EB498A" w:rsidP="00EB498A">
      <w:pPr>
        <w:pStyle w:val="NoSpacing"/>
        <w:numPr>
          <w:ilvl w:val="0"/>
          <w:numId w:val="40"/>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Numri</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i</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komenteve</w:t>
      </w:r>
      <w:proofErr w:type="spellEnd"/>
      <w:r w:rsidRPr="00252143">
        <w:rPr>
          <w:rFonts w:ascii="Times New Roman" w:hAnsi="Times New Roman"/>
          <w:bCs/>
          <w:sz w:val="24"/>
          <w:szCs w:val="24"/>
          <w:lang w:val="en-US"/>
        </w:rPr>
        <w:t xml:space="preserve">: 0 </w:t>
      </w:r>
    </w:p>
    <w:p w14:paraId="083D0BDD" w14:textId="77777777" w:rsidR="00EB498A" w:rsidRPr="00252143" w:rsidRDefault="00EB498A" w:rsidP="00EB498A">
      <w:pPr>
        <w:pStyle w:val="NoSpacing"/>
        <w:numPr>
          <w:ilvl w:val="0"/>
          <w:numId w:val="40"/>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Numri</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i</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shikimeve</w:t>
      </w:r>
      <w:proofErr w:type="spellEnd"/>
      <w:r w:rsidRPr="00252143">
        <w:rPr>
          <w:rFonts w:ascii="Times New Roman" w:hAnsi="Times New Roman"/>
          <w:bCs/>
          <w:sz w:val="24"/>
          <w:szCs w:val="24"/>
          <w:lang w:val="en-US"/>
        </w:rPr>
        <w:t xml:space="preserve">: 680 </w:t>
      </w:r>
    </w:p>
    <w:p w14:paraId="28FCE392" w14:textId="77777777" w:rsidR="00EB498A" w:rsidRPr="00252143" w:rsidRDefault="00EB498A" w:rsidP="00EB498A">
      <w:pPr>
        <w:pStyle w:val="NoSpacing"/>
        <w:jc w:val="both"/>
        <w:rPr>
          <w:rFonts w:ascii="Times New Roman" w:hAnsi="Times New Roman"/>
          <w:bCs/>
          <w:sz w:val="24"/>
          <w:szCs w:val="24"/>
          <w:lang w:val="en-US"/>
        </w:rPr>
      </w:pPr>
      <w:proofErr w:type="spellStart"/>
      <w:r w:rsidRPr="00252143">
        <w:rPr>
          <w:rFonts w:ascii="Times New Roman" w:hAnsi="Times New Roman"/>
          <w:bCs/>
          <w:sz w:val="24"/>
          <w:szCs w:val="24"/>
          <w:lang w:val="en-US"/>
        </w:rPr>
        <w:t>Megjithëse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nuk</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janë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depozituar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komente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përmes</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platformës</w:t>
      </w:r>
      <w:proofErr w:type="spellEnd"/>
      <w:r w:rsidRPr="00252143">
        <w:rPr>
          <w:rFonts w:ascii="Times New Roman" w:hAnsi="Times New Roman"/>
          <w:bCs/>
          <w:sz w:val="24"/>
          <w:szCs w:val="24"/>
          <w:lang w:val="en-US"/>
        </w:rPr>
        <w:t xml:space="preserve"> RENJKP, </w:t>
      </w:r>
      <w:proofErr w:type="spellStart"/>
      <w:r w:rsidRPr="00252143">
        <w:rPr>
          <w:rFonts w:ascii="Times New Roman" w:hAnsi="Times New Roman"/>
          <w:bCs/>
          <w:sz w:val="24"/>
          <w:szCs w:val="24"/>
          <w:lang w:val="en-US"/>
        </w:rPr>
        <w:t>interesi</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i</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reflektuar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numrin</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shikimeve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tregon</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një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nivel</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konsiderueshëm</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vëmendjeje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nga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publiku</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palët</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interesuara</w:t>
      </w:r>
      <w:proofErr w:type="spellEnd"/>
      <w:r w:rsidRPr="00252143">
        <w:rPr>
          <w:rFonts w:ascii="Times New Roman" w:hAnsi="Times New Roman"/>
          <w:bCs/>
          <w:sz w:val="24"/>
          <w:szCs w:val="24"/>
          <w:lang w:val="en-US"/>
        </w:rPr>
        <w:t>.</w:t>
      </w:r>
    </w:p>
    <w:p w14:paraId="08B31A0E" w14:textId="77777777" w:rsidR="00EB498A" w:rsidRPr="00252143" w:rsidRDefault="00EB498A" w:rsidP="00EB498A">
      <w:pPr>
        <w:pStyle w:val="NoSpacing"/>
        <w:jc w:val="both"/>
        <w:rPr>
          <w:rFonts w:ascii="Times New Roman" w:hAnsi="Times New Roman"/>
          <w:bCs/>
          <w:sz w:val="24"/>
          <w:szCs w:val="24"/>
          <w:lang w:val="en-US"/>
        </w:rPr>
      </w:pPr>
      <w:proofErr w:type="spellStart"/>
      <w:r w:rsidRPr="00252143">
        <w:rPr>
          <w:rFonts w:ascii="Times New Roman" w:hAnsi="Times New Roman"/>
          <w:bCs/>
          <w:sz w:val="24"/>
          <w:szCs w:val="24"/>
          <w:lang w:val="en-US"/>
        </w:rPr>
        <w:t>Përtej</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konsultimit</w:t>
      </w:r>
      <w:proofErr w:type="spellEnd"/>
      <w:r w:rsidRPr="00252143">
        <w:rPr>
          <w:rFonts w:ascii="Times New Roman" w:hAnsi="Times New Roman"/>
          <w:bCs/>
          <w:sz w:val="24"/>
          <w:szCs w:val="24"/>
          <w:lang w:val="en-US"/>
        </w:rPr>
        <w:t xml:space="preserve"> formal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RENJKP, </w:t>
      </w:r>
      <w:proofErr w:type="spellStart"/>
      <w:r w:rsidRPr="00252143">
        <w:rPr>
          <w:rFonts w:ascii="Times New Roman" w:hAnsi="Times New Roman"/>
          <w:bCs/>
          <w:sz w:val="24"/>
          <w:szCs w:val="24"/>
          <w:lang w:val="en-US"/>
        </w:rPr>
        <w:t>janë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organizuar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gjithashtu</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takime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diskutime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drejtpërdrejta</w:t>
      </w:r>
      <w:proofErr w:type="spellEnd"/>
      <w:r w:rsidRPr="00252143">
        <w:rPr>
          <w:rFonts w:ascii="Times New Roman" w:hAnsi="Times New Roman"/>
          <w:bCs/>
          <w:sz w:val="24"/>
          <w:szCs w:val="24"/>
          <w:lang w:val="en-US"/>
        </w:rPr>
        <w:t xml:space="preserve"> me </w:t>
      </w:r>
      <w:proofErr w:type="spellStart"/>
      <w:r w:rsidRPr="00252143">
        <w:rPr>
          <w:rFonts w:ascii="Times New Roman" w:hAnsi="Times New Roman"/>
          <w:bCs/>
          <w:sz w:val="24"/>
          <w:szCs w:val="24"/>
          <w:lang w:val="en-US"/>
        </w:rPr>
        <w:t>përfaqësues</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sektorit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privat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përfshirë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furnizues</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energjie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prodhues</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pavarur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shoqata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biznesit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investitorë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potencialë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sektor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Këto</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konsultime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kanë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pasur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karakter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më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teknik</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janë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fokusuar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ndikimet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praktike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projektligjit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funksionimin</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tregut</w:t>
      </w:r>
      <w:proofErr w:type="spellEnd"/>
      <w:r w:rsidRPr="00252143">
        <w:rPr>
          <w:rFonts w:ascii="Times New Roman" w:hAnsi="Times New Roman"/>
          <w:bCs/>
          <w:sz w:val="24"/>
          <w:szCs w:val="24"/>
          <w:lang w:val="en-US"/>
        </w:rPr>
        <w:t>.</w:t>
      </w:r>
    </w:p>
    <w:p w14:paraId="59FB3F89" w14:textId="77777777" w:rsidR="00EB498A" w:rsidRPr="00252143" w:rsidRDefault="00EB498A" w:rsidP="00EB498A">
      <w:pPr>
        <w:pStyle w:val="NoSpacing"/>
        <w:jc w:val="both"/>
        <w:rPr>
          <w:rFonts w:ascii="Times New Roman" w:hAnsi="Times New Roman"/>
          <w:bCs/>
          <w:sz w:val="24"/>
          <w:szCs w:val="24"/>
          <w:lang w:val="en-US"/>
        </w:rPr>
      </w:pPr>
      <w:proofErr w:type="spellStart"/>
      <w:r w:rsidRPr="00252143">
        <w:rPr>
          <w:rFonts w:ascii="Times New Roman" w:hAnsi="Times New Roman"/>
          <w:bCs/>
          <w:sz w:val="24"/>
          <w:szCs w:val="24"/>
          <w:lang w:val="en-US"/>
        </w:rPr>
        <w:t>Gjatë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këtyre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takimeve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palët</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interesuara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kanë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ngritur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disa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çështje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kryesore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ndër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cilat</w:t>
      </w:r>
      <w:proofErr w:type="spellEnd"/>
      <w:r w:rsidRPr="00252143">
        <w:rPr>
          <w:rFonts w:ascii="Times New Roman" w:hAnsi="Times New Roman"/>
          <w:bCs/>
          <w:sz w:val="24"/>
          <w:szCs w:val="24"/>
          <w:lang w:val="en-US"/>
        </w:rPr>
        <w:t>:</w:t>
      </w:r>
    </w:p>
    <w:p w14:paraId="16C14A4E" w14:textId="77777777" w:rsidR="00EB498A" w:rsidRPr="00252143" w:rsidRDefault="00EB498A" w:rsidP="00EB498A">
      <w:pPr>
        <w:pStyle w:val="NoSpacing"/>
        <w:numPr>
          <w:ilvl w:val="0"/>
          <w:numId w:val="41"/>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nevoja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një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kuadër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rregullator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qëndrueshëm</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parashikueshëm</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garantuar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siguri</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investimet</w:t>
      </w:r>
      <w:proofErr w:type="spellEnd"/>
      <w:r w:rsidRPr="00252143">
        <w:rPr>
          <w:rFonts w:ascii="Times New Roman" w:hAnsi="Times New Roman"/>
          <w:bCs/>
          <w:sz w:val="24"/>
          <w:szCs w:val="24"/>
          <w:lang w:val="en-US"/>
        </w:rPr>
        <w:t xml:space="preserve"> </w:t>
      </w:r>
      <w:proofErr w:type="spellStart"/>
      <w:proofErr w:type="gramStart"/>
      <w:r w:rsidRPr="00252143">
        <w:rPr>
          <w:rFonts w:ascii="Times New Roman" w:hAnsi="Times New Roman"/>
          <w:bCs/>
          <w:sz w:val="24"/>
          <w:szCs w:val="24"/>
          <w:lang w:val="en-US"/>
        </w:rPr>
        <w:t>afatgjata</w:t>
      </w:r>
      <w:proofErr w:type="spellEnd"/>
      <w:r w:rsidRPr="00252143">
        <w:rPr>
          <w:rFonts w:ascii="Times New Roman" w:hAnsi="Times New Roman"/>
          <w:bCs/>
          <w:sz w:val="24"/>
          <w:szCs w:val="24"/>
          <w:lang w:val="en-US"/>
        </w:rPr>
        <w:t>;</w:t>
      </w:r>
      <w:proofErr w:type="gramEnd"/>
      <w:r w:rsidRPr="00252143">
        <w:rPr>
          <w:rFonts w:ascii="Times New Roman" w:hAnsi="Times New Roman"/>
          <w:bCs/>
          <w:sz w:val="24"/>
          <w:szCs w:val="24"/>
          <w:lang w:val="en-US"/>
        </w:rPr>
        <w:t xml:space="preserve"> </w:t>
      </w:r>
    </w:p>
    <w:p w14:paraId="104C5C85" w14:textId="77777777" w:rsidR="00EB498A" w:rsidRPr="00252143" w:rsidRDefault="00EB498A" w:rsidP="00EB498A">
      <w:pPr>
        <w:pStyle w:val="NoSpacing"/>
        <w:numPr>
          <w:ilvl w:val="0"/>
          <w:numId w:val="41"/>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kërkesa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qartësim</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roleve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përgjegjësive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institucioneve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zbatimin</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dispozitave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proofErr w:type="gramStart"/>
      <w:r w:rsidRPr="00252143">
        <w:rPr>
          <w:rFonts w:ascii="Times New Roman" w:hAnsi="Times New Roman"/>
          <w:bCs/>
          <w:sz w:val="24"/>
          <w:szCs w:val="24"/>
          <w:lang w:val="en-US"/>
        </w:rPr>
        <w:t>reja</w:t>
      </w:r>
      <w:proofErr w:type="spellEnd"/>
      <w:r w:rsidRPr="00252143">
        <w:rPr>
          <w:rFonts w:ascii="Times New Roman" w:hAnsi="Times New Roman"/>
          <w:bCs/>
          <w:sz w:val="24"/>
          <w:szCs w:val="24"/>
          <w:lang w:val="en-US"/>
        </w:rPr>
        <w:t>;</w:t>
      </w:r>
      <w:proofErr w:type="gramEnd"/>
      <w:r w:rsidRPr="00252143">
        <w:rPr>
          <w:rFonts w:ascii="Times New Roman" w:hAnsi="Times New Roman"/>
          <w:bCs/>
          <w:sz w:val="24"/>
          <w:szCs w:val="24"/>
          <w:lang w:val="en-US"/>
        </w:rPr>
        <w:t xml:space="preserve"> </w:t>
      </w:r>
    </w:p>
    <w:p w14:paraId="5C86070C" w14:textId="77777777" w:rsidR="00EB498A" w:rsidRPr="00252143" w:rsidRDefault="00EB498A" w:rsidP="00EB498A">
      <w:pPr>
        <w:pStyle w:val="NoSpacing"/>
        <w:numPr>
          <w:ilvl w:val="0"/>
          <w:numId w:val="41"/>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shqetësime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lidhur</w:t>
      </w:r>
      <w:proofErr w:type="spellEnd"/>
      <w:r w:rsidRPr="00252143">
        <w:rPr>
          <w:rFonts w:ascii="Times New Roman" w:hAnsi="Times New Roman"/>
          <w:bCs/>
          <w:sz w:val="24"/>
          <w:szCs w:val="24"/>
          <w:lang w:val="en-US"/>
        </w:rPr>
        <w:t xml:space="preserve"> me </w:t>
      </w:r>
      <w:proofErr w:type="spellStart"/>
      <w:r w:rsidRPr="00252143">
        <w:rPr>
          <w:rFonts w:ascii="Times New Roman" w:hAnsi="Times New Roman"/>
          <w:bCs/>
          <w:sz w:val="24"/>
          <w:szCs w:val="24"/>
          <w:lang w:val="en-US"/>
        </w:rPr>
        <w:t>kostot</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mundshme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përshtatjes</w:t>
      </w:r>
      <w:proofErr w:type="spellEnd"/>
      <w:r w:rsidRPr="00252143">
        <w:rPr>
          <w:rFonts w:ascii="Times New Roman" w:hAnsi="Times New Roman"/>
          <w:bCs/>
          <w:sz w:val="24"/>
          <w:szCs w:val="24"/>
          <w:lang w:val="en-US"/>
        </w:rPr>
        <w:t xml:space="preserve"> me </w:t>
      </w:r>
      <w:proofErr w:type="spellStart"/>
      <w:r w:rsidRPr="00252143">
        <w:rPr>
          <w:rFonts w:ascii="Times New Roman" w:hAnsi="Times New Roman"/>
          <w:bCs/>
          <w:sz w:val="24"/>
          <w:szCs w:val="24"/>
          <w:lang w:val="en-US"/>
        </w:rPr>
        <w:t>kërkesat</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reja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ligjore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ndikimin</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tyre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tarifat</w:t>
      </w:r>
      <w:proofErr w:type="spellEnd"/>
      <w:r w:rsidRPr="00252143">
        <w:rPr>
          <w:rFonts w:ascii="Times New Roman" w:hAnsi="Times New Roman"/>
          <w:bCs/>
          <w:sz w:val="24"/>
          <w:szCs w:val="24"/>
          <w:lang w:val="en-US"/>
        </w:rPr>
        <w:t xml:space="preserve"> </w:t>
      </w:r>
      <w:proofErr w:type="spellStart"/>
      <w:proofErr w:type="gramStart"/>
      <w:r w:rsidRPr="00252143">
        <w:rPr>
          <w:rFonts w:ascii="Times New Roman" w:hAnsi="Times New Roman"/>
          <w:bCs/>
          <w:sz w:val="24"/>
          <w:szCs w:val="24"/>
          <w:lang w:val="en-US"/>
        </w:rPr>
        <w:t>përfundimtare</w:t>
      </w:r>
      <w:proofErr w:type="spellEnd"/>
      <w:r w:rsidRPr="00252143">
        <w:rPr>
          <w:rFonts w:ascii="Times New Roman" w:hAnsi="Times New Roman"/>
          <w:bCs/>
          <w:sz w:val="24"/>
          <w:szCs w:val="24"/>
          <w:lang w:val="en-US"/>
        </w:rPr>
        <w:t>;</w:t>
      </w:r>
      <w:proofErr w:type="gramEnd"/>
      <w:r w:rsidRPr="00252143">
        <w:rPr>
          <w:rFonts w:ascii="Times New Roman" w:hAnsi="Times New Roman"/>
          <w:bCs/>
          <w:sz w:val="24"/>
          <w:szCs w:val="24"/>
          <w:lang w:val="en-US"/>
        </w:rPr>
        <w:t xml:space="preserve"> </w:t>
      </w:r>
    </w:p>
    <w:p w14:paraId="1CC9420F" w14:textId="77777777" w:rsidR="00EB498A" w:rsidRPr="00252143" w:rsidRDefault="00EB498A" w:rsidP="00EB498A">
      <w:pPr>
        <w:pStyle w:val="NoSpacing"/>
        <w:numPr>
          <w:ilvl w:val="0"/>
          <w:numId w:val="41"/>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rëndësia</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krijimit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stimujve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zhvillimin</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energjive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rinovueshme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depozitimit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teknologjive</w:t>
      </w:r>
      <w:proofErr w:type="spellEnd"/>
      <w:r w:rsidRPr="00252143">
        <w:rPr>
          <w:rFonts w:ascii="Times New Roman" w:hAnsi="Times New Roman"/>
          <w:bCs/>
          <w:sz w:val="24"/>
          <w:szCs w:val="24"/>
          <w:lang w:val="en-US"/>
        </w:rPr>
        <w:t xml:space="preserve"> </w:t>
      </w:r>
      <w:proofErr w:type="spellStart"/>
      <w:proofErr w:type="gramStart"/>
      <w:r w:rsidRPr="00252143">
        <w:rPr>
          <w:rFonts w:ascii="Times New Roman" w:hAnsi="Times New Roman"/>
          <w:bCs/>
          <w:sz w:val="24"/>
          <w:szCs w:val="24"/>
          <w:lang w:val="en-US"/>
        </w:rPr>
        <w:t>inovative</w:t>
      </w:r>
      <w:proofErr w:type="spellEnd"/>
      <w:r w:rsidRPr="00252143">
        <w:rPr>
          <w:rFonts w:ascii="Times New Roman" w:hAnsi="Times New Roman"/>
          <w:bCs/>
          <w:sz w:val="24"/>
          <w:szCs w:val="24"/>
          <w:lang w:val="en-US"/>
        </w:rPr>
        <w:t>;</w:t>
      </w:r>
      <w:proofErr w:type="gramEnd"/>
      <w:r w:rsidRPr="00252143">
        <w:rPr>
          <w:rFonts w:ascii="Times New Roman" w:hAnsi="Times New Roman"/>
          <w:bCs/>
          <w:sz w:val="24"/>
          <w:szCs w:val="24"/>
          <w:lang w:val="en-US"/>
        </w:rPr>
        <w:t xml:space="preserve"> </w:t>
      </w:r>
    </w:p>
    <w:p w14:paraId="6FF80619" w14:textId="77777777" w:rsidR="00EB498A" w:rsidRPr="00252143" w:rsidRDefault="00EB498A" w:rsidP="00EB498A">
      <w:pPr>
        <w:pStyle w:val="NoSpacing"/>
        <w:numPr>
          <w:ilvl w:val="0"/>
          <w:numId w:val="41"/>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nevoja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periudha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tranzitore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mjaftueshme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zbatimin</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kërkesave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reja</w:t>
      </w:r>
      <w:proofErr w:type="spellEnd"/>
      <w:r w:rsidRPr="00252143">
        <w:rPr>
          <w:rFonts w:ascii="Times New Roman" w:hAnsi="Times New Roman"/>
          <w:bCs/>
          <w:sz w:val="24"/>
          <w:szCs w:val="24"/>
          <w:lang w:val="en-US"/>
        </w:rPr>
        <w:t xml:space="preserve">. </w:t>
      </w:r>
    </w:p>
    <w:p w14:paraId="190EE652" w14:textId="77777777" w:rsidR="00EB498A" w:rsidRPr="00252143" w:rsidRDefault="00EB498A" w:rsidP="00EB498A">
      <w:pPr>
        <w:pStyle w:val="NoSpacing"/>
        <w:jc w:val="both"/>
        <w:rPr>
          <w:rFonts w:ascii="Times New Roman" w:hAnsi="Times New Roman"/>
          <w:bCs/>
          <w:sz w:val="24"/>
          <w:szCs w:val="24"/>
          <w:lang w:val="en-US"/>
        </w:rPr>
      </w:pPr>
      <w:proofErr w:type="spellStart"/>
      <w:r w:rsidRPr="00252143">
        <w:rPr>
          <w:rFonts w:ascii="Times New Roman" w:hAnsi="Times New Roman"/>
          <w:bCs/>
          <w:sz w:val="24"/>
          <w:szCs w:val="24"/>
          <w:lang w:val="en-US"/>
        </w:rPr>
        <w:t>Këto</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sugjerime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janë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marrë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konsideratë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gjatë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procesit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hartimit</w:t>
      </w:r>
      <w:proofErr w:type="spellEnd"/>
      <w:r w:rsidRPr="00252143">
        <w:rPr>
          <w:rFonts w:ascii="Times New Roman" w:hAnsi="Times New Roman"/>
          <w:bCs/>
          <w:sz w:val="24"/>
          <w:szCs w:val="24"/>
          <w:lang w:val="en-US"/>
        </w:rPr>
        <w:t xml:space="preserve">, duke </w:t>
      </w:r>
      <w:proofErr w:type="spellStart"/>
      <w:r w:rsidRPr="00252143">
        <w:rPr>
          <w:rFonts w:ascii="Times New Roman" w:hAnsi="Times New Roman"/>
          <w:bCs/>
          <w:sz w:val="24"/>
          <w:szCs w:val="24"/>
          <w:lang w:val="en-US"/>
        </w:rPr>
        <w:t>reflektuar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përmirësimin</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disa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dispozitave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projektligjit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veçanërisht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drejtim</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w:t>
      </w:r>
    </w:p>
    <w:p w14:paraId="6BA6875E" w14:textId="77777777" w:rsidR="00EB498A" w:rsidRPr="00252143" w:rsidRDefault="00EB498A" w:rsidP="00EB498A">
      <w:pPr>
        <w:pStyle w:val="NoSpacing"/>
        <w:numPr>
          <w:ilvl w:val="0"/>
          <w:numId w:val="42"/>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saktësimit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kompetencave</w:t>
      </w:r>
      <w:proofErr w:type="spellEnd"/>
      <w:r w:rsidRPr="00252143">
        <w:rPr>
          <w:rFonts w:ascii="Times New Roman" w:hAnsi="Times New Roman"/>
          <w:bCs/>
          <w:sz w:val="24"/>
          <w:szCs w:val="24"/>
          <w:lang w:val="en-US"/>
        </w:rPr>
        <w:t xml:space="preserve"> </w:t>
      </w:r>
      <w:proofErr w:type="spellStart"/>
      <w:proofErr w:type="gramStart"/>
      <w:r w:rsidRPr="00252143">
        <w:rPr>
          <w:rFonts w:ascii="Times New Roman" w:hAnsi="Times New Roman"/>
          <w:bCs/>
          <w:sz w:val="24"/>
          <w:szCs w:val="24"/>
          <w:lang w:val="en-US"/>
        </w:rPr>
        <w:t>institucionale</w:t>
      </w:r>
      <w:proofErr w:type="spellEnd"/>
      <w:r w:rsidRPr="00252143">
        <w:rPr>
          <w:rFonts w:ascii="Times New Roman" w:hAnsi="Times New Roman"/>
          <w:bCs/>
          <w:sz w:val="24"/>
          <w:szCs w:val="24"/>
          <w:lang w:val="en-US"/>
        </w:rPr>
        <w:t>;</w:t>
      </w:r>
      <w:proofErr w:type="gramEnd"/>
      <w:r w:rsidRPr="00252143">
        <w:rPr>
          <w:rFonts w:ascii="Times New Roman" w:hAnsi="Times New Roman"/>
          <w:bCs/>
          <w:sz w:val="24"/>
          <w:szCs w:val="24"/>
          <w:lang w:val="en-US"/>
        </w:rPr>
        <w:t xml:space="preserve"> </w:t>
      </w:r>
    </w:p>
    <w:p w14:paraId="6EA40819" w14:textId="77777777" w:rsidR="00EB498A" w:rsidRPr="00252143" w:rsidRDefault="00EB498A" w:rsidP="00EB498A">
      <w:pPr>
        <w:pStyle w:val="NoSpacing"/>
        <w:numPr>
          <w:ilvl w:val="0"/>
          <w:numId w:val="42"/>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parashikimit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qasjeve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graduale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periudhave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tranzitore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w:t>
      </w:r>
      <w:proofErr w:type="spellEnd"/>
      <w:r w:rsidRPr="00252143">
        <w:rPr>
          <w:rFonts w:ascii="Times New Roman" w:hAnsi="Times New Roman"/>
          <w:bCs/>
          <w:sz w:val="24"/>
          <w:szCs w:val="24"/>
          <w:lang w:val="en-US"/>
        </w:rPr>
        <w:t xml:space="preserve"> </w:t>
      </w:r>
      <w:proofErr w:type="spellStart"/>
      <w:proofErr w:type="gramStart"/>
      <w:r w:rsidRPr="00252143">
        <w:rPr>
          <w:rFonts w:ascii="Times New Roman" w:hAnsi="Times New Roman"/>
          <w:bCs/>
          <w:sz w:val="24"/>
          <w:szCs w:val="24"/>
          <w:lang w:val="en-US"/>
        </w:rPr>
        <w:t>zbatim</w:t>
      </w:r>
      <w:proofErr w:type="spellEnd"/>
      <w:r w:rsidRPr="00252143">
        <w:rPr>
          <w:rFonts w:ascii="Times New Roman" w:hAnsi="Times New Roman"/>
          <w:bCs/>
          <w:sz w:val="24"/>
          <w:szCs w:val="24"/>
          <w:lang w:val="en-US"/>
        </w:rPr>
        <w:t>;</w:t>
      </w:r>
      <w:proofErr w:type="gramEnd"/>
      <w:r w:rsidRPr="00252143">
        <w:rPr>
          <w:rFonts w:ascii="Times New Roman" w:hAnsi="Times New Roman"/>
          <w:bCs/>
          <w:sz w:val="24"/>
          <w:szCs w:val="24"/>
          <w:lang w:val="en-US"/>
        </w:rPr>
        <w:t xml:space="preserve"> </w:t>
      </w:r>
    </w:p>
    <w:p w14:paraId="25D7971A" w14:textId="77777777" w:rsidR="00EB498A" w:rsidRPr="00252143" w:rsidRDefault="00EB498A" w:rsidP="00EB498A">
      <w:pPr>
        <w:pStyle w:val="NoSpacing"/>
        <w:numPr>
          <w:ilvl w:val="0"/>
          <w:numId w:val="42"/>
        </w:numPr>
        <w:jc w:val="both"/>
        <w:rPr>
          <w:rFonts w:ascii="Times New Roman" w:hAnsi="Times New Roman"/>
          <w:bCs/>
          <w:sz w:val="24"/>
          <w:szCs w:val="24"/>
          <w:lang w:val="en-US"/>
        </w:rPr>
      </w:pPr>
      <w:proofErr w:type="spellStart"/>
      <w:r w:rsidRPr="00252143">
        <w:rPr>
          <w:rFonts w:ascii="Times New Roman" w:hAnsi="Times New Roman"/>
          <w:bCs/>
          <w:sz w:val="24"/>
          <w:szCs w:val="24"/>
          <w:lang w:val="en-US"/>
        </w:rPr>
        <w:t>forcimit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sigurisë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rregullatore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transparencës</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kuadrit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ligjor</w:t>
      </w:r>
      <w:proofErr w:type="spellEnd"/>
      <w:r w:rsidRPr="00252143">
        <w:rPr>
          <w:rFonts w:ascii="Times New Roman" w:hAnsi="Times New Roman"/>
          <w:bCs/>
          <w:sz w:val="24"/>
          <w:szCs w:val="24"/>
          <w:lang w:val="en-US"/>
        </w:rPr>
        <w:t xml:space="preserve">. </w:t>
      </w:r>
    </w:p>
    <w:p w14:paraId="5ACC8933" w14:textId="77777777" w:rsidR="00EB498A" w:rsidRPr="00252143" w:rsidRDefault="00EB498A" w:rsidP="00EB498A">
      <w:pPr>
        <w:pStyle w:val="NoSpacing"/>
        <w:jc w:val="both"/>
        <w:rPr>
          <w:rFonts w:ascii="Times New Roman" w:hAnsi="Times New Roman"/>
          <w:bCs/>
          <w:sz w:val="24"/>
          <w:szCs w:val="24"/>
          <w:lang w:val="en-US"/>
        </w:rPr>
      </w:pPr>
      <w:proofErr w:type="spellStart"/>
      <w:r w:rsidRPr="00252143">
        <w:rPr>
          <w:rFonts w:ascii="Times New Roman" w:hAnsi="Times New Roman"/>
          <w:bCs/>
          <w:sz w:val="24"/>
          <w:szCs w:val="24"/>
          <w:lang w:val="en-US"/>
        </w:rPr>
        <w:t>Disa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sugjerime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tjera</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që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lidhen</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kryesisht</w:t>
      </w:r>
      <w:proofErr w:type="spellEnd"/>
      <w:r w:rsidRPr="00252143">
        <w:rPr>
          <w:rFonts w:ascii="Times New Roman" w:hAnsi="Times New Roman"/>
          <w:bCs/>
          <w:sz w:val="24"/>
          <w:szCs w:val="24"/>
          <w:lang w:val="en-US"/>
        </w:rPr>
        <w:t xml:space="preserve"> me </w:t>
      </w:r>
      <w:proofErr w:type="spellStart"/>
      <w:r w:rsidRPr="00252143">
        <w:rPr>
          <w:rFonts w:ascii="Times New Roman" w:hAnsi="Times New Roman"/>
          <w:bCs/>
          <w:sz w:val="24"/>
          <w:szCs w:val="24"/>
          <w:lang w:val="en-US"/>
        </w:rPr>
        <w:t>shtyrjen</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afateve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përafrimit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ose</w:t>
      </w:r>
      <w:proofErr w:type="spellEnd"/>
      <w:r w:rsidRPr="00252143">
        <w:rPr>
          <w:rFonts w:ascii="Times New Roman" w:hAnsi="Times New Roman"/>
          <w:bCs/>
          <w:sz w:val="24"/>
          <w:szCs w:val="24"/>
          <w:lang w:val="en-US"/>
        </w:rPr>
        <w:t xml:space="preserve"> me </w:t>
      </w:r>
      <w:proofErr w:type="spellStart"/>
      <w:r w:rsidRPr="00252143">
        <w:rPr>
          <w:rFonts w:ascii="Times New Roman" w:hAnsi="Times New Roman"/>
          <w:bCs/>
          <w:sz w:val="24"/>
          <w:szCs w:val="24"/>
          <w:lang w:val="en-US"/>
        </w:rPr>
        <w:t>shmangien</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detyrimeve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që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burojnë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nga</w:t>
      </w:r>
      <w:proofErr w:type="spellEnd"/>
      <w:r w:rsidRPr="00252143">
        <w:rPr>
          <w:rFonts w:ascii="Times New Roman" w:hAnsi="Times New Roman"/>
          <w:bCs/>
          <w:sz w:val="24"/>
          <w:szCs w:val="24"/>
          <w:lang w:val="en-US"/>
        </w:rPr>
        <w:t xml:space="preserve"> acquis </w:t>
      </w:r>
      <w:proofErr w:type="spellStart"/>
      <w:r w:rsidRPr="00252143">
        <w:rPr>
          <w:rFonts w:ascii="Times New Roman" w:hAnsi="Times New Roman"/>
          <w:bCs/>
          <w:sz w:val="24"/>
          <w:szCs w:val="24"/>
          <w:lang w:val="en-US"/>
        </w:rPr>
        <w:t>i</w:t>
      </w:r>
      <w:proofErr w:type="spellEnd"/>
      <w:r w:rsidRPr="00252143">
        <w:rPr>
          <w:rFonts w:ascii="Times New Roman" w:hAnsi="Times New Roman"/>
          <w:bCs/>
          <w:sz w:val="24"/>
          <w:szCs w:val="24"/>
          <w:lang w:val="en-US"/>
        </w:rPr>
        <w:t xml:space="preserve"> BE-</w:t>
      </w:r>
      <w:proofErr w:type="spellStart"/>
      <w:r w:rsidRPr="00252143">
        <w:rPr>
          <w:rFonts w:ascii="Times New Roman" w:hAnsi="Times New Roman"/>
          <w:bCs/>
          <w:sz w:val="24"/>
          <w:szCs w:val="24"/>
          <w:lang w:val="en-US"/>
        </w:rPr>
        <w:t>së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nuk</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janë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pranuar</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pasi</w:t>
      </w:r>
      <w:proofErr w:type="spellEnd"/>
      <w:r w:rsidRPr="00252143">
        <w:rPr>
          <w:rFonts w:ascii="Times New Roman" w:hAnsi="Times New Roman"/>
          <w:bCs/>
          <w:sz w:val="24"/>
          <w:szCs w:val="24"/>
          <w:lang w:val="en-US"/>
        </w:rPr>
        <w:t xml:space="preserve"> do </w:t>
      </w:r>
      <w:proofErr w:type="spellStart"/>
      <w:r w:rsidRPr="00252143">
        <w:rPr>
          <w:rFonts w:ascii="Times New Roman" w:hAnsi="Times New Roman"/>
          <w:bCs/>
          <w:sz w:val="24"/>
          <w:szCs w:val="24"/>
          <w:lang w:val="en-US"/>
        </w:rPr>
        <w:t>të</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cenonin</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përputhshmërinë</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projektligjit</w:t>
      </w:r>
      <w:proofErr w:type="spellEnd"/>
      <w:r w:rsidRPr="00252143">
        <w:rPr>
          <w:rFonts w:ascii="Times New Roman" w:hAnsi="Times New Roman"/>
          <w:bCs/>
          <w:sz w:val="24"/>
          <w:szCs w:val="24"/>
          <w:lang w:val="en-US"/>
        </w:rPr>
        <w:t xml:space="preserve"> me </w:t>
      </w:r>
      <w:proofErr w:type="spellStart"/>
      <w:r w:rsidRPr="00252143">
        <w:rPr>
          <w:rFonts w:ascii="Times New Roman" w:hAnsi="Times New Roman"/>
          <w:bCs/>
          <w:sz w:val="24"/>
          <w:szCs w:val="24"/>
          <w:lang w:val="en-US"/>
        </w:rPr>
        <w:t>detyrimet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ndërkombëtare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dhe</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objektivat</w:t>
      </w:r>
      <w:proofErr w:type="spellEnd"/>
      <w:r w:rsidRPr="00252143">
        <w:rPr>
          <w:rFonts w:ascii="Times New Roman" w:hAnsi="Times New Roman"/>
          <w:bCs/>
          <w:sz w:val="24"/>
          <w:szCs w:val="24"/>
          <w:lang w:val="en-US"/>
        </w:rPr>
        <w:t xml:space="preserve"> e </w:t>
      </w:r>
      <w:proofErr w:type="spellStart"/>
      <w:r w:rsidRPr="00252143">
        <w:rPr>
          <w:rFonts w:ascii="Times New Roman" w:hAnsi="Times New Roman"/>
          <w:bCs/>
          <w:sz w:val="24"/>
          <w:szCs w:val="24"/>
          <w:lang w:val="en-US"/>
        </w:rPr>
        <w:t>integrimit</w:t>
      </w:r>
      <w:proofErr w:type="spellEnd"/>
      <w:r w:rsidRPr="00252143">
        <w:rPr>
          <w:rFonts w:ascii="Times New Roman" w:hAnsi="Times New Roman"/>
          <w:bCs/>
          <w:sz w:val="24"/>
          <w:szCs w:val="24"/>
          <w:lang w:val="en-US"/>
        </w:rPr>
        <w:t xml:space="preserve"> </w:t>
      </w:r>
      <w:proofErr w:type="spellStart"/>
      <w:r w:rsidRPr="00252143">
        <w:rPr>
          <w:rFonts w:ascii="Times New Roman" w:hAnsi="Times New Roman"/>
          <w:bCs/>
          <w:sz w:val="24"/>
          <w:szCs w:val="24"/>
          <w:lang w:val="en-US"/>
        </w:rPr>
        <w:t>evropian</w:t>
      </w:r>
      <w:proofErr w:type="spellEnd"/>
      <w:r w:rsidRPr="00252143">
        <w:rPr>
          <w:rFonts w:ascii="Times New Roman" w:hAnsi="Times New Roman"/>
          <w:bCs/>
          <w:sz w:val="24"/>
          <w:szCs w:val="24"/>
          <w:lang w:val="en-US"/>
        </w:rPr>
        <w:t>.</w:t>
      </w:r>
    </w:p>
    <w:p w14:paraId="0B676586" w14:textId="77777777" w:rsidR="00755D16" w:rsidRPr="00755D16" w:rsidRDefault="00755D16" w:rsidP="00755D16">
      <w:pPr>
        <w:pStyle w:val="NoSpacing"/>
        <w:jc w:val="both"/>
        <w:rPr>
          <w:rStyle w:val="Strong"/>
          <w:rFonts w:ascii="Times New Roman" w:hAnsi="Times New Roman"/>
          <w:bCs w:val="0"/>
          <w:sz w:val="24"/>
          <w:szCs w:val="24"/>
          <w:lang w:val="sq-AL"/>
        </w:rPr>
      </w:pPr>
    </w:p>
    <w:p w14:paraId="0F5D16A5" w14:textId="77777777" w:rsidR="00755D16" w:rsidRDefault="00755D16" w:rsidP="00755D16">
      <w:pPr>
        <w:pStyle w:val="NoSpacing"/>
        <w:jc w:val="both"/>
        <w:rPr>
          <w:rStyle w:val="Strong"/>
          <w:rFonts w:ascii="Times New Roman" w:hAnsi="Times New Roman"/>
          <w:bCs w:val="0"/>
          <w:sz w:val="24"/>
          <w:szCs w:val="24"/>
          <w:lang w:val="sq-AL"/>
        </w:rPr>
      </w:pPr>
      <w:r w:rsidRPr="00755D16">
        <w:rPr>
          <w:rStyle w:val="Strong"/>
          <w:rFonts w:ascii="Times New Roman" w:hAnsi="Times New Roman"/>
          <w:bCs w:val="0"/>
          <w:sz w:val="24"/>
          <w:szCs w:val="24"/>
          <w:lang w:val="sq-AL"/>
        </w:rPr>
        <w:t>MONITORIMI DHE VLERËSIMI</w:t>
      </w:r>
    </w:p>
    <w:p w14:paraId="013A6F64" w14:textId="77777777" w:rsidR="00755D16" w:rsidRPr="00755D16" w:rsidRDefault="00755D16" w:rsidP="00755D16">
      <w:pPr>
        <w:pStyle w:val="NoSpacing"/>
        <w:jc w:val="both"/>
        <w:rPr>
          <w:rStyle w:val="Strong"/>
          <w:rFonts w:ascii="Times New Roman" w:hAnsi="Times New Roman"/>
          <w:b w:val="0"/>
          <w:i/>
          <w:iCs/>
          <w:sz w:val="24"/>
          <w:szCs w:val="24"/>
          <w:lang w:val="sq-AL"/>
        </w:rPr>
      </w:pPr>
      <w:r w:rsidRPr="00755D16">
        <w:rPr>
          <w:rStyle w:val="Strong"/>
          <w:rFonts w:ascii="Times New Roman" w:hAnsi="Times New Roman"/>
          <w:b w:val="0"/>
          <w:i/>
          <w:iCs/>
          <w:sz w:val="24"/>
          <w:szCs w:val="24"/>
          <w:lang w:val="sq-AL"/>
        </w:rPr>
        <w:t>Paraqisni një përshkrim të shkurtër të masave të monitorimit dhe vlerësimit.</w:t>
      </w:r>
    </w:p>
    <w:p w14:paraId="7AA047DB" w14:textId="77777777" w:rsidR="00755D16" w:rsidRPr="00755D16" w:rsidRDefault="00755D16" w:rsidP="00755D16">
      <w:pPr>
        <w:pStyle w:val="NoSpacing"/>
        <w:jc w:val="both"/>
        <w:rPr>
          <w:rStyle w:val="Strong"/>
          <w:rFonts w:ascii="Times New Roman" w:hAnsi="Times New Roman"/>
          <w:b w:val="0"/>
          <w:sz w:val="24"/>
          <w:szCs w:val="24"/>
          <w:lang w:val="sq-AL"/>
        </w:rPr>
      </w:pPr>
    </w:p>
    <w:p w14:paraId="4F015D02" w14:textId="6601FA61"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Monitorimi dhe vlerësimi i zbatimit të kësaj politike do të realizohet në mënyrë të vazhdueshme nga Ministria e Infrastrukturës dhe Energjisë (MIE), në bashkëpunim të ngushtë me Entin Rregullator të Energjisë (ERE) dhe institucionet e tjera përkatëse të sektorit (OST, OSSH/OSHEE).</w:t>
      </w:r>
    </w:p>
    <w:p w14:paraId="0259E8FA"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Masat monitoruese forcohen ndjeshëm përmes rolit të ERE-s dhe Ministrisë, të cilat marrin kompetenca të zgjeruara për miratimin, mbikëqyrjen dhe rishikimin e planeve të investimeve, rregulloreve teknike dhe funksionimit të tregut të energjisë elektrike. Në këtë kuadër, ERE do të monitorojë në mënyrë të vazhdueshme elementë kyç të funksionimit të tregut dhe sistemit energjetik, përfshirë: implementimin e sistemeve të matjes inteligjente, përdorimin e të ardhurave nga kongjestionet, funksionimin e tregjeve balancuese, si dhe respektimin e rregullave të fleksibilitetit dhe ridispeçerimit.</w:t>
      </w:r>
    </w:p>
    <w:p w14:paraId="4E4B6ABA"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Gjithashtu, vendoset një detyrim për raportim periodik nga institucionet përgjegjëse, përfshirë raportet vjetore mbi të ardhurat nga interkoneksionet, progresin e zhvillimit të rrjetit dhe performancën e tregut. Këto raporte do të shërbejnë si bazë për vlerësimin e progresit dhe identifikimin e nevojës për masa korrigjuese.</w:t>
      </w:r>
    </w:p>
    <w:p w14:paraId="3E4A4C59"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lastRenderedPageBreak/>
        <w:t>Në nivel strategjik, krijohet një mekanizëm i strukturuar për identifikimin dhe adresimin e kongjestioneve strukturore në rrjet, i cili përfshin analiza rajonale, hartimin e planeve të veprimit kombëtare dhe ndërkombëtare, si dhe vendosjen e objektivave të detyrueshme për rritjen e kapacitetit ndërzonal të transmetimit, me synim arritjen e të paktën 70% të kapacitetit të disponueshëm deri në vitin 2027. Zbatimi i këtyre masave monitorohet në mënyrë të vazhdueshme nga OST, ERE dhe Ministria, me raportim të rregullt edhe ndaj Sekretariatit të Komunitetit të Energjisë.</w:t>
      </w:r>
    </w:p>
    <w:p w14:paraId="435FB698"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Në tërësi, kuadri i propozuar krijon një sistem të integruar ku zbatimi operativ i tregut dhe rrjetit shoqërohet nga një regjim i fortë monitorimi institucional, me fokus në transparencë, konkurrencë, integrim teknologjik dhe përputhshmëri me standardet e Bashkimit Evropian dhe të Komunitetit të Energjisë.</w:t>
      </w:r>
    </w:p>
    <w:p w14:paraId="49ECAAE7"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Vlerësimi i zbatimit të politikës do të kryhet në mënyrë periodike, duke përfshirë një vlerësim fillestar brenda një periudhe njëvjeçare nga hyrja në fuqi e ligjit, si dhe rishikime të mëtejshme në bazë të të dhënave të monitorimit.</w:t>
      </w:r>
    </w:p>
    <w:p w14:paraId="176536EA" w14:textId="77777777" w:rsidR="00EB498A" w:rsidRPr="007F3FB1" w:rsidRDefault="00EB498A" w:rsidP="00EB498A">
      <w:pPr>
        <w:pStyle w:val="NoSpacing"/>
        <w:jc w:val="both"/>
        <w:rPr>
          <w:rFonts w:ascii="Times New Roman" w:hAnsi="Times New Roman"/>
          <w:bCs/>
          <w:sz w:val="24"/>
          <w:szCs w:val="24"/>
          <w:lang w:val="sq-AL"/>
        </w:rPr>
      </w:pPr>
      <w:r w:rsidRPr="007F3FB1">
        <w:rPr>
          <w:rFonts w:ascii="Times New Roman" w:hAnsi="Times New Roman"/>
          <w:bCs/>
          <w:sz w:val="24"/>
          <w:szCs w:val="24"/>
          <w:lang w:val="sq-AL"/>
        </w:rPr>
        <w:t>Kriteret kryesore për vlerësimin e arritjes së objektivave të politikës përfshijnë:</w:t>
      </w:r>
    </w:p>
    <w:p w14:paraId="20F85E11"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Rritjen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kapacitetit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ndërzonal</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tregtimit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energjisë</w:t>
      </w:r>
      <w:proofErr w:type="spellEnd"/>
      <w:r w:rsidRPr="00EB498A">
        <w:rPr>
          <w:rFonts w:ascii="Times New Roman" w:hAnsi="Times New Roman"/>
          <w:bCs/>
          <w:sz w:val="24"/>
          <w:szCs w:val="24"/>
          <w:lang w:val="en-US"/>
        </w:rPr>
        <w:t xml:space="preserve">, me </w:t>
      </w:r>
      <w:proofErr w:type="spellStart"/>
      <w:r w:rsidRPr="00EB498A">
        <w:rPr>
          <w:rFonts w:ascii="Times New Roman" w:hAnsi="Times New Roman"/>
          <w:bCs/>
          <w:sz w:val="24"/>
          <w:szCs w:val="24"/>
          <w:lang w:val="en-US"/>
        </w:rPr>
        <w:t>objektiv</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arritjen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paktën</w:t>
      </w:r>
      <w:proofErr w:type="spellEnd"/>
      <w:r w:rsidRPr="00EB498A">
        <w:rPr>
          <w:rFonts w:ascii="Times New Roman" w:hAnsi="Times New Roman"/>
          <w:bCs/>
          <w:sz w:val="24"/>
          <w:szCs w:val="24"/>
          <w:lang w:val="en-US"/>
        </w:rPr>
        <w:t xml:space="preserve"> 70%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kapacitetit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disponueshëm</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deri</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në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vitin</w:t>
      </w:r>
      <w:proofErr w:type="spellEnd"/>
      <w:r w:rsidRPr="00EB498A">
        <w:rPr>
          <w:rFonts w:ascii="Times New Roman" w:hAnsi="Times New Roman"/>
          <w:bCs/>
          <w:sz w:val="24"/>
          <w:szCs w:val="24"/>
          <w:lang w:val="en-US"/>
        </w:rPr>
        <w:t xml:space="preserve"> </w:t>
      </w:r>
      <w:proofErr w:type="gramStart"/>
      <w:r w:rsidRPr="00EB498A">
        <w:rPr>
          <w:rFonts w:ascii="Times New Roman" w:hAnsi="Times New Roman"/>
          <w:bCs/>
          <w:sz w:val="24"/>
          <w:szCs w:val="24"/>
          <w:lang w:val="en-US"/>
        </w:rPr>
        <w:t>2027;</w:t>
      </w:r>
      <w:proofErr w:type="gramEnd"/>
      <w:r w:rsidRPr="00EB498A">
        <w:rPr>
          <w:rFonts w:ascii="Times New Roman" w:hAnsi="Times New Roman"/>
          <w:bCs/>
          <w:sz w:val="24"/>
          <w:szCs w:val="24"/>
          <w:lang w:val="en-US"/>
        </w:rPr>
        <w:t xml:space="preserve"> </w:t>
      </w:r>
    </w:p>
    <w:p w14:paraId="733D6859"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Reduktimin</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menaxhimin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kongjestioneve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strukturore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në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rrjet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përmes</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zbatimit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planeve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veprimit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masave</w:t>
      </w:r>
      <w:proofErr w:type="spellEnd"/>
      <w:r w:rsidRPr="00EB498A">
        <w:rPr>
          <w:rFonts w:ascii="Times New Roman" w:hAnsi="Times New Roman"/>
          <w:bCs/>
          <w:sz w:val="24"/>
          <w:szCs w:val="24"/>
          <w:lang w:val="en-US"/>
        </w:rPr>
        <w:t xml:space="preserve"> </w:t>
      </w:r>
      <w:proofErr w:type="spellStart"/>
      <w:proofErr w:type="gramStart"/>
      <w:r w:rsidRPr="00EB498A">
        <w:rPr>
          <w:rFonts w:ascii="Times New Roman" w:hAnsi="Times New Roman"/>
          <w:bCs/>
          <w:sz w:val="24"/>
          <w:szCs w:val="24"/>
          <w:lang w:val="en-US"/>
        </w:rPr>
        <w:t>korrigjuese</w:t>
      </w:r>
      <w:proofErr w:type="spellEnd"/>
      <w:r w:rsidRPr="00EB498A">
        <w:rPr>
          <w:rFonts w:ascii="Times New Roman" w:hAnsi="Times New Roman"/>
          <w:bCs/>
          <w:sz w:val="24"/>
          <w:szCs w:val="24"/>
          <w:lang w:val="en-US"/>
        </w:rPr>
        <w:t>;</w:t>
      </w:r>
      <w:proofErr w:type="gramEnd"/>
      <w:r w:rsidRPr="00EB498A">
        <w:rPr>
          <w:rFonts w:ascii="Times New Roman" w:hAnsi="Times New Roman"/>
          <w:bCs/>
          <w:sz w:val="24"/>
          <w:szCs w:val="24"/>
          <w:lang w:val="en-US"/>
        </w:rPr>
        <w:t xml:space="preserve"> </w:t>
      </w:r>
    </w:p>
    <w:p w14:paraId="15D904B0"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Funksionimin</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efektiv</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tregjeve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energjisë</w:t>
      </w:r>
      <w:proofErr w:type="spellEnd"/>
      <w:r w:rsidRPr="00EB498A">
        <w:rPr>
          <w:rFonts w:ascii="Times New Roman" w:hAnsi="Times New Roman"/>
          <w:bCs/>
          <w:sz w:val="24"/>
          <w:szCs w:val="24"/>
          <w:lang w:val="en-US"/>
        </w:rPr>
        <w:t xml:space="preserve"> (dita </w:t>
      </w:r>
      <w:proofErr w:type="spellStart"/>
      <w:r w:rsidRPr="00EB498A">
        <w:rPr>
          <w:rFonts w:ascii="Times New Roman" w:hAnsi="Times New Roman"/>
          <w:bCs/>
          <w:sz w:val="24"/>
          <w:szCs w:val="24"/>
          <w:lang w:val="en-US"/>
        </w:rPr>
        <w:t>në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avancë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brenda</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ditës</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balancuese</w:t>
      </w:r>
      <w:proofErr w:type="spellEnd"/>
      <w:r w:rsidRPr="00EB498A">
        <w:rPr>
          <w:rFonts w:ascii="Times New Roman" w:hAnsi="Times New Roman"/>
          <w:bCs/>
          <w:sz w:val="24"/>
          <w:szCs w:val="24"/>
          <w:lang w:val="en-US"/>
        </w:rPr>
        <w:t xml:space="preserve">), duke </w:t>
      </w:r>
      <w:proofErr w:type="spellStart"/>
      <w:r w:rsidRPr="00EB498A">
        <w:rPr>
          <w:rFonts w:ascii="Times New Roman" w:hAnsi="Times New Roman"/>
          <w:bCs/>
          <w:sz w:val="24"/>
          <w:szCs w:val="24"/>
          <w:lang w:val="en-US"/>
        </w:rPr>
        <w:t>siguruar</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konkurrencë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proofErr w:type="gramStart"/>
      <w:r w:rsidRPr="00EB498A">
        <w:rPr>
          <w:rFonts w:ascii="Times New Roman" w:hAnsi="Times New Roman"/>
          <w:bCs/>
          <w:sz w:val="24"/>
          <w:szCs w:val="24"/>
          <w:lang w:val="en-US"/>
        </w:rPr>
        <w:t>efikasitet</w:t>
      </w:r>
      <w:proofErr w:type="spellEnd"/>
      <w:r w:rsidRPr="00EB498A">
        <w:rPr>
          <w:rFonts w:ascii="Times New Roman" w:hAnsi="Times New Roman"/>
          <w:bCs/>
          <w:sz w:val="24"/>
          <w:szCs w:val="24"/>
          <w:lang w:val="en-US"/>
        </w:rPr>
        <w:t>;</w:t>
      </w:r>
      <w:proofErr w:type="gramEnd"/>
      <w:r w:rsidRPr="00EB498A">
        <w:rPr>
          <w:rFonts w:ascii="Times New Roman" w:hAnsi="Times New Roman"/>
          <w:bCs/>
          <w:sz w:val="24"/>
          <w:szCs w:val="24"/>
          <w:lang w:val="en-US"/>
        </w:rPr>
        <w:t xml:space="preserve"> </w:t>
      </w:r>
    </w:p>
    <w:p w14:paraId="41958C35"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Zbatimin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mekanizmave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fleksibilitetit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ridispeçerimit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në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bazë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tregu</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me </w:t>
      </w:r>
      <w:proofErr w:type="spellStart"/>
      <w:r w:rsidRPr="00EB498A">
        <w:rPr>
          <w:rFonts w:ascii="Times New Roman" w:hAnsi="Times New Roman"/>
          <w:bCs/>
          <w:sz w:val="24"/>
          <w:szCs w:val="24"/>
          <w:lang w:val="en-US"/>
        </w:rPr>
        <w:t>kompensim</w:t>
      </w:r>
      <w:proofErr w:type="spellEnd"/>
      <w:r w:rsidRPr="00EB498A">
        <w:rPr>
          <w:rFonts w:ascii="Times New Roman" w:hAnsi="Times New Roman"/>
          <w:bCs/>
          <w:sz w:val="24"/>
          <w:szCs w:val="24"/>
          <w:lang w:val="en-US"/>
        </w:rPr>
        <w:t xml:space="preserve"> </w:t>
      </w:r>
      <w:proofErr w:type="gramStart"/>
      <w:r w:rsidRPr="00EB498A">
        <w:rPr>
          <w:rFonts w:ascii="Times New Roman" w:hAnsi="Times New Roman"/>
          <w:bCs/>
          <w:sz w:val="24"/>
          <w:szCs w:val="24"/>
          <w:lang w:val="en-US"/>
        </w:rPr>
        <w:t>transparent;</w:t>
      </w:r>
      <w:proofErr w:type="gramEnd"/>
      <w:r w:rsidRPr="00EB498A">
        <w:rPr>
          <w:rFonts w:ascii="Times New Roman" w:hAnsi="Times New Roman"/>
          <w:bCs/>
          <w:sz w:val="24"/>
          <w:szCs w:val="24"/>
          <w:lang w:val="en-US"/>
        </w:rPr>
        <w:t xml:space="preserve"> </w:t>
      </w:r>
    </w:p>
    <w:p w14:paraId="2130B6E8"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Integrimin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teknologjive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reja</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përfshirë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depozitimin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energjisë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përgjigjen</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ndaj</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kërkesës</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matjen</w:t>
      </w:r>
      <w:proofErr w:type="spellEnd"/>
      <w:r w:rsidRPr="00EB498A">
        <w:rPr>
          <w:rFonts w:ascii="Times New Roman" w:hAnsi="Times New Roman"/>
          <w:bCs/>
          <w:sz w:val="24"/>
          <w:szCs w:val="24"/>
          <w:lang w:val="en-US"/>
        </w:rPr>
        <w:t xml:space="preserve"> </w:t>
      </w:r>
      <w:proofErr w:type="spellStart"/>
      <w:proofErr w:type="gramStart"/>
      <w:r w:rsidRPr="00EB498A">
        <w:rPr>
          <w:rFonts w:ascii="Times New Roman" w:hAnsi="Times New Roman"/>
          <w:bCs/>
          <w:sz w:val="24"/>
          <w:szCs w:val="24"/>
          <w:lang w:val="en-US"/>
        </w:rPr>
        <w:t>inteligjente</w:t>
      </w:r>
      <w:proofErr w:type="spellEnd"/>
      <w:r w:rsidRPr="00EB498A">
        <w:rPr>
          <w:rFonts w:ascii="Times New Roman" w:hAnsi="Times New Roman"/>
          <w:bCs/>
          <w:sz w:val="24"/>
          <w:szCs w:val="24"/>
          <w:lang w:val="en-US"/>
        </w:rPr>
        <w:t>;</w:t>
      </w:r>
      <w:proofErr w:type="gramEnd"/>
      <w:r w:rsidRPr="00EB498A">
        <w:rPr>
          <w:rFonts w:ascii="Times New Roman" w:hAnsi="Times New Roman"/>
          <w:bCs/>
          <w:sz w:val="24"/>
          <w:szCs w:val="24"/>
          <w:lang w:val="en-US"/>
        </w:rPr>
        <w:t xml:space="preserve"> </w:t>
      </w:r>
    </w:p>
    <w:p w14:paraId="64E59A1A"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Përmirësimin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transparencës</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efikasitetit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financiar</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veçanërisht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në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përdorimin</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raportimin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ardhurave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nga</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interkoneksionet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proofErr w:type="gramStart"/>
      <w:r w:rsidRPr="00EB498A">
        <w:rPr>
          <w:rFonts w:ascii="Times New Roman" w:hAnsi="Times New Roman"/>
          <w:bCs/>
          <w:sz w:val="24"/>
          <w:szCs w:val="24"/>
          <w:lang w:val="en-US"/>
        </w:rPr>
        <w:t>kongjestionet</w:t>
      </w:r>
      <w:proofErr w:type="spellEnd"/>
      <w:r w:rsidRPr="00EB498A">
        <w:rPr>
          <w:rFonts w:ascii="Times New Roman" w:hAnsi="Times New Roman"/>
          <w:bCs/>
          <w:sz w:val="24"/>
          <w:szCs w:val="24"/>
          <w:lang w:val="en-US"/>
        </w:rPr>
        <w:t>;</w:t>
      </w:r>
      <w:proofErr w:type="gramEnd"/>
      <w:r w:rsidRPr="00EB498A">
        <w:rPr>
          <w:rFonts w:ascii="Times New Roman" w:hAnsi="Times New Roman"/>
          <w:bCs/>
          <w:sz w:val="24"/>
          <w:szCs w:val="24"/>
          <w:lang w:val="en-US"/>
        </w:rPr>
        <w:t xml:space="preserve"> </w:t>
      </w:r>
    </w:p>
    <w:p w14:paraId="5755BDA5"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Zbatimin</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efektiv</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kuadrit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rregullator</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institucional</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përfshirë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miratimin</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implementimin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rregulloreve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planeve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proofErr w:type="gramStart"/>
      <w:r w:rsidRPr="00EB498A">
        <w:rPr>
          <w:rFonts w:ascii="Times New Roman" w:hAnsi="Times New Roman"/>
          <w:bCs/>
          <w:sz w:val="24"/>
          <w:szCs w:val="24"/>
          <w:lang w:val="en-US"/>
        </w:rPr>
        <w:t>investimeve</w:t>
      </w:r>
      <w:proofErr w:type="spellEnd"/>
      <w:r w:rsidRPr="00EB498A">
        <w:rPr>
          <w:rFonts w:ascii="Times New Roman" w:hAnsi="Times New Roman"/>
          <w:bCs/>
          <w:sz w:val="24"/>
          <w:szCs w:val="24"/>
          <w:lang w:val="en-US"/>
        </w:rPr>
        <w:t>;</w:t>
      </w:r>
      <w:proofErr w:type="gramEnd"/>
      <w:r w:rsidRPr="00EB498A">
        <w:rPr>
          <w:rFonts w:ascii="Times New Roman" w:hAnsi="Times New Roman"/>
          <w:bCs/>
          <w:sz w:val="24"/>
          <w:szCs w:val="24"/>
          <w:lang w:val="en-US"/>
        </w:rPr>
        <w:t xml:space="preserve"> </w:t>
      </w:r>
    </w:p>
    <w:p w14:paraId="0F5959DB"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Forcimin</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bashkëpunimit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institucional</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rajonal</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ndërmjet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aktorëve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tregut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institucioneve</w:t>
      </w:r>
      <w:proofErr w:type="spellEnd"/>
      <w:r w:rsidRPr="00EB498A">
        <w:rPr>
          <w:rFonts w:ascii="Times New Roman" w:hAnsi="Times New Roman"/>
          <w:bCs/>
          <w:sz w:val="24"/>
          <w:szCs w:val="24"/>
          <w:lang w:val="en-US"/>
        </w:rPr>
        <w:t xml:space="preserve"> </w:t>
      </w:r>
      <w:proofErr w:type="spellStart"/>
      <w:proofErr w:type="gramStart"/>
      <w:r w:rsidRPr="00EB498A">
        <w:rPr>
          <w:rFonts w:ascii="Times New Roman" w:hAnsi="Times New Roman"/>
          <w:bCs/>
          <w:sz w:val="24"/>
          <w:szCs w:val="24"/>
          <w:lang w:val="en-US"/>
        </w:rPr>
        <w:t>përkatëse</w:t>
      </w:r>
      <w:proofErr w:type="spellEnd"/>
      <w:r w:rsidRPr="00EB498A">
        <w:rPr>
          <w:rFonts w:ascii="Times New Roman" w:hAnsi="Times New Roman"/>
          <w:bCs/>
          <w:sz w:val="24"/>
          <w:szCs w:val="24"/>
          <w:lang w:val="en-US"/>
        </w:rPr>
        <w:t>;</w:t>
      </w:r>
      <w:proofErr w:type="gramEnd"/>
      <w:r w:rsidRPr="00EB498A">
        <w:rPr>
          <w:rFonts w:ascii="Times New Roman" w:hAnsi="Times New Roman"/>
          <w:bCs/>
          <w:sz w:val="24"/>
          <w:szCs w:val="24"/>
          <w:lang w:val="en-US"/>
        </w:rPr>
        <w:t xml:space="preserve"> </w:t>
      </w:r>
    </w:p>
    <w:p w14:paraId="71D8E426"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Përputhshmërinë</w:t>
      </w:r>
      <w:proofErr w:type="spellEnd"/>
      <w:r w:rsidRPr="00EB498A">
        <w:rPr>
          <w:rFonts w:ascii="Times New Roman" w:hAnsi="Times New Roman"/>
          <w:bCs/>
          <w:sz w:val="24"/>
          <w:szCs w:val="24"/>
          <w:lang w:val="en-US"/>
        </w:rPr>
        <w:t xml:space="preserve"> me </w:t>
      </w:r>
      <w:proofErr w:type="spellStart"/>
      <w:r w:rsidRPr="00EB498A">
        <w:rPr>
          <w:rFonts w:ascii="Times New Roman" w:hAnsi="Times New Roman"/>
          <w:bCs/>
          <w:sz w:val="24"/>
          <w:szCs w:val="24"/>
          <w:lang w:val="en-US"/>
        </w:rPr>
        <w:t>standardet</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Bashkimit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Evropian</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Komunitetit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proofErr w:type="gramStart"/>
      <w:r w:rsidRPr="00EB498A">
        <w:rPr>
          <w:rFonts w:ascii="Times New Roman" w:hAnsi="Times New Roman"/>
          <w:bCs/>
          <w:sz w:val="24"/>
          <w:szCs w:val="24"/>
          <w:lang w:val="en-US"/>
        </w:rPr>
        <w:t>Energjisë</w:t>
      </w:r>
      <w:proofErr w:type="spellEnd"/>
      <w:r w:rsidRPr="00EB498A">
        <w:rPr>
          <w:rFonts w:ascii="Times New Roman" w:hAnsi="Times New Roman"/>
          <w:bCs/>
          <w:sz w:val="24"/>
          <w:szCs w:val="24"/>
          <w:lang w:val="en-US"/>
        </w:rPr>
        <w:t>;</w:t>
      </w:r>
      <w:proofErr w:type="gramEnd"/>
      <w:r w:rsidRPr="00EB498A">
        <w:rPr>
          <w:rFonts w:ascii="Times New Roman" w:hAnsi="Times New Roman"/>
          <w:bCs/>
          <w:sz w:val="24"/>
          <w:szCs w:val="24"/>
          <w:lang w:val="en-US"/>
        </w:rPr>
        <w:t xml:space="preserve"> </w:t>
      </w:r>
    </w:p>
    <w:p w14:paraId="28B56B7C" w14:textId="77777777" w:rsidR="00EB498A" w:rsidRPr="00EB498A" w:rsidRDefault="00EB498A" w:rsidP="00EB498A">
      <w:pPr>
        <w:pStyle w:val="NoSpacing"/>
        <w:numPr>
          <w:ilvl w:val="0"/>
          <w:numId w:val="43"/>
        </w:numPr>
        <w:jc w:val="both"/>
        <w:rPr>
          <w:rFonts w:ascii="Times New Roman" w:hAnsi="Times New Roman"/>
          <w:bCs/>
          <w:sz w:val="24"/>
          <w:szCs w:val="24"/>
          <w:lang w:val="en-US"/>
        </w:rPr>
      </w:pPr>
      <w:proofErr w:type="spellStart"/>
      <w:r w:rsidRPr="00EB498A">
        <w:rPr>
          <w:rFonts w:ascii="Times New Roman" w:hAnsi="Times New Roman"/>
          <w:bCs/>
          <w:sz w:val="24"/>
          <w:szCs w:val="24"/>
          <w:lang w:val="en-US"/>
        </w:rPr>
        <w:t>Cilësinë</w:t>
      </w:r>
      <w:proofErr w:type="spellEnd"/>
      <w:r w:rsidRPr="00EB498A">
        <w:rPr>
          <w:rFonts w:ascii="Times New Roman" w:hAnsi="Times New Roman"/>
          <w:bCs/>
          <w:sz w:val="24"/>
          <w:szCs w:val="24"/>
          <w:lang w:val="en-US"/>
        </w:rPr>
        <w:t xml:space="preserve"> e </w:t>
      </w:r>
      <w:proofErr w:type="spellStart"/>
      <w:r w:rsidRPr="00EB498A">
        <w:rPr>
          <w:rFonts w:ascii="Times New Roman" w:hAnsi="Times New Roman"/>
          <w:bCs/>
          <w:sz w:val="24"/>
          <w:szCs w:val="24"/>
          <w:lang w:val="en-US"/>
        </w:rPr>
        <w:t>monitorimit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raportimit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përmes</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raporteve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periodike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dhe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vlerësimeve</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të</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rregullta</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nga</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institucionet</w:t>
      </w:r>
      <w:proofErr w:type="spellEnd"/>
      <w:r w:rsidRPr="00EB498A">
        <w:rPr>
          <w:rFonts w:ascii="Times New Roman" w:hAnsi="Times New Roman"/>
          <w:bCs/>
          <w:sz w:val="24"/>
          <w:szCs w:val="24"/>
          <w:lang w:val="en-US"/>
        </w:rPr>
        <w:t xml:space="preserve"> </w:t>
      </w:r>
      <w:proofErr w:type="spellStart"/>
      <w:r w:rsidRPr="00EB498A">
        <w:rPr>
          <w:rFonts w:ascii="Times New Roman" w:hAnsi="Times New Roman"/>
          <w:bCs/>
          <w:sz w:val="24"/>
          <w:szCs w:val="24"/>
          <w:lang w:val="en-US"/>
        </w:rPr>
        <w:t>përgjegjëse</w:t>
      </w:r>
      <w:proofErr w:type="spellEnd"/>
      <w:r w:rsidRPr="00EB498A">
        <w:rPr>
          <w:rFonts w:ascii="Times New Roman" w:hAnsi="Times New Roman"/>
          <w:bCs/>
          <w:sz w:val="24"/>
          <w:szCs w:val="24"/>
          <w:lang w:val="en-US"/>
        </w:rPr>
        <w:t xml:space="preserve">. </w:t>
      </w:r>
    </w:p>
    <w:p w14:paraId="5DC9A29D" w14:textId="77777777" w:rsidR="00755D16" w:rsidRDefault="00755D16" w:rsidP="00755D16">
      <w:pPr>
        <w:pStyle w:val="NoSpacing"/>
        <w:jc w:val="both"/>
        <w:rPr>
          <w:rStyle w:val="Strong"/>
          <w:rFonts w:ascii="Times New Roman" w:hAnsi="Times New Roman"/>
          <w:b w:val="0"/>
          <w:sz w:val="24"/>
          <w:szCs w:val="24"/>
          <w:lang w:val="sq-AL"/>
        </w:rPr>
      </w:pPr>
    </w:p>
    <w:p w14:paraId="480DE25F" w14:textId="6C0A2F68" w:rsidR="00755D16" w:rsidRPr="002C0729" w:rsidRDefault="00755D16" w:rsidP="00755D16">
      <w:pPr>
        <w:pStyle w:val="NoSpacing"/>
        <w:jc w:val="both"/>
        <w:rPr>
          <w:rFonts w:ascii="Times New Roman" w:hAnsi="Times New Roman"/>
          <w:b/>
          <w:sz w:val="24"/>
          <w:szCs w:val="24"/>
          <w:lang w:val="sq-AL"/>
        </w:rPr>
      </w:pPr>
      <w:r w:rsidRPr="002C0729">
        <w:rPr>
          <w:rFonts w:ascii="Times New Roman" w:hAnsi="Times New Roman"/>
          <w:b/>
          <w:sz w:val="24"/>
          <w:szCs w:val="24"/>
          <w:lang w:val="sq-AL"/>
        </w:rPr>
        <w:t>ANEKSET</w:t>
      </w:r>
    </w:p>
    <w:p w14:paraId="57B2245C" w14:textId="77777777" w:rsidR="00755D16" w:rsidRPr="002C0729" w:rsidRDefault="00755D16" w:rsidP="00755D16">
      <w:pPr>
        <w:pStyle w:val="NoSpacing"/>
        <w:jc w:val="both"/>
        <w:rPr>
          <w:rFonts w:ascii="Times New Roman" w:hAnsi="Times New Roman"/>
          <w:bCs/>
          <w:sz w:val="24"/>
          <w:szCs w:val="24"/>
          <w:lang w:val="sq-AL"/>
        </w:rPr>
      </w:pPr>
      <w:r w:rsidRPr="00EC5D85">
        <w:rPr>
          <w:rFonts w:ascii="Times New Roman" w:hAnsi="Times New Roman"/>
          <w:bCs/>
          <w:sz w:val="24"/>
          <w:szCs w:val="24"/>
          <w:lang w:val="sq-AL"/>
        </w:rPr>
        <w:t>[Plotësimi i tabelave të mëposhtme të koordinohet me MIE]</w:t>
      </w:r>
    </w:p>
    <w:p w14:paraId="6829D30F" w14:textId="77777777" w:rsidR="00755D16" w:rsidRPr="002C0729" w:rsidRDefault="00755D16" w:rsidP="00755D16">
      <w:pPr>
        <w:pStyle w:val="NoSpacing"/>
        <w:jc w:val="both"/>
        <w:rPr>
          <w:rFonts w:ascii="Times New Roman" w:hAnsi="Times New Roman"/>
          <w:bCs/>
          <w:sz w:val="24"/>
          <w:szCs w:val="24"/>
          <w:lang w:val="sq-AL"/>
        </w:rPr>
      </w:pPr>
    </w:p>
    <w:p w14:paraId="3D94DDC5" w14:textId="130C9B12" w:rsidR="00755D16" w:rsidRPr="002C0729" w:rsidRDefault="00755D16" w:rsidP="00755D16">
      <w:pPr>
        <w:pStyle w:val="NoSpacing"/>
        <w:jc w:val="both"/>
        <w:rPr>
          <w:rFonts w:ascii="Times New Roman" w:hAnsi="Times New Roman"/>
          <w:bCs/>
          <w:sz w:val="24"/>
          <w:szCs w:val="24"/>
          <w:lang w:val="sq-AL"/>
        </w:rPr>
      </w:pPr>
      <w:r w:rsidRPr="002C0729">
        <w:rPr>
          <w:rFonts w:ascii="Times New Roman" w:hAnsi="Times New Roman"/>
          <w:bCs/>
          <w:i/>
          <w:iCs/>
          <w:sz w:val="24"/>
          <w:szCs w:val="24"/>
          <w:lang w:val="sq-AL"/>
        </w:rPr>
        <w:t>Tabela: Vlera aktuale neto në total (VAN) – kostot dhe fitimet në vlerë monetare të përcaktuara në milionë lekë të zbritura me 10 vjet (vlera aktuale e kostove dhe vlera aktuale e fitimit); krahasuar me momentin ekzistues</w:t>
      </w:r>
      <w:r w:rsidRPr="002C0729">
        <w:rPr>
          <w:rFonts w:ascii="Times New Roman" w:hAnsi="Times New Roman"/>
          <w:bCs/>
          <w:sz w:val="24"/>
          <w:szCs w:val="24"/>
          <w:lang w:val="sq-AL"/>
        </w:rPr>
        <w:t>.</w:t>
      </w:r>
    </w:p>
    <w:p w14:paraId="23BBEDFE" w14:textId="77777777" w:rsidR="00755D16" w:rsidRPr="002C0729" w:rsidRDefault="00755D16" w:rsidP="00755D16">
      <w:pPr>
        <w:pStyle w:val="NoSpacing"/>
        <w:jc w:val="both"/>
        <w:rPr>
          <w:rFonts w:ascii="Times New Roman" w:hAnsi="Times New Roman"/>
          <w:bCs/>
          <w:sz w:val="24"/>
          <w:szCs w:val="24"/>
          <w:lang w:val="sq-AL"/>
        </w:rPr>
      </w:pPr>
    </w:p>
    <w:tbl>
      <w:tblPr>
        <w:tblStyle w:val="TableGrid"/>
        <w:tblW w:w="0" w:type="auto"/>
        <w:tblLook w:val="04A0" w:firstRow="1" w:lastRow="0" w:firstColumn="1" w:lastColumn="0" w:noHBand="0" w:noVBand="1"/>
      </w:tblPr>
      <w:tblGrid>
        <w:gridCol w:w="2122"/>
        <w:gridCol w:w="708"/>
        <w:gridCol w:w="567"/>
        <w:gridCol w:w="567"/>
        <w:gridCol w:w="851"/>
        <w:gridCol w:w="992"/>
        <w:gridCol w:w="567"/>
        <w:gridCol w:w="668"/>
        <w:gridCol w:w="750"/>
        <w:gridCol w:w="567"/>
        <w:gridCol w:w="657"/>
      </w:tblGrid>
      <w:tr w:rsidR="00755D16" w:rsidRPr="007F3FB1" w14:paraId="7FCA35C0" w14:textId="77777777">
        <w:tc>
          <w:tcPr>
            <w:tcW w:w="2122" w:type="dxa"/>
            <w:tcBorders>
              <w:top w:val="single" w:sz="4" w:space="0" w:color="auto"/>
              <w:left w:val="single" w:sz="4" w:space="0" w:color="auto"/>
              <w:bottom w:val="single" w:sz="4" w:space="0" w:color="auto"/>
              <w:right w:val="single" w:sz="4" w:space="0" w:color="auto"/>
            </w:tcBorders>
          </w:tcPr>
          <w:p w14:paraId="44EA5CEA" w14:textId="77777777" w:rsidR="00755D16" w:rsidRPr="002C0729" w:rsidRDefault="00755D16" w:rsidP="00755D16">
            <w:pPr>
              <w:pStyle w:val="NoSpacing"/>
              <w:jc w:val="both"/>
              <w:rPr>
                <w:rFonts w:ascii="Times New Roman" w:hAnsi="Times New Roman"/>
                <w:bCs/>
                <w:sz w:val="24"/>
                <w:szCs w:val="24"/>
                <w:lang w:val="sq-AL"/>
              </w:rPr>
            </w:pPr>
          </w:p>
        </w:tc>
        <w:tc>
          <w:tcPr>
            <w:tcW w:w="708" w:type="dxa"/>
            <w:tcBorders>
              <w:top w:val="single" w:sz="4" w:space="0" w:color="auto"/>
              <w:left w:val="single" w:sz="4" w:space="0" w:color="auto"/>
              <w:bottom w:val="single" w:sz="4" w:space="0" w:color="auto"/>
              <w:right w:val="single" w:sz="4" w:space="0" w:color="auto"/>
            </w:tcBorders>
          </w:tcPr>
          <w:p w14:paraId="6DFB6322" w14:textId="77777777" w:rsidR="00755D16" w:rsidRPr="002C0729" w:rsidRDefault="00755D16" w:rsidP="00755D16">
            <w:pPr>
              <w:pStyle w:val="NoSpacing"/>
              <w:jc w:val="both"/>
              <w:rPr>
                <w:rFonts w:ascii="Times New Roman" w:hAnsi="Times New Roman"/>
                <w:bCs/>
                <w:sz w:val="24"/>
                <w:szCs w:val="24"/>
                <w:lang w:val="sq-AL"/>
              </w:rPr>
            </w:pPr>
          </w:p>
        </w:tc>
        <w:tc>
          <w:tcPr>
            <w:tcW w:w="567" w:type="dxa"/>
            <w:tcBorders>
              <w:top w:val="single" w:sz="4" w:space="0" w:color="auto"/>
              <w:left w:val="single" w:sz="4" w:space="0" w:color="auto"/>
              <w:bottom w:val="single" w:sz="4" w:space="0" w:color="auto"/>
              <w:right w:val="single" w:sz="4" w:space="0" w:color="auto"/>
            </w:tcBorders>
          </w:tcPr>
          <w:p w14:paraId="6016FF4B" w14:textId="77777777" w:rsidR="00755D16" w:rsidRPr="002C0729" w:rsidRDefault="00755D16" w:rsidP="00755D16">
            <w:pPr>
              <w:pStyle w:val="NoSpacing"/>
              <w:jc w:val="both"/>
              <w:rPr>
                <w:rFonts w:ascii="Times New Roman" w:hAnsi="Times New Roman"/>
                <w:bCs/>
                <w:sz w:val="24"/>
                <w:szCs w:val="24"/>
                <w:lang w:val="sq-AL"/>
              </w:rPr>
            </w:pPr>
          </w:p>
        </w:tc>
        <w:tc>
          <w:tcPr>
            <w:tcW w:w="567" w:type="dxa"/>
            <w:tcBorders>
              <w:top w:val="single" w:sz="4" w:space="0" w:color="auto"/>
              <w:left w:val="single" w:sz="4" w:space="0" w:color="auto"/>
              <w:bottom w:val="single" w:sz="4" w:space="0" w:color="auto"/>
              <w:right w:val="single" w:sz="4" w:space="0" w:color="auto"/>
            </w:tcBorders>
          </w:tcPr>
          <w:p w14:paraId="6D4CC878" w14:textId="77777777" w:rsidR="00755D16" w:rsidRPr="002C0729" w:rsidRDefault="00755D16" w:rsidP="00755D16">
            <w:pPr>
              <w:pStyle w:val="NoSpacing"/>
              <w:jc w:val="both"/>
              <w:rPr>
                <w:rFonts w:ascii="Times New Roman" w:hAnsi="Times New Roman"/>
                <w:bCs/>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35B396D6" w14:textId="77777777" w:rsidR="00755D16" w:rsidRPr="002C0729" w:rsidRDefault="00755D16" w:rsidP="00755D16">
            <w:pPr>
              <w:pStyle w:val="NoSpacing"/>
              <w:jc w:val="both"/>
              <w:rPr>
                <w:rFonts w:ascii="Times New Roman" w:hAnsi="Times New Roman"/>
                <w:bCs/>
                <w:sz w:val="24"/>
                <w:szCs w:val="24"/>
                <w:lang w:val="sq-AL"/>
              </w:rPr>
            </w:pPr>
          </w:p>
        </w:tc>
        <w:tc>
          <w:tcPr>
            <w:tcW w:w="992" w:type="dxa"/>
            <w:tcBorders>
              <w:top w:val="single" w:sz="4" w:space="0" w:color="auto"/>
              <w:left w:val="single" w:sz="4" w:space="0" w:color="auto"/>
              <w:bottom w:val="single" w:sz="4" w:space="0" w:color="auto"/>
              <w:right w:val="single" w:sz="4" w:space="0" w:color="auto"/>
            </w:tcBorders>
          </w:tcPr>
          <w:p w14:paraId="45AE514E" w14:textId="77777777" w:rsidR="00755D16" w:rsidRPr="002C0729" w:rsidRDefault="00755D16" w:rsidP="00755D16">
            <w:pPr>
              <w:pStyle w:val="NoSpacing"/>
              <w:jc w:val="both"/>
              <w:rPr>
                <w:rFonts w:ascii="Times New Roman" w:hAnsi="Times New Roman"/>
                <w:bCs/>
                <w:sz w:val="24"/>
                <w:szCs w:val="24"/>
                <w:lang w:val="sq-AL"/>
              </w:rPr>
            </w:pPr>
          </w:p>
        </w:tc>
        <w:tc>
          <w:tcPr>
            <w:tcW w:w="567" w:type="dxa"/>
            <w:tcBorders>
              <w:top w:val="single" w:sz="4" w:space="0" w:color="auto"/>
              <w:left w:val="single" w:sz="4" w:space="0" w:color="auto"/>
              <w:bottom w:val="single" w:sz="4" w:space="0" w:color="auto"/>
              <w:right w:val="single" w:sz="4" w:space="0" w:color="auto"/>
            </w:tcBorders>
          </w:tcPr>
          <w:p w14:paraId="4B71F4B4" w14:textId="77777777" w:rsidR="00755D16" w:rsidRPr="002C0729" w:rsidRDefault="00755D16" w:rsidP="00755D16">
            <w:pPr>
              <w:pStyle w:val="NoSpacing"/>
              <w:jc w:val="both"/>
              <w:rPr>
                <w:rFonts w:ascii="Times New Roman" w:hAnsi="Times New Roman"/>
                <w:bCs/>
                <w:sz w:val="24"/>
                <w:szCs w:val="24"/>
                <w:lang w:val="sq-AL"/>
              </w:rPr>
            </w:pPr>
          </w:p>
        </w:tc>
        <w:tc>
          <w:tcPr>
            <w:tcW w:w="668" w:type="dxa"/>
            <w:tcBorders>
              <w:top w:val="single" w:sz="4" w:space="0" w:color="auto"/>
              <w:left w:val="single" w:sz="4" w:space="0" w:color="auto"/>
              <w:bottom w:val="single" w:sz="4" w:space="0" w:color="auto"/>
              <w:right w:val="single" w:sz="4" w:space="0" w:color="auto"/>
            </w:tcBorders>
          </w:tcPr>
          <w:p w14:paraId="6DC56F49" w14:textId="77777777" w:rsidR="00755D16" w:rsidRPr="002C0729" w:rsidRDefault="00755D16" w:rsidP="00755D16">
            <w:pPr>
              <w:pStyle w:val="NoSpacing"/>
              <w:jc w:val="both"/>
              <w:rPr>
                <w:rFonts w:ascii="Times New Roman" w:hAnsi="Times New Roman"/>
                <w:bCs/>
                <w:sz w:val="24"/>
                <w:szCs w:val="24"/>
                <w:lang w:val="sq-AL"/>
              </w:rPr>
            </w:pPr>
          </w:p>
        </w:tc>
        <w:tc>
          <w:tcPr>
            <w:tcW w:w="750" w:type="dxa"/>
            <w:tcBorders>
              <w:top w:val="single" w:sz="4" w:space="0" w:color="auto"/>
              <w:left w:val="single" w:sz="4" w:space="0" w:color="auto"/>
              <w:bottom w:val="single" w:sz="4" w:space="0" w:color="auto"/>
              <w:right w:val="single" w:sz="4" w:space="0" w:color="auto"/>
            </w:tcBorders>
          </w:tcPr>
          <w:p w14:paraId="4A4B31D0" w14:textId="77777777" w:rsidR="00755D16" w:rsidRPr="002C0729" w:rsidRDefault="00755D16" w:rsidP="00755D16">
            <w:pPr>
              <w:pStyle w:val="NoSpacing"/>
              <w:jc w:val="both"/>
              <w:rPr>
                <w:rFonts w:ascii="Times New Roman" w:hAnsi="Times New Roman"/>
                <w:bCs/>
                <w:sz w:val="24"/>
                <w:szCs w:val="24"/>
                <w:lang w:val="sq-AL"/>
              </w:rPr>
            </w:pPr>
          </w:p>
        </w:tc>
        <w:tc>
          <w:tcPr>
            <w:tcW w:w="567" w:type="dxa"/>
            <w:tcBorders>
              <w:top w:val="single" w:sz="4" w:space="0" w:color="auto"/>
              <w:left w:val="single" w:sz="4" w:space="0" w:color="auto"/>
              <w:bottom w:val="single" w:sz="4" w:space="0" w:color="auto"/>
              <w:right w:val="single" w:sz="4" w:space="0" w:color="auto"/>
            </w:tcBorders>
          </w:tcPr>
          <w:p w14:paraId="41C2E0CA" w14:textId="77777777" w:rsidR="00755D16" w:rsidRPr="002C0729" w:rsidRDefault="00755D16" w:rsidP="00755D16">
            <w:pPr>
              <w:pStyle w:val="NoSpacing"/>
              <w:jc w:val="both"/>
              <w:rPr>
                <w:rFonts w:ascii="Times New Roman" w:hAnsi="Times New Roman"/>
                <w:bCs/>
                <w:sz w:val="24"/>
                <w:szCs w:val="24"/>
                <w:lang w:val="sq-AL"/>
              </w:rPr>
            </w:pPr>
          </w:p>
        </w:tc>
        <w:tc>
          <w:tcPr>
            <w:tcW w:w="657" w:type="dxa"/>
            <w:tcBorders>
              <w:top w:val="single" w:sz="4" w:space="0" w:color="auto"/>
              <w:left w:val="single" w:sz="4" w:space="0" w:color="auto"/>
              <w:bottom w:val="single" w:sz="4" w:space="0" w:color="auto"/>
              <w:right w:val="single" w:sz="4" w:space="0" w:color="auto"/>
            </w:tcBorders>
          </w:tcPr>
          <w:p w14:paraId="6C367242" w14:textId="77777777" w:rsidR="00755D16" w:rsidRPr="002C0729" w:rsidRDefault="00755D16" w:rsidP="00755D16">
            <w:pPr>
              <w:pStyle w:val="NoSpacing"/>
              <w:jc w:val="both"/>
              <w:rPr>
                <w:rFonts w:ascii="Times New Roman" w:hAnsi="Times New Roman"/>
                <w:bCs/>
                <w:sz w:val="24"/>
                <w:szCs w:val="24"/>
                <w:lang w:val="sq-AL"/>
              </w:rPr>
            </w:pPr>
          </w:p>
        </w:tc>
      </w:tr>
      <w:tr w:rsidR="00755D16" w:rsidRPr="00755D16" w14:paraId="1C5C1E64" w14:textId="77777777">
        <w:tc>
          <w:tcPr>
            <w:tcW w:w="2122" w:type="dxa"/>
            <w:tcBorders>
              <w:top w:val="single" w:sz="4" w:space="0" w:color="auto"/>
              <w:left w:val="single" w:sz="4" w:space="0" w:color="auto"/>
              <w:bottom w:val="single" w:sz="4" w:space="0" w:color="auto"/>
              <w:right w:val="single" w:sz="4" w:space="0" w:color="auto"/>
            </w:tcBorders>
            <w:hideMark/>
          </w:tcPr>
          <w:p w14:paraId="0B7CF69F" w14:textId="77777777" w:rsidR="00755D16" w:rsidRPr="00755D16" w:rsidRDefault="00755D16" w:rsidP="00755D16">
            <w:pPr>
              <w:pStyle w:val="NoSpacing"/>
              <w:jc w:val="both"/>
              <w:rPr>
                <w:rFonts w:ascii="Times New Roman" w:hAnsi="Times New Roman"/>
                <w:bCs/>
                <w:sz w:val="24"/>
                <w:szCs w:val="24"/>
              </w:rPr>
            </w:pPr>
            <w:proofErr w:type="spellStart"/>
            <w:r w:rsidRPr="00755D16">
              <w:rPr>
                <w:rFonts w:ascii="Times New Roman" w:hAnsi="Times New Roman"/>
                <w:bCs/>
                <w:sz w:val="24"/>
                <w:szCs w:val="24"/>
                <w:lang w:val="en-US"/>
              </w:rPr>
              <w:t>Faktori</w:t>
            </w:r>
            <w:proofErr w:type="spellEnd"/>
            <w:r w:rsidRPr="00755D16">
              <w:rPr>
                <w:rFonts w:ascii="Times New Roman" w:hAnsi="Times New Roman"/>
                <w:bCs/>
                <w:sz w:val="24"/>
                <w:szCs w:val="24"/>
                <w:lang w:val="en-US"/>
              </w:rPr>
              <w:t xml:space="preserve"> i </w:t>
            </w:r>
            <w:proofErr w:type="spellStart"/>
            <w:r w:rsidRPr="00755D16">
              <w:rPr>
                <w:rFonts w:ascii="Times New Roman" w:hAnsi="Times New Roman"/>
                <w:bCs/>
                <w:sz w:val="24"/>
                <w:szCs w:val="24"/>
                <w:lang w:val="en-US"/>
              </w:rPr>
              <w:t>zbritur</w:t>
            </w:r>
            <w:proofErr w:type="spellEnd"/>
          </w:p>
        </w:tc>
        <w:tc>
          <w:tcPr>
            <w:tcW w:w="708" w:type="dxa"/>
            <w:tcBorders>
              <w:top w:val="single" w:sz="4" w:space="0" w:color="auto"/>
              <w:left w:val="single" w:sz="4" w:space="0" w:color="auto"/>
              <w:bottom w:val="single" w:sz="4" w:space="0" w:color="auto"/>
              <w:right w:val="single" w:sz="4" w:space="0" w:color="auto"/>
            </w:tcBorders>
          </w:tcPr>
          <w:p w14:paraId="540DEC94"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539DA29"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7731C0F" w14:textId="77777777" w:rsidR="00755D16" w:rsidRPr="00755D16" w:rsidRDefault="00755D16" w:rsidP="00755D16">
            <w:pPr>
              <w:pStyle w:val="NoSpacing"/>
              <w:jc w:val="both"/>
              <w:rPr>
                <w:rFonts w:ascii="Times New Roman" w:hAnsi="Times New Roman"/>
                <w:bCs/>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660811A9" w14:textId="77777777" w:rsidR="00755D16" w:rsidRPr="00755D16" w:rsidRDefault="00755D16" w:rsidP="00755D16">
            <w:pPr>
              <w:pStyle w:val="NoSpacing"/>
              <w:jc w:val="both"/>
              <w:rPr>
                <w:rFonts w:ascii="Times New Roman" w:hAnsi="Times New Roman"/>
                <w:b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5E9A72A9"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62D974E" w14:textId="77777777" w:rsidR="00755D16" w:rsidRPr="00755D16" w:rsidRDefault="00755D16" w:rsidP="00755D16">
            <w:pPr>
              <w:pStyle w:val="NoSpacing"/>
              <w:jc w:val="both"/>
              <w:rPr>
                <w:rFonts w:ascii="Times New Roman" w:hAnsi="Times New Roman"/>
                <w:bCs/>
                <w:sz w:val="24"/>
                <w:szCs w:val="24"/>
                <w:lang w:val="en-US"/>
              </w:rPr>
            </w:pPr>
          </w:p>
        </w:tc>
        <w:tc>
          <w:tcPr>
            <w:tcW w:w="668" w:type="dxa"/>
            <w:tcBorders>
              <w:top w:val="single" w:sz="4" w:space="0" w:color="auto"/>
              <w:left w:val="single" w:sz="4" w:space="0" w:color="auto"/>
              <w:bottom w:val="single" w:sz="4" w:space="0" w:color="auto"/>
              <w:right w:val="single" w:sz="4" w:space="0" w:color="auto"/>
            </w:tcBorders>
          </w:tcPr>
          <w:p w14:paraId="7E128A56" w14:textId="77777777" w:rsidR="00755D16" w:rsidRPr="00755D16" w:rsidRDefault="00755D16" w:rsidP="00755D16">
            <w:pPr>
              <w:pStyle w:val="NoSpacing"/>
              <w:jc w:val="both"/>
              <w:rPr>
                <w:rFonts w:ascii="Times New Roman" w:hAnsi="Times New Roman"/>
                <w:bCs/>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14:paraId="285200E0"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CF8601F" w14:textId="77777777" w:rsidR="00755D16" w:rsidRPr="00755D16" w:rsidRDefault="00755D16" w:rsidP="00755D16">
            <w:pPr>
              <w:pStyle w:val="NoSpacing"/>
              <w:jc w:val="both"/>
              <w:rPr>
                <w:rFonts w:ascii="Times New Roman" w:hAnsi="Times New Roman"/>
                <w:bCs/>
                <w:sz w:val="24"/>
                <w:szCs w:val="24"/>
                <w:lang w:val="en-US"/>
              </w:rPr>
            </w:pPr>
          </w:p>
        </w:tc>
        <w:tc>
          <w:tcPr>
            <w:tcW w:w="657" w:type="dxa"/>
            <w:tcBorders>
              <w:top w:val="single" w:sz="4" w:space="0" w:color="auto"/>
              <w:left w:val="single" w:sz="4" w:space="0" w:color="auto"/>
              <w:bottom w:val="single" w:sz="4" w:space="0" w:color="auto"/>
              <w:right w:val="single" w:sz="4" w:space="0" w:color="auto"/>
            </w:tcBorders>
          </w:tcPr>
          <w:p w14:paraId="0F8C81CC" w14:textId="77777777" w:rsidR="00755D16" w:rsidRPr="00755D16" w:rsidRDefault="00755D16" w:rsidP="00755D16">
            <w:pPr>
              <w:pStyle w:val="NoSpacing"/>
              <w:jc w:val="both"/>
              <w:rPr>
                <w:rFonts w:ascii="Times New Roman" w:hAnsi="Times New Roman"/>
                <w:bCs/>
                <w:sz w:val="24"/>
                <w:szCs w:val="24"/>
                <w:lang w:val="en-US"/>
              </w:rPr>
            </w:pPr>
          </w:p>
        </w:tc>
      </w:tr>
      <w:tr w:rsidR="00755D16" w:rsidRPr="00755D16" w14:paraId="5D7EAF7F" w14:textId="77777777">
        <w:tc>
          <w:tcPr>
            <w:tcW w:w="2122" w:type="dxa"/>
            <w:tcBorders>
              <w:top w:val="single" w:sz="4" w:space="0" w:color="auto"/>
              <w:left w:val="single" w:sz="4" w:space="0" w:color="auto"/>
              <w:bottom w:val="single" w:sz="4" w:space="0" w:color="auto"/>
              <w:right w:val="single" w:sz="4" w:space="0" w:color="auto"/>
            </w:tcBorders>
            <w:hideMark/>
          </w:tcPr>
          <w:p w14:paraId="1506AD69" w14:textId="77777777" w:rsidR="00755D16" w:rsidRPr="00755D16" w:rsidRDefault="00755D16" w:rsidP="00755D16">
            <w:pPr>
              <w:pStyle w:val="NoSpacing"/>
              <w:jc w:val="both"/>
              <w:rPr>
                <w:rFonts w:ascii="Times New Roman" w:hAnsi="Times New Roman"/>
                <w:bCs/>
                <w:sz w:val="24"/>
                <w:szCs w:val="24"/>
                <w:lang w:val="en-US"/>
              </w:rPr>
            </w:pPr>
            <w:proofErr w:type="spellStart"/>
            <w:r w:rsidRPr="00755D16">
              <w:rPr>
                <w:rFonts w:ascii="Times New Roman" w:hAnsi="Times New Roman"/>
                <w:bCs/>
                <w:sz w:val="24"/>
                <w:szCs w:val="24"/>
                <w:lang w:val="en-US"/>
              </w:rPr>
              <w:t>Kostoja</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për</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buxhetin</w:t>
            </w:r>
            <w:proofErr w:type="spellEnd"/>
            <w:r w:rsidRPr="00755D16">
              <w:rPr>
                <w:rFonts w:ascii="Times New Roman" w:hAnsi="Times New Roman"/>
                <w:bCs/>
                <w:sz w:val="24"/>
                <w:szCs w:val="24"/>
                <w:lang w:val="en-US"/>
              </w:rPr>
              <w:t xml:space="preserve"> - </w:t>
            </w:r>
            <w:proofErr w:type="spellStart"/>
            <w:r w:rsidRPr="00755D16">
              <w:rPr>
                <w:rFonts w:ascii="Times New Roman" w:hAnsi="Times New Roman"/>
                <w:bCs/>
                <w:sz w:val="24"/>
                <w:szCs w:val="24"/>
                <w:lang w:val="en-US"/>
              </w:rPr>
              <w:t>një</w:t>
            </w:r>
            <w:proofErr w:type="spellEnd"/>
            <w:r w:rsidRPr="00755D16">
              <w:rPr>
                <w:rFonts w:ascii="Times New Roman" w:hAnsi="Times New Roman"/>
                <w:bCs/>
                <w:sz w:val="24"/>
                <w:szCs w:val="24"/>
                <w:lang w:val="en-US"/>
              </w:rPr>
              <w:t xml:space="preserve"> herë</w:t>
            </w:r>
          </w:p>
        </w:tc>
        <w:tc>
          <w:tcPr>
            <w:tcW w:w="708" w:type="dxa"/>
            <w:tcBorders>
              <w:top w:val="single" w:sz="4" w:space="0" w:color="auto"/>
              <w:left w:val="single" w:sz="4" w:space="0" w:color="auto"/>
              <w:bottom w:val="single" w:sz="4" w:space="0" w:color="auto"/>
              <w:right w:val="single" w:sz="4" w:space="0" w:color="auto"/>
            </w:tcBorders>
          </w:tcPr>
          <w:p w14:paraId="3C3748C5"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FEF8D2D"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407C87F" w14:textId="77777777" w:rsidR="00755D16" w:rsidRPr="00755D16" w:rsidRDefault="00755D16" w:rsidP="00755D16">
            <w:pPr>
              <w:pStyle w:val="NoSpacing"/>
              <w:jc w:val="both"/>
              <w:rPr>
                <w:rFonts w:ascii="Times New Roman" w:hAnsi="Times New Roman"/>
                <w:bCs/>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09A37F1D" w14:textId="77777777" w:rsidR="00755D16" w:rsidRPr="00755D16" w:rsidRDefault="00755D16" w:rsidP="00755D16">
            <w:pPr>
              <w:pStyle w:val="NoSpacing"/>
              <w:jc w:val="both"/>
              <w:rPr>
                <w:rFonts w:ascii="Times New Roman" w:hAnsi="Times New Roman"/>
                <w:b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6050403E"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1BD7A05" w14:textId="77777777" w:rsidR="00755D16" w:rsidRPr="00755D16" w:rsidRDefault="00755D16" w:rsidP="00755D16">
            <w:pPr>
              <w:pStyle w:val="NoSpacing"/>
              <w:jc w:val="both"/>
              <w:rPr>
                <w:rFonts w:ascii="Times New Roman" w:hAnsi="Times New Roman"/>
                <w:bCs/>
                <w:sz w:val="24"/>
                <w:szCs w:val="24"/>
                <w:lang w:val="en-US"/>
              </w:rPr>
            </w:pPr>
          </w:p>
        </w:tc>
        <w:tc>
          <w:tcPr>
            <w:tcW w:w="668" w:type="dxa"/>
            <w:tcBorders>
              <w:top w:val="single" w:sz="4" w:space="0" w:color="auto"/>
              <w:left w:val="single" w:sz="4" w:space="0" w:color="auto"/>
              <w:bottom w:val="single" w:sz="4" w:space="0" w:color="auto"/>
              <w:right w:val="single" w:sz="4" w:space="0" w:color="auto"/>
            </w:tcBorders>
          </w:tcPr>
          <w:p w14:paraId="5CFED015" w14:textId="77777777" w:rsidR="00755D16" w:rsidRPr="00755D16" w:rsidRDefault="00755D16" w:rsidP="00755D16">
            <w:pPr>
              <w:pStyle w:val="NoSpacing"/>
              <w:jc w:val="both"/>
              <w:rPr>
                <w:rFonts w:ascii="Times New Roman" w:hAnsi="Times New Roman"/>
                <w:bCs/>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14:paraId="36818D4C"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3167B05" w14:textId="77777777" w:rsidR="00755D16" w:rsidRPr="00755D16" w:rsidRDefault="00755D16" w:rsidP="00755D16">
            <w:pPr>
              <w:pStyle w:val="NoSpacing"/>
              <w:jc w:val="both"/>
              <w:rPr>
                <w:rFonts w:ascii="Times New Roman" w:hAnsi="Times New Roman"/>
                <w:bCs/>
                <w:sz w:val="24"/>
                <w:szCs w:val="24"/>
                <w:lang w:val="en-US"/>
              </w:rPr>
            </w:pPr>
          </w:p>
        </w:tc>
        <w:tc>
          <w:tcPr>
            <w:tcW w:w="657" w:type="dxa"/>
            <w:tcBorders>
              <w:top w:val="single" w:sz="4" w:space="0" w:color="auto"/>
              <w:left w:val="single" w:sz="4" w:space="0" w:color="auto"/>
              <w:bottom w:val="single" w:sz="4" w:space="0" w:color="auto"/>
              <w:right w:val="single" w:sz="4" w:space="0" w:color="auto"/>
            </w:tcBorders>
          </w:tcPr>
          <w:p w14:paraId="307A4390" w14:textId="77777777" w:rsidR="00755D16" w:rsidRPr="00755D16" w:rsidRDefault="00755D16" w:rsidP="00755D16">
            <w:pPr>
              <w:pStyle w:val="NoSpacing"/>
              <w:jc w:val="both"/>
              <w:rPr>
                <w:rFonts w:ascii="Times New Roman" w:hAnsi="Times New Roman"/>
                <w:bCs/>
                <w:sz w:val="24"/>
                <w:szCs w:val="24"/>
                <w:lang w:val="en-US"/>
              </w:rPr>
            </w:pPr>
          </w:p>
        </w:tc>
      </w:tr>
      <w:tr w:rsidR="00755D16" w:rsidRPr="00755D16" w14:paraId="0C5338F8" w14:textId="77777777">
        <w:tc>
          <w:tcPr>
            <w:tcW w:w="2122" w:type="dxa"/>
            <w:tcBorders>
              <w:top w:val="single" w:sz="4" w:space="0" w:color="auto"/>
              <w:left w:val="single" w:sz="4" w:space="0" w:color="auto"/>
              <w:bottom w:val="single" w:sz="4" w:space="0" w:color="auto"/>
              <w:right w:val="single" w:sz="4" w:space="0" w:color="auto"/>
            </w:tcBorders>
            <w:hideMark/>
          </w:tcPr>
          <w:p w14:paraId="601F8037" w14:textId="77777777" w:rsidR="00755D16" w:rsidRPr="00755D16" w:rsidRDefault="00755D16" w:rsidP="00755D16">
            <w:pPr>
              <w:pStyle w:val="NoSpacing"/>
              <w:jc w:val="both"/>
              <w:rPr>
                <w:rFonts w:ascii="Times New Roman" w:hAnsi="Times New Roman"/>
                <w:bCs/>
                <w:sz w:val="24"/>
                <w:szCs w:val="24"/>
                <w:lang w:val="en-US"/>
              </w:rPr>
            </w:pPr>
            <w:proofErr w:type="spellStart"/>
            <w:r w:rsidRPr="00755D16">
              <w:rPr>
                <w:rFonts w:ascii="Times New Roman" w:hAnsi="Times New Roman"/>
                <w:bCs/>
                <w:sz w:val="24"/>
                <w:szCs w:val="24"/>
                <w:lang w:val="en-US"/>
              </w:rPr>
              <w:t>Kostoja</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për</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buxhetin</w:t>
            </w:r>
            <w:proofErr w:type="spellEnd"/>
            <w:r w:rsidRPr="00755D16">
              <w:rPr>
                <w:rFonts w:ascii="Times New Roman" w:hAnsi="Times New Roman"/>
                <w:bCs/>
                <w:sz w:val="24"/>
                <w:szCs w:val="24"/>
                <w:lang w:val="en-US"/>
              </w:rPr>
              <w:t xml:space="preserve"> – e </w:t>
            </w:r>
            <w:proofErr w:type="spellStart"/>
            <w:r w:rsidRPr="00755D16">
              <w:rPr>
                <w:rFonts w:ascii="Times New Roman" w:hAnsi="Times New Roman"/>
                <w:bCs/>
                <w:sz w:val="24"/>
                <w:szCs w:val="24"/>
                <w:lang w:val="en-US"/>
              </w:rPr>
              <w:t>vazhdueshme</w:t>
            </w:r>
            <w:proofErr w:type="spellEnd"/>
          </w:p>
        </w:tc>
        <w:tc>
          <w:tcPr>
            <w:tcW w:w="708" w:type="dxa"/>
            <w:tcBorders>
              <w:top w:val="single" w:sz="4" w:space="0" w:color="auto"/>
              <w:left w:val="single" w:sz="4" w:space="0" w:color="auto"/>
              <w:bottom w:val="single" w:sz="4" w:space="0" w:color="auto"/>
              <w:right w:val="single" w:sz="4" w:space="0" w:color="auto"/>
            </w:tcBorders>
          </w:tcPr>
          <w:p w14:paraId="33869918"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DAC02C3"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AF2D2E6" w14:textId="77777777" w:rsidR="00755D16" w:rsidRPr="00755D16" w:rsidRDefault="00755D16" w:rsidP="00755D16">
            <w:pPr>
              <w:pStyle w:val="NoSpacing"/>
              <w:jc w:val="both"/>
              <w:rPr>
                <w:rFonts w:ascii="Times New Roman" w:hAnsi="Times New Roman"/>
                <w:bCs/>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30919626" w14:textId="77777777" w:rsidR="00755D16" w:rsidRPr="00755D16" w:rsidRDefault="00755D16" w:rsidP="00755D16">
            <w:pPr>
              <w:pStyle w:val="NoSpacing"/>
              <w:jc w:val="both"/>
              <w:rPr>
                <w:rFonts w:ascii="Times New Roman" w:hAnsi="Times New Roman"/>
                <w:b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5C3A0C6A"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9FB2BD4" w14:textId="77777777" w:rsidR="00755D16" w:rsidRPr="00755D16" w:rsidRDefault="00755D16" w:rsidP="00755D16">
            <w:pPr>
              <w:pStyle w:val="NoSpacing"/>
              <w:jc w:val="both"/>
              <w:rPr>
                <w:rFonts w:ascii="Times New Roman" w:hAnsi="Times New Roman"/>
                <w:bCs/>
                <w:sz w:val="24"/>
                <w:szCs w:val="24"/>
                <w:lang w:val="en-US"/>
              </w:rPr>
            </w:pPr>
          </w:p>
        </w:tc>
        <w:tc>
          <w:tcPr>
            <w:tcW w:w="668" w:type="dxa"/>
            <w:tcBorders>
              <w:top w:val="single" w:sz="4" w:space="0" w:color="auto"/>
              <w:left w:val="single" w:sz="4" w:space="0" w:color="auto"/>
              <w:bottom w:val="single" w:sz="4" w:space="0" w:color="auto"/>
              <w:right w:val="single" w:sz="4" w:space="0" w:color="auto"/>
            </w:tcBorders>
          </w:tcPr>
          <w:p w14:paraId="73CD3E60" w14:textId="77777777" w:rsidR="00755D16" w:rsidRPr="00755D16" w:rsidRDefault="00755D16" w:rsidP="00755D16">
            <w:pPr>
              <w:pStyle w:val="NoSpacing"/>
              <w:jc w:val="both"/>
              <w:rPr>
                <w:rFonts w:ascii="Times New Roman" w:hAnsi="Times New Roman"/>
                <w:bCs/>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14:paraId="23DEEB54"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9F6B222" w14:textId="77777777" w:rsidR="00755D16" w:rsidRPr="00755D16" w:rsidRDefault="00755D16" w:rsidP="00755D16">
            <w:pPr>
              <w:pStyle w:val="NoSpacing"/>
              <w:jc w:val="both"/>
              <w:rPr>
                <w:rFonts w:ascii="Times New Roman" w:hAnsi="Times New Roman"/>
                <w:bCs/>
                <w:sz w:val="24"/>
                <w:szCs w:val="24"/>
                <w:lang w:val="en-US"/>
              </w:rPr>
            </w:pPr>
          </w:p>
        </w:tc>
        <w:tc>
          <w:tcPr>
            <w:tcW w:w="657" w:type="dxa"/>
            <w:tcBorders>
              <w:top w:val="single" w:sz="4" w:space="0" w:color="auto"/>
              <w:left w:val="single" w:sz="4" w:space="0" w:color="auto"/>
              <w:bottom w:val="single" w:sz="4" w:space="0" w:color="auto"/>
              <w:right w:val="single" w:sz="4" w:space="0" w:color="auto"/>
            </w:tcBorders>
          </w:tcPr>
          <w:p w14:paraId="481C9A2B" w14:textId="77777777" w:rsidR="00755D16" w:rsidRPr="00755D16" w:rsidRDefault="00755D16" w:rsidP="00755D16">
            <w:pPr>
              <w:pStyle w:val="NoSpacing"/>
              <w:jc w:val="both"/>
              <w:rPr>
                <w:rFonts w:ascii="Times New Roman" w:hAnsi="Times New Roman"/>
                <w:bCs/>
                <w:sz w:val="24"/>
                <w:szCs w:val="24"/>
                <w:lang w:val="en-US"/>
              </w:rPr>
            </w:pPr>
          </w:p>
        </w:tc>
      </w:tr>
      <w:tr w:rsidR="00755D16" w:rsidRPr="00755D16" w14:paraId="3F7EB8D8" w14:textId="77777777">
        <w:tc>
          <w:tcPr>
            <w:tcW w:w="2122" w:type="dxa"/>
            <w:tcBorders>
              <w:top w:val="single" w:sz="4" w:space="0" w:color="auto"/>
              <w:left w:val="single" w:sz="4" w:space="0" w:color="auto"/>
              <w:bottom w:val="single" w:sz="4" w:space="0" w:color="auto"/>
              <w:right w:val="single" w:sz="4" w:space="0" w:color="auto"/>
            </w:tcBorders>
            <w:hideMark/>
          </w:tcPr>
          <w:p w14:paraId="6FBD314C" w14:textId="77777777" w:rsidR="00755D16" w:rsidRPr="00755D16" w:rsidRDefault="00755D16" w:rsidP="00755D16">
            <w:pPr>
              <w:pStyle w:val="NoSpacing"/>
              <w:jc w:val="both"/>
              <w:rPr>
                <w:rFonts w:ascii="Times New Roman" w:hAnsi="Times New Roman"/>
                <w:bCs/>
                <w:sz w:val="24"/>
                <w:szCs w:val="24"/>
                <w:lang w:val="en-US"/>
              </w:rPr>
            </w:pPr>
            <w:proofErr w:type="spellStart"/>
            <w:r w:rsidRPr="00755D16">
              <w:rPr>
                <w:rFonts w:ascii="Times New Roman" w:hAnsi="Times New Roman"/>
                <w:bCs/>
                <w:sz w:val="24"/>
                <w:szCs w:val="24"/>
                <w:lang w:val="en-US"/>
              </w:rPr>
              <w:lastRenderedPageBreak/>
              <w:t>Kostoja</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për</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buxhetin</w:t>
            </w:r>
            <w:proofErr w:type="spellEnd"/>
            <w:r w:rsidRPr="00755D16">
              <w:rPr>
                <w:rFonts w:ascii="Times New Roman" w:hAnsi="Times New Roman"/>
                <w:bCs/>
                <w:sz w:val="24"/>
                <w:szCs w:val="24"/>
                <w:lang w:val="en-US"/>
              </w:rPr>
              <w:t xml:space="preserve"> - </w:t>
            </w:r>
            <w:proofErr w:type="spellStart"/>
            <w:r w:rsidRPr="00755D16">
              <w:rPr>
                <w:rFonts w:ascii="Times New Roman" w:hAnsi="Times New Roman"/>
                <w:bCs/>
                <w:sz w:val="24"/>
                <w:szCs w:val="24"/>
                <w:lang w:val="en-US"/>
              </w:rPr>
              <w:t>një</w:t>
            </w:r>
            <w:proofErr w:type="spellEnd"/>
            <w:r w:rsidRPr="00755D16">
              <w:rPr>
                <w:rFonts w:ascii="Times New Roman" w:hAnsi="Times New Roman"/>
                <w:bCs/>
                <w:sz w:val="24"/>
                <w:szCs w:val="24"/>
                <w:lang w:val="en-US"/>
              </w:rPr>
              <w:t xml:space="preserve"> herë</w:t>
            </w:r>
          </w:p>
        </w:tc>
        <w:tc>
          <w:tcPr>
            <w:tcW w:w="708" w:type="dxa"/>
            <w:tcBorders>
              <w:top w:val="single" w:sz="4" w:space="0" w:color="auto"/>
              <w:left w:val="single" w:sz="4" w:space="0" w:color="auto"/>
              <w:bottom w:val="single" w:sz="4" w:space="0" w:color="auto"/>
              <w:right w:val="single" w:sz="4" w:space="0" w:color="auto"/>
            </w:tcBorders>
          </w:tcPr>
          <w:p w14:paraId="48191B15"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630D2D1"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A145BC4" w14:textId="77777777" w:rsidR="00755D16" w:rsidRPr="00755D16" w:rsidRDefault="00755D16" w:rsidP="00755D16">
            <w:pPr>
              <w:pStyle w:val="NoSpacing"/>
              <w:jc w:val="both"/>
              <w:rPr>
                <w:rFonts w:ascii="Times New Roman" w:hAnsi="Times New Roman"/>
                <w:bCs/>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1A113EC1" w14:textId="77777777" w:rsidR="00755D16" w:rsidRPr="00755D16" w:rsidRDefault="00755D16" w:rsidP="00755D16">
            <w:pPr>
              <w:pStyle w:val="NoSpacing"/>
              <w:jc w:val="both"/>
              <w:rPr>
                <w:rFonts w:ascii="Times New Roman" w:hAnsi="Times New Roman"/>
                <w:b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22A12FB5"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CAFF212" w14:textId="77777777" w:rsidR="00755D16" w:rsidRPr="00755D16" w:rsidRDefault="00755D16" w:rsidP="00755D16">
            <w:pPr>
              <w:pStyle w:val="NoSpacing"/>
              <w:jc w:val="both"/>
              <w:rPr>
                <w:rFonts w:ascii="Times New Roman" w:hAnsi="Times New Roman"/>
                <w:bCs/>
                <w:sz w:val="24"/>
                <w:szCs w:val="24"/>
                <w:lang w:val="en-US"/>
              </w:rPr>
            </w:pPr>
          </w:p>
        </w:tc>
        <w:tc>
          <w:tcPr>
            <w:tcW w:w="668" w:type="dxa"/>
            <w:tcBorders>
              <w:top w:val="single" w:sz="4" w:space="0" w:color="auto"/>
              <w:left w:val="single" w:sz="4" w:space="0" w:color="auto"/>
              <w:bottom w:val="single" w:sz="4" w:space="0" w:color="auto"/>
              <w:right w:val="single" w:sz="4" w:space="0" w:color="auto"/>
            </w:tcBorders>
          </w:tcPr>
          <w:p w14:paraId="24E662AD" w14:textId="77777777" w:rsidR="00755D16" w:rsidRPr="00755D16" w:rsidRDefault="00755D16" w:rsidP="00755D16">
            <w:pPr>
              <w:pStyle w:val="NoSpacing"/>
              <w:jc w:val="both"/>
              <w:rPr>
                <w:rFonts w:ascii="Times New Roman" w:hAnsi="Times New Roman"/>
                <w:bCs/>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14:paraId="35643AEC"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13552CA" w14:textId="77777777" w:rsidR="00755D16" w:rsidRPr="00755D16" w:rsidRDefault="00755D16" w:rsidP="00755D16">
            <w:pPr>
              <w:pStyle w:val="NoSpacing"/>
              <w:jc w:val="both"/>
              <w:rPr>
                <w:rFonts w:ascii="Times New Roman" w:hAnsi="Times New Roman"/>
                <w:bCs/>
                <w:sz w:val="24"/>
                <w:szCs w:val="24"/>
                <w:lang w:val="en-US"/>
              </w:rPr>
            </w:pPr>
          </w:p>
        </w:tc>
        <w:tc>
          <w:tcPr>
            <w:tcW w:w="657" w:type="dxa"/>
            <w:tcBorders>
              <w:top w:val="single" w:sz="4" w:space="0" w:color="auto"/>
              <w:left w:val="single" w:sz="4" w:space="0" w:color="auto"/>
              <w:bottom w:val="single" w:sz="4" w:space="0" w:color="auto"/>
              <w:right w:val="single" w:sz="4" w:space="0" w:color="auto"/>
            </w:tcBorders>
          </w:tcPr>
          <w:p w14:paraId="55B5EE2B" w14:textId="77777777" w:rsidR="00755D16" w:rsidRPr="00755D16" w:rsidRDefault="00755D16" w:rsidP="00755D16">
            <w:pPr>
              <w:pStyle w:val="NoSpacing"/>
              <w:jc w:val="both"/>
              <w:rPr>
                <w:rFonts w:ascii="Times New Roman" w:hAnsi="Times New Roman"/>
                <w:bCs/>
                <w:sz w:val="24"/>
                <w:szCs w:val="24"/>
                <w:lang w:val="en-US"/>
              </w:rPr>
            </w:pPr>
          </w:p>
        </w:tc>
      </w:tr>
      <w:tr w:rsidR="00755D16" w:rsidRPr="00755D16" w14:paraId="22C7D053" w14:textId="77777777">
        <w:tc>
          <w:tcPr>
            <w:tcW w:w="2122" w:type="dxa"/>
            <w:tcBorders>
              <w:top w:val="single" w:sz="4" w:space="0" w:color="auto"/>
              <w:left w:val="single" w:sz="4" w:space="0" w:color="auto"/>
              <w:bottom w:val="single" w:sz="4" w:space="0" w:color="auto"/>
              <w:right w:val="single" w:sz="4" w:space="0" w:color="auto"/>
            </w:tcBorders>
            <w:hideMark/>
          </w:tcPr>
          <w:p w14:paraId="7B860C68" w14:textId="77777777" w:rsidR="00755D16" w:rsidRPr="00755D16" w:rsidRDefault="00755D16" w:rsidP="00755D16">
            <w:pPr>
              <w:pStyle w:val="NoSpacing"/>
              <w:jc w:val="both"/>
              <w:rPr>
                <w:rFonts w:ascii="Times New Roman" w:hAnsi="Times New Roman"/>
                <w:bCs/>
                <w:sz w:val="24"/>
                <w:szCs w:val="24"/>
                <w:lang w:val="en-US"/>
              </w:rPr>
            </w:pPr>
            <w:proofErr w:type="spellStart"/>
            <w:r w:rsidRPr="00755D16">
              <w:rPr>
                <w:rFonts w:ascii="Times New Roman" w:hAnsi="Times New Roman"/>
                <w:bCs/>
                <w:sz w:val="24"/>
                <w:szCs w:val="24"/>
                <w:lang w:val="en-US"/>
              </w:rPr>
              <w:t>Kostoja</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për</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buxhetin</w:t>
            </w:r>
            <w:proofErr w:type="spellEnd"/>
            <w:r w:rsidRPr="00755D16">
              <w:rPr>
                <w:rFonts w:ascii="Times New Roman" w:hAnsi="Times New Roman"/>
                <w:bCs/>
                <w:sz w:val="24"/>
                <w:szCs w:val="24"/>
                <w:lang w:val="en-US"/>
              </w:rPr>
              <w:t xml:space="preserve"> – e </w:t>
            </w:r>
            <w:proofErr w:type="spellStart"/>
            <w:r w:rsidRPr="00755D16">
              <w:rPr>
                <w:rFonts w:ascii="Times New Roman" w:hAnsi="Times New Roman"/>
                <w:bCs/>
                <w:sz w:val="24"/>
                <w:szCs w:val="24"/>
                <w:lang w:val="en-US"/>
              </w:rPr>
              <w:t>vazhdueshme</w:t>
            </w:r>
            <w:proofErr w:type="spellEnd"/>
          </w:p>
        </w:tc>
        <w:tc>
          <w:tcPr>
            <w:tcW w:w="708" w:type="dxa"/>
            <w:tcBorders>
              <w:top w:val="single" w:sz="4" w:space="0" w:color="auto"/>
              <w:left w:val="single" w:sz="4" w:space="0" w:color="auto"/>
              <w:bottom w:val="single" w:sz="4" w:space="0" w:color="auto"/>
              <w:right w:val="single" w:sz="4" w:space="0" w:color="auto"/>
            </w:tcBorders>
          </w:tcPr>
          <w:p w14:paraId="6096FF18"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BC52BBD"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62BBA56" w14:textId="77777777" w:rsidR="00755D16" w:rsidRPr="00755D16" w:rsidRDefault="00755D16" w:rsidP="00755D16">
            <w:pPr>
              <w:pStyle w:val="NoSpacing"/>
              <w:jc w:val="both"/>
              <w:rPr>
                <w:rFonts w:ascii="Times New Roman" w:hAnsi="Times New Roman"/>
                <w:bCs/>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06987CCB" w14:textId="77777777" w:rsidR="00755D16" w:rsidRPr="00755D16" w:rsidRDefault="00755D16" w:rsidP="00755D16">
            <w:pPr>
              <w:pStyle w:val="NoSpacing"/>
              <w:jc w:val="both"/>
              <w:rPr>
                <w:rFonts w:ascii="Times New Roman" w:hAnsi="Times New Roman"/>
                <w:b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22F81B7D"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343568A" w14:textId="77777777" w:rsidR="00755D16" w:rsidRPr="00755D16" w:rsidRDefault="00755D16" w:rsidP="00755D16">
            <w:pPr>
              <w:pStyle w:val="NoSpacing"/>
              <w:jc w:val="both"/>
              <w:rPr>
                <w:rFonts w:ascii="Times New Roman" w:hAnsi="Times New Roman"/>
                <w:bCs/>
                <w:sz w:val="24"/>
                <w:szCs w:val="24"/>
                <w:lang w:val="en-US"/>
              </w:rPr>
            </w:pPr>
          </w:p>
        </w:tc>
        <w:tc>
          <w:tcPr>
            <w:tcW w:w="668" w:type="dxa"/>
            <w:tcBorders>
              <w:top w:val="single" w:sz="4" w:space="0" w:color="auto"/>
              <w:left w:val="single" w:sz="4" w:space="0" w:color="auto"/>
              <w:bottom w:val="single" w:sz="4" w:space="0" w:color="auto"/>
              <w:right w:val="single" w:sz="4" w:space="0" w:color="auto"/>
            </w:tcBorders>
          </w:tcPr>
          <w:p w14:paraId="695BB496" w14:textId="77777777" w:rsidR="00755D16" w:rsidRPr="00755D16" w:rsidRDefault="00755D16" w:rsidP="00755D16">
            <w:pPr>
              <w:pStyle w:val="NoSpacing"/>
              <w:jc w:val="both"/>
              <w:rPr>
                <w:rFonts w:ascii="Times New Roman" w:hAnsi="Times New Roman"/>
                <w:bCs/>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14:paraId="7E2BD121"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202DBBE" w14:textId="77777777" w:rsidR="00755D16" w:rsidRPr="00755D16" w:rsidRDefault="00755D16" w:rsidP="00755D16">
            <w:pPr>
              <w:pStyle w:val="NoSpacing"/>
              <w:jc w:val="both"/>
              <w:rPr>
                <w:rFonts w:ascii="Times New Roman" w:hAnsi="Times New Roman"/>
                <w:bCs/>
                <w:sz w:val="24"/>
                <w:szCs w:val="24"/>
                <w:lang w:val="en-US"/>
              </w:rPr>
            </w:pPr>
          </w:p>
        </w:tc>
        <w:tc>
          <w:tcPr>
            <w:tcW w:w="657" w:type="dxa"/>
            <w:tcBorders>
              <w:top w:val="single" w:sz="4" w:space="0" w:color="auto"/>
              <w:left w:val="single" w:sz="4" w:space="0" w:color="auto"/>
              <w:bottom w:val="single" w:sz="4" w:space="0" w:color="auto"/>
              <w:right w:val="single" w:sz="4" w:space="0" w:color="auto"/>
            </w:tcBorders>
          </w:tcPr>
          <w:p w14:paraId="72B4F27E" w14:textId="77777777" w:rsidR="00755D16" w:rsidRPr="00755D16" w:rsidRDefault="00755D16" w:rsidP="00755D16">
            <w:pPr>
              <w:pStyle w:val="NoSpacing"/>
              <w:jc w:val="both"/>
              <w:rPr>
                <w:rFonts w:ascii="Times New Roman" w:hAnsi="Times New Roman"/>
                <w:bCs/>
                <w:sz w:val="24"/>
                <w:szCs w:val="24"/>
                <w:lang w:val="en-US"/>
              </w:rPr>
            </w:pPr>
          </w:p>
        </w:tc>
      </w:tr>
      <w:tr w:rsidR="00755D16" w:rsidRPr="00755D16" w14:paraId="44F8E749" w14:textId="77777777">
        <w:tc>
          <w:tcPr>
            <w:tcW w:w="2122" w:type="dxa"/>
            <w:tcBorders>
              <w:top w:val="single" w:sz="4" w:space="0" w:color="auto"/>
              <w:left w:val="single" w:sz="4" w:space="0" w:color="auto"/>
              <w:bottom w:val="single" w:sz="4" w:space="0" w:color="auto"/>
              <w:right w:val="single" w:sz="4" w:space="0" w:color="auto"/>
            </w:tcBorders>
            <w:hideMark/>
          </w:tcPr>
          <w:p w14:paraId="668FC010" w14:textId="77777777" w:rsidR="00755D16" w:rsidRPr="00755D16" w:rsidRDefault="00755D16" w:rsidP="00755D16">
            <w:pPr>
              <w:pStyle w:val="NoSpacing"/>
              <w:jc w:val="both"/>
              <w:rPr>
                <w:rFonts w:ascii="Times New Roman" w:hAnsi="Times New Roman"/>
                <w:bCs/>
                <w:sz w:val="24"/>
                <w:szCs w:val="24"/>
                <w:lang w:val="en-US"/>
              </w:rPr>
            </w:pPr>
            <w:proofErr w:type="spellStart"/>
            <w:r w:rsidRPr="00755D16">
              <w:rPr>
                <w:rFonts w:ascii="Times New Roman" w:hAnsi="Times New Roman"/>
                <w:bCs/>
                <w:sz w:val="24"/>
                <w:szCs w:val="24"/>
                <w:lang w:val="en-US"/>
              </w:rPr>
              <w:t>Kostoja</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për</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buxhetin</w:t>
            </w:r>
            <w:proofErr w:type="spellEnd"/>
            <w:r w:rsidRPr="00755D16">
              <w:rPr>
                <w:rFonts w:ascii="Times New Roman" w:hAnsi="Times New Roman"/>
                <w:bCs/>
                <w:sz w:val="24"/>
                <w:szCs w:val="24"/>
                <w:lang w:val="en-US"/>
              </w:rPr>
              <w:t xml:space="preserve"> - </w:t>
            </w:r>
            <w:proofErr w:type="spellStart"/>
            <w:r w:rsidRPr="00755D16">
              <w:rPr>
                <w:rFonts w:ascii="Times New Roman" w:hAnsi="Times New Roman"/>
                <w:bCs/>
                <w:sz w:val="24"/>
                <w:szCs w:val="24"/>
                <w:lang w:val="en-US"/>
              </w:rPr>
              <w:t>një</w:t>
            </w:r>
            <w:proofErr w:type="spellEnd"/>
            <w:r w:rsidRPr="00755D16">
              <w:rPr>
                <w:rFonts w:ascii="Times New Roman" w:hAnsi="Times New Roman"/>
                <w:bCs/>
                <w:sz w:val="24"/>
                <w:szCs w:val="24"/>
                <w:lang w:val="en-US"/>
              </w:rPr>
              <w:t xml:space="preserve"> herë</w:t>
            </w:r>
          </w:p>
        </w:tc>
        <w:tc>
          <w:tcPr>
            <w:tcW w:w="708" w:type="dxa"/>
            <w:tcBorders>
              <w:top w:val="single" w:sz="4" w:space="0" w:color="auto"/>
              <w:left w:val="single" w:sz="4" w:space="0" w:color="auto"/>
              <w:bottom w:val="single" w:sz="4" w:space="0" w:color="auto"/>
              <w:right w:val="single" w:sz="4" w:space="0" w:color="auto"/>
            </w:tcBorders>
          </w:tcPr>
          <w:p w14:paraId="33C823B1"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00E1D23"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8808767" w14:textId="77777777" w:rsidR="00755D16" w:rsidRPr="00755D16" w:rsidRDefault="00755D16" w:rsidP="00755D16">
            <w:pPr>
              <w:pStyle w:val="NoSpacing"/>
              <w:jc w:val="both"/>
              <w:rPr>
                <w:rFonts w:ascii="Times New Roman" w:hAnsi="Times New Roman"/>
                <w:bCs/>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55D76364" w14:textId="77777777" w:rsidR="00755D16" w:rsidRPr="00755D16" w:rsidRDefault="00755D16" w:rsidP="00755D16">
            <w:pPr>
              <w:pStyle w:val="NoSpacing"/>
              <w:jc w:val="both"/>
              <w:rPr>
                <w:rFonts w:ascii="Times New Roman" w:hAnsi="Times New Roman"/>
                <w:b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430CDF86"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FE7FC9B" w14:textId="77777777" w:rsidR="00755D16" w:rsidRPr="00755D16" w:rsidRDefault="00755D16" w:rsidP="00755D16">
            <w:pPr>
              <w:pStyle w:val="NoSpacing"/>
              <w:jc w:val="both"/>
              <w:rPr>
                <w:rFonts w:ascii="Times New Roman" w:hAnsi="Times New Roman"/>
                <w:bCs/>
                <w:sz w:val="24"/>
                <w:szCs w:val="24"/>
                <w:lang w:val="en-US"/>
              </w:rPr>
            </w:pPr>
          </w:p>
        </w:tc>
        <w:tc>
          <w:tcPr>
            <w:tcW w:w="668" w:type="dxa"/>
            <w:tcBorders>
              <w:top w:val="single" w:sz="4" w:space="0" w:color="auto"/>
              <w:left w:val="single" w:sz="4" w:space="0" w:color="auto"/>
              <w:bottom w:val="single" w:sz="4" w:space="0" w:color="auto"/>
              <w:right w:val="single" w:sz="4" w:space="0" w:color="auto"/>
            </w:tcBorders>
          </w:tcPr>
          <w:p w14:paraId="61D2B9D9" w14:textId="77777777" w:rsidR="00755D16" w:rsidRPr="00755D16" w:rsidRDefault="00755D16" w:rsidP="00755D16">
            <w:pPr>
              <w:pStyle w:val="NoSpacing"/>
              <w:jc w:val="both"/>
              <w:rPr>
                <w:rFonts w:ascii="Times New Roman" w:hAnsi="Times New Roman"/>
                <w:bCs/>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14:paraId="6C30971E"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F223936" w14:textId="77777777" w:rsidR="00755D16" w:rsidRPr="00755D16" w:rsidRDefault="00755D16" w:rsidP="00755D16">
            <w:pPr>
              <w:pStyle w:val="NoSpacing"/>
              <w:jc w:val="both"/>
              <w:rPr>
                <w:rFonts w:ascii="Times New Roman" w:hAnsi="Times New Roman"/>
                <w:bCs/>
                <w:sz w:val="24"/>
                <w:szCs w:val="24"/>
                <w:lang w:val="en-US"/>
              </w:rPr>
            </w:pPr>
          </w:p>
        </w:tc>
        <w:tc>
          <w:tcPr>
            <w:tcW w:w="657" w:type="dxa"/>
            <w:tcBorders>
              <w:top w:val="single" w:sz="4" w:space="0" w:color="auto"/>
              <w:left w:val="single" w:sz="4" w:space="0" w:color="auto"/>
              <w:bottom w:val="single" w:sz="4" w:space="0" w:color="auto"/>
              <w:right w:val="single" w:sz="4" w:space="0" w:color="auto"/>
            </w:tcBorders>
          </w:tcPr>
          <w:p w14:paraId="7EF981E3" w14:textId="77777777" w:rsidR="00755D16" w:rsidRPr="00755D16" w:rsidRDefault="00755D16" w:rsidP="00755D16">
            <w:pPr>
              <w:pStyle w:val="NoSpacing"/>
              <w:jc w:val="both"/>
              <w:rPr>
                <w:rFonts w:ascii="Times New Roman" w:hAnsi="Times New Roman"/>
                <w:bCs/>
                <w:sz w:val="24"/>
                <w:szCs w:val="24"/>
                <w:lang w:val="en-US"/>
              </w:rPr>
            </w:pPr>
          </w:p>
        </w:tc>
      </w:tr>
      <w:tr w:rsidR="00755D16" w:rsidRPr="00755D16" w14:paraId="16CA74E9" w14:textId="77777777">
        <w:tc>
          <w:tcPr>
            <w:tcW w:w="2122" w:type="dxa"/>
            <w:tcBorders>
              <w:top w:val="single" w:sz="4" w:space="0" w:color="auto"/>
              <w:left w:val="single" w:sz="4" w:space="0" w:color="auto"/>
              <w:bottom w:val="single" w:sz="4" w:space="0" w:color="auto"/>
              <w:right w:val="single" w:sz="4" w:space="0" w:color="auto"/>
            </w:tcBorders>
            <w:hideMark/>
          </w:tcPr>
          <w:p w14:paraId="1BCDC53F" w14:textId="77777777" w:rsidR="00755D16" w:rsidRPr="00755D16" w:rsidRDefault="00755D16" w:rsidP="00755D16">
            <w:pPr>
              <w:pStyle w:val="NoSpacing"/>
              <w:jc w:val="both"/>
              <w:rPr>
                <w:rFonts w:ascii="Times New Roman" w:hAnsi="Times New Roman"/>
                <w:bCs/>
                <w:sz w:val="24"/>
                <w:szCs w:val="24"/>
                <w:lang w:val="en-US"/>
              </w:rPr>
            </w:pPr>
            <w:proofErr w:type="spellStart"/>
            <w:r w:rsidRPr="00755D16">
              <w:rPr>
                <w:rFonts w:ascii="Times New Roman" w:hAnsi="Times New Roman"/>
                <w:bCs/>
                <w:sz w:val="24"/>
                <w:szCs w:val="24"/>
                <w:lang w:val="en-US"/>
              </w:rPr>
              <w:t>Kostoja</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për</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buxhetin</w:t>
            </w:r>
            <w:proofErr w:type="spellEnd"/>
            <w:r w:rsidRPr="00755D16">
              <w:rPr>
                <w:rFonts w:ascii="Times New Roman" w:hAnsi="Times New Roman"/>
                <w:bCs/>
                <w:sz w:val="24"/>
                <w:szCs w:val="24"/>
                <w:lang w:val="en-US"/>
              </w:rPr>
              <w:t xml:space="preserve"> – e </w:t>
            </w:r>
            <w:proofErr w:type="spellStart"/>
            <w:r w:rsidRPr="00755D16">
              <w:rPr>
                <w:rFonts w:ascii="Times New Roman" w:hAnsi="Times New Roman"/>
                <w:bCs/>
                <w:sz w:val="24"/>
                <w:szCs w:val="24"/>
                <w:lang w:val="en-US"/>
              </w:rPr>
              <w:t>vazhdueshme</w:t>
            </w:r>
            <w:proofErr w:type="spellEnd"/>
          </w:p>
        </w:tc>
        <w:tc>
          <w:tcPr>
            <w:tcW w:w="708" w:type="dxa"/>
            <w:tcBorders>
              <w:top w:val="single" w:sz="4" w:space="0" w:color="auto"/>
              <w:left w:val="single" w:sz="4" w:space="0" w:color="auto"/>
              <w:bottom w:val="single" w:sz="4" w:space="0" w:color="auto"/>
              <w:right w:val="single" w:sz="4" w:space="0" w:color="auto"/>
            </w:tcBorders>
          </w:tcPr>
          <w:p w14:paraId="4014C0AD"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7308EED"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CE81163" w14:textId="77777777" w:rsidR="00755D16" w:rsidRPr="00755D16" w:rsidRDefault="00755D16" w:rsidP="00755D16">
            <w:pPr>
              <w:pStyle w:val="NoSpacing"/>
              <w:jc w:val="both"/>
              <w:rPr>
                <w:rFonts w:ascii="Times New Roman" w:hAnsi="Times New Roman"/>
                <w:bCs/>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0DEFBD0A" w14:textId="77777777" w:rsidR="00755D16" w:rsidRPr="00755D16" w:rsidRDefault="00755D16" w:rsidP="00755D16">
            <w:pPr>
              <w:pStyle w:val="NoSpacing"/>
              <w:jc w:val="both"/>
              <w:rPr>
                <w:rFonts w:ascii="Times New Roman" w:hAnsi="Times New Roman"/>
                <w:b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4133D358"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C3F9EF9" w14:textId="77777777" w:rsidR="00755D16" w:rsidRPr="00755D16" w:rsidRDefault="00755D16" w:rsidP="00755D16">
            <w:pPr>
              <w:pStyle w:val="NoSpacing"/>
              <w:jc w:val="both"/>
              <w:rPr>
                <w:rFonts w:ascii="Times New Roman" w:hAnsi="Times New Roman"/>
                <w:bCs/>
                <w:sz w:val="24"/>
                <w:szCs w:val="24"/>
                <w:lang w:val="en-US"/>
              </w:rPr>
            </w:pPr>
          </w:p>
        </w:tc>
        <w:tc>
          <w:tcPr>
            <w:tcW w:w="668" w:type="dxa"/>
            <w:tcBorders>
              <w:top w:val="single" w:sz="4" w:space="0" w:color="auto"/>
              <w:left w:val="single" w:sz="4" w:space="0" w:color="auto"/>
              <w:bottom w:val="single" w:sz="4" w:space="0" w:color="auto"/>
              <w:right w:val="single" w:sz="4" w:space="0" w:color="auto"/>
            </w:tcBorders>
          </w:tcPr>
          <w:p w14:paraId="2FC2A5A7" w14:textId="77777777" w:rsidR="00755D16" w:rsidRPr="00755D16" w:rsidRDefault="00755D16" w:rsidP="00755D16">
            <w:pPr>
              <w:pStyle w:val="NoSpacing"/>
              <w:jc w:val="both"/>
              <w:rPr>
                <w:rFonts w:ascii="Times New Roman" w:hAnsi="Times New Roman"/>
                <w:bCs/>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14:paraId="5959C06C"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337D762" w14:textId="77777777" w:rsidR="00755D16" w:rsidRPr="00755D16" w:rsidRDefault="00755D16" w:rsidP="00755D16">
            <w:pPr>
              <w:pStyle w:val="NoSpacing"/>
              <w:jc w:val="both"/>
              <w:rPr>
                <w:rFonts w:ascii="Times New Roman" w:hAnsi="Times New Roman"/>
                <w:bCs/>
                <w:sz w:val="24"/>
                <w:szCs w:val="24"/>
                <w:lang w:val="en-US"/>
              </w:rPr>
            </w:pPr>
          </w:p>
        </w:tc>
        <w:tc>
          <w:tcPr>
            <w:tcW w:w="657" w:type="dxa"/>
            <w:tcBorders>
              <w:top w:val="single" w:sz="4" w:space="0" w:color="auto"/>
              <w:left w:val="single" w:sz="4" w:space="0" w:color="auto"/>
              <w:bottom w:val="single" w:sz="4" w:space="0" w:color="auto"/>
              <w:right w:val="single" w:sz="4" w:space="0" w:color="auto"/>
            </w:tcBorders>
          </w:tcPr>
          <w:p w14:paraId="704EB6DF" w14:textId="77777777" w:rsidR="00755D16" w:rsidRPr="00755D16" w:rsidRDefault="00755D16" w:rsidP="00755D16">
            <w:pPr>
              <w:pStyle w:val="NoSpacing"/>
              <w:jc w:val="both"/>
              <w:rPr>
                <w:rFonts w:ascii="Times New Roman" w:hAnsi="Times New Roman"/>
                <w:bCs/>
                <w:sz w:val="24"/>
                <w:szCs w:val="24"/>
                <w:lang w:val="en-US"/>
              </w:rPr>
            </w:pPr>
          </w:p>
        </w:tc>
      </w:tr>
      <w:tr w:rsidR="00755D16" w:rsidRPr="00755D16" w14:paraId="35E238F4" w14:textId="77777777">
        <w:tc>
          <w:tcPr>
            <w:tcW w:w="2122" w:type="dxa"/>
            <w:tcBorders>
              <w:top w:val="single" w:sz="4" w:space="0" w:color="auto"/>
              <w:left w:val="single" w:sz="4" w:space="0" w:color="auto"/>
              <w:bottom w:val="single" w:sz="4" w:space="0" w:color="auto"/>
              <w:right w:val="single" w:sz="4" w:space="0" w:color="auto"/>
            </w:tcBorders>
            <w:hideMark/>
          </w:tcPr>
          <w:p w14:paraId="6FF3D7B2" w14:textId="77777777" w:rsidR="00755D16" w:rsidRPr="00755D16" w:rsidRDefault="00755D16" w:rsidP="00755D16">
            <w:pPr>
              <w:pStyle w:val="NoSpacing"/>
              <w:jc w:val="both"/>
              <w:rPr>
                <w:rFonts w:ascii="Times New Roman" w:hAnsi="Times New Roman"/>
                <w:b/>
                <w:bCs/>
                <w:sz w:val="24"/>
                <w:szCs w:val="24"/>
                <w:lang w:val="en-US"/>
              </w:rPr>
            </w:pPr>
            <w:proofErr w:type="spellStart"/>
            <w:r w:rsidRPr="00755D16">
              <w:rPr>
                <w:rFonts w:ascii="Times New Roman" w:hAnsi="Times New Roman"/>
                <w:b/>
                <w:bCs/>
                <w:sz w:val="24"/>
                <w:szCs w:val="24"/>
                <w:lang w:val="en-US"/>
              </w:rPr>
              <w:t>Kostot</w:t>
            </w:r>
            <w:proofErr w:type="spellEnd"/>
            <w:r w:rsidRPr="00755D16">
              <w:rPr>
                <w:rFonts w:ascii="Times New Roman" w:hAnsi="Times New Roman"/>
                <w:b/>
                <w:bCs/>
                <w:sz w:val="24"/>
                <w:szCs w:val="24"/>
                <w:lang w:val="en-US"/>
              </w:rPr>
              <w:t xml:space="preserve"> në total</w:t>
            </w:r>
          </w:p>
        </w:tc>
        <w:tc>
          <w:tcPr>
            <w:tcW w:w="708" w:type="dxa"/>
            <w:tcBorders>
              <w:top w:val="single" w:sz="4" w:space="0" w:color="auto"/>
              <w:left w:val="single" w:sz="4" w:space="0" w:color="auto"/>
              <w:bottom w:val="single" w:sz="4" w:space="0" w:color="auto"/>
              <w:right w:val="single" w:sz="4" w:space="0" w:color="auto"/>
            </w:tcBorders>
          </w:tcPr>
          <w:p w14:paraId="78A6CBAF"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1E0FAE0"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F05386C" w14:textId="77777777" w:rsidR="00755D16" w:rsidRPr="00755D16" w:rsidRDefault="00755D16" w:rsidP="00755D16">
            <w:pPr>
              <w:pStyle w:val="NoSpacing"/>
              <w:jc w:val="both"/>
              <w:rPr>
                <w:rFonts w:ascii="Times New Roman" w:hAnsi="Times New Roman"/>
                <w:bCs/>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265240EE" w14:textId="77777777" w:rsidR="00755D16" w:rsidRPr="00755D16" w:rsidRDefault="00755D16" w:rsidP="00755D16">
            <w:pPr>
              <w:pStyle w:val="NoSpacing"/>
              <w:jc w:val="both"/>
              <w:rPr>
                <w:rFonts w:ascii="Times New Roman" w:hAnsi="Times New Roman"/>
                <w:b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3C91BF0E"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E5B58B3" w14:textId="77777777" w:rsidR="00755D16" w:rsidRPr="00755D16" w:rsidRDefault="00755D16" w:rsidP="00755D16">
            <w:pPr>
              <w:pStyle w:val="NoSpacing"/>
              <w:jc w:val="both"/>
              <w:rPr>
                <w:rFonts w:ascii="Times New Roman" w:hAnsi="Times New Roman"/>
                <w:bCs/>
                <w:sz w:val="24"/>
                <w:szCs w:val="24"/>
                <w:lang w:val="en-US"/>
              </w:rPr>
            </w:pPr>
          </w:p>
        </w:tc>
        <w:tc>
          <w:tcPr>
            <w:tcW w:w="668" w:type="dxa"/>
            <w:tcBorders>
              <w:top w:val="single" w:sz="4" w:space="0" w:color="auto"/>
              <w:left w:val="single" w:sz="4" w:space="0" w:color="auto"/>
              <w:bottom w:val="single" w:sz="4" w:space="0" w:color="auto"/>
              <w:right w:val="single" w:sz="4" w:space="0" w:color="auto"/>
            </w:tcBorders>
          </w:tcPr>
          <w:p w14:paraId="516691FC" w14:textId="77777777" w:rsidR="00755D16" w:rsidRPr="00755D16" w:rsidRDefault="00755D16" w:rsidP="00755D16">
            <w:pPr>
              <w:pStyle w:val="NoSpacing"/>
              <w:jc w:val="both"/>
              <w:rPr>
                <w:rFonts w:ascii="Times New Roman" w:hAnsi="Times New Roman"/>
                <w:bCs/>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14:paraId="66FB4AE9"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175A8BB" w14:textId="77777777" w:rsidR="00755D16" w:rsidRPr="00755D16" w:rsidRDefault="00755D16" w:rsidP="00755D16">
            <w:pPr>
              <w:pStyle w:val="NoSpacing"/>
              <w:jc w:val="both"/>
              <w:rPr>
                <w:rFonts w:ascii="Times New Roman" w:hAnsi="Times New Roman"/>
                <w:bCs/>
                <w:sz w:val="24"/>
                <w:szCs w:val="24"/>
                <w:lang w:val="en-US"/>
              </w:rPr>
            </w:pPr>
          </w:p>
        </w:tc>
        <w:tc>
          <w:tcPr>
            <w:tcW w:w="657" w:type="dxa"/>
            <w:tcBorders>
              <w:top w:val="single" w:sz="4" w:space="0" w:color="auto"/>
              <w:left w:val="single" w:sz="4" w:space="0" w:color="auto"/>
              <w:bottom w:val="single" w:sz="4" w:space="0" w:color="auto"/>
              <w:right w:val="single" w:sz="4" w:space="0" w:color="auto"/>
            </w:tcBorders>
          </w:tcPr>
          <w:p w14:paraId="29D6F0D7" w14:textId="77777777" w:rsidR="00755D16" w:rsidRPr="00755D16" w:rsidRDefault="00755D16" w:rsidP="00755D16">
            <w:pPr>
              <w:pStyle w:val="NoSpacing"/>
              <w:jc w:val="both"/>
              <w:rPr>
                <w:rFonts w:ascii="Times New Roman" w:hAnsi="Times New Roman"/>
                <w:bCs/>
                <w:sz w:val="24"/>
                <w:szCs w:val="24"/>
                <w:lang w:val="en-US"/>
              </w:rPr>
            </w:pPr>
          </w:p>
        </w:tc>
      </w:tr>
      <w:tr w:rsidR="00755D16" w:rsidRPr="00B36BCB" w14:paraId="138509DB" w14:textId="77777777">
        <w:tc>
          <w:tcPr>
            <w:tcW w:w="2122" w:type="dxa"/>
            <w:tcBorders>
              <w:top w:val="single" w:sz="4" w:space="0" w:color="auto"/>
              <w:left w:val="single" w:sz="4" w:space="0" w:color="auto"/>
              <w:bottom w:val="single" w:sz="4" w:space="0" w:color="auto"/>
              <w:right w:val="single" w:sz="4" w:space="0" w:color="auto"/>
            </w:tcBorders>
            <w:hideMark/>
          </w:tcPr>
          <w:p w14:paraId="42AFC21B" w14:textId="77777777" w:rsidR="00755D16" w:rsidRPr="002C0729" w:rsidRDefault="00755D16" w:rsidP="00755D16">
            <w:pPr>
              <w:pStyle w:val="NoSpacing"/>
              <w:jc w:val="both"/>
              <w:rPr>
                <w:rFonts w:ascii="Times New Roman" w:hAnsi="Times New Roman"/>
                <w:bCs/>
                <w:sz w:val="24"/>
                <w:szCs w:val="24"/>
                <w:lang w:val="it-IT"/>
              </w:rPr>
            </w:pPr>
            <w:r w:rsidRPr="002C0729">
              <w:rPr>
                <w:rFonts w:ascii="Times New Roman" w:hAnsi="Times New Roman"/>
                <w:b/>
                <w:bCs/>
                <w:sz w:val="24"/>
                <w:szCs w:val="24"/>
                <w:lang w:val="it-IT"/>
              </w:rPr>
              <w:t>Kostot e zbritura në total</w:t>
            </w:r>
            <w:r w:rsidRPr="002C0729">
              <w:rPr>
                <w:rFonts w:ascii="Times New Roman" w:hAnsi="Times New Roman"/>
                <w:bCs/>
                <w:sz w:val="24"/>
                <w:szCs w:val="24"/>
                <w:lang w:val="it-IT"/>
              </w:rPr>
              <w:t xml:space="preserve"> = Kostot në total x faktori i zbritur</w:t>
            </w:r>
          </w:p>
        </w:tc>
        <w:tc>
          <w:tcPr>
            <w:tcW w:w="708" w:type="dxa"/>
            <w:tcBorders>
              <w:top w:val="single" w:sz="4" w:space="0" w:color="auto"/>
              <w:left w:val="single" w:sz="4" w:space="0" w:color="auto"/>
              <w:bottom w:val="single" w:sz="4" w:space="0" w:color="auto"/>
              <w:right w:val="single" w:sz="4" w:space="0" w:color="auto"/>
            </w:tcBorders>
          </w:tcPr>
          <w:p w14:paraId="6BB65B00" w14:textId="77777777" w:rsidR="00755D16" w:rsidRPr="002C0729"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4DCDFCFF" w14:textId="77777777" w:rsidR="00755D16" w:rsidRPr="002C0729"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726F8EFC" w14:textId="77777777" w:rsidR="00755D16" w:rsidRPr="002C0729" w:rsidRDefault="00755D16" w:rsidP="00755D16">
            <w:pPr>
              <w:pStyle w:val="NoSpacing"/>
              <w:jc w:val="both"/>
              <w:rPr>
                <w:rFonts w:ascii="Times New Roman" w:hAnsi="Times New Roman"/>
                <w:bCs/>
                <w:sz w:val="24"/>
                <w:szCs w:val="24"/>
                <w:lang w:val="it-IT"/>
              </w:rPr>
            </w:pPr>
          </w:p>
        </w:tc>
        <w:tc>
          <w:tcPr>
            <w:tcW w:w="851" w:type="dxa"/>
            <w:tcBorders>
              <w:top w:val="single" w:sz="4" w:space="0" w:color="auto"/>
              <w:left w:val="single" w:sz="4" w:space="0" w:color="auto"/>
              <w:bottom w:val="single" w:sz="4" w:space="0" w:color="auto"/>
              <w:right w:val="single" w:sz="4" w:space="0" w:color="auto"/>
            </w:tcBorders>
          </w:tcPr>
          <w:p w14:paraId="3CCD5D45" w14:textId="77777777" w:rsidR="00755D16" w:rsidRPr="002C0729" w:rsidRDefault="00755D16" w:rsidP="00755D16">
            <w:pPr>
              <w:pStyle w:val="NoSpacing"/>
              <w:jc w:val="both"/>
              <w:rPr>
                <w:rFonts w:ascii="Times New Roman" w:hAnsi="Times New Roman"/>
                <w:bCs/>
                <w:sz w:val="24"/>
                <w:szCs w:val="24"/>
                <w:lang w:val="it-IT"/>
              </w:rPr>
            </w:pPr>
          </w:p>
        </w:tc>
        <w:tc>
          <w:tcPr>
            <w:tcW w:w="992" w:type="dxa"/>
            <w:tcBorders>
              <w:top w:val="single" w:sz="4" w:space="0" w:color="auto"/>
              <w:left w:val="single" w:sz="4" w:space="0" w:color="auto"/>
              <w:bottom w:val="single" w:sz="4" w:space="0" w:color="auto"/>
              <w:right w:val="single" w:sz="4" w:space="0" w:color="auto"/>
            </w:tcBorders>
          </w:tcPr>
          <w:p w14:paraId="2D80067F" w14:textId="77777777" w:rsidR="00755D16" w:rsidRPr="002C0729"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2385F53A" w14:textId="77777777" w:rsidR="00755D16" w:rsidRPr="002C0729" w:rsidRDefault="00755D16" w:rsidP="00755D16">
            <w:pPr>
              <w:pStyle w:val="NoSpacing"/>
              <w:jc w:val="both"/>
              <w:rPr>
                <w:rFonts w:ascii="Times New Roman" w:hAnsi="Times New Roman"/>
                <w:bCs/>
                <w:sz w:val="24"/>
                <w:szCs w:val="24"/>
                <w:lang w:val="it-IT"/>
              </w:rPr>
            </w:pPr>
          </w:p>
        </w:tc>
        <w:tc>
          <w:tcPr>
            <w:tcW w:w="668" w:type="dxa"/>
            <w:tcBorders>
              <w:top w:val="single" w:sz="4" w:space="0" w:color="auto"/>
              <w:left w:val="single" w:sz="4" w:space="0" w:color="auto"/>
              <w:bottom w:val="single" w:sz="4" w:space="0" w:color="auto"/>
              <w:right w:val="single" w:sz="4" w:space="0" w:color="auto"/>
            </w:tcBorders>
          </w:tcPr>
          <w:p w14:paraId="651D89A9" w14:textId="77777777" w:rsidR="00755D16" w:rsidRPr="002C0729" w:rsidRDefault="00755D16" w:rsidP="00755D16">
            <w:pPr>
              <w:pStyle w:val="NoSpacing"/>
              <w:jc w:val="both"/>
              <w:rPr>
                <w:rFonts w:ascii="Times New Roman" w:hAnsi="Times New Roman"/>
                <w:bCs/>
                <w:sz w:val="24"/>
                <w:szCs w:val="24"/>
                <w:lang w:val="it-IT"/>
              </w:rPr>
            </w:pPr>
          </w:p>
        </w:tc>
        <w:tc>
          <w:tcPr>
            <w:tcW w:w="750" w:type="dxa"/>
            <w:tcBorders>
              <w:top w:val="single" w:sz="4" w:space="0" w:color="auto"/>
              <w:left w:val="single" w:sz="4" w:space="0" w:color="auto"/>
              <w:bottom w:val="single" w:sz="4" w:space="0" w:color="auto"/>
              <w:right w:val="single" w:sz="4" w:space="0" w:color="auto"/>
            </w:tcBorders>
          </w:tcPr>
          <w:p w14:paraId="3936FF32" w14:textId="77777777" w:rsidR="00755D16" w:rsidRPr="002C0729"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0DE90319" w14:textId="77777777" w:rsidR="00755D16" w:rsidRPr="002C0729" w:rsidRDefault="00755D16" w:rsidP="00755D16">
            <w:pPr>
              <w:pStyle w:val="NoSpacing"/>
              <w:jc w:val="both"/>
              <w:rPr>
                <w:rFonts w:ascii="Times New Roman" w:hAnsi="Times New Roman"/>
                <w:bCs/>
                <w:sz w:val="24"/>
                <w:szCs w:val="24"/>
                <w:lang w:val="it-IT"/>
              </w:rPr>
            </w:pPr>
          </w:p>
        </w:tc>
        <w:tc>
          <w:tcPr>
            <w:tcW w:w="657" w:type="dxa"/>
            <w:tcBorders>
              <w:top w:val="single" w:sz="4" w:space="0" w:color="auto"/>
              <w:left w:val="single" w:sz="4" w:space="0" w:color="auto"/>
              <w:bottom w:val="single" w:sz="4" w:space="0" w:color="auto"/>
              <w:right w:val="single" w:sz="4" w:space="0" w:color="auto"/>
            </w:tcBorders>
          </w:tcPr>
          <w:p w14:paraId="3F289911" w14:textId="77777777" w:rsidR="00755D16" w:rsidRPr="002C0729" w:rsidRDefault="00755D16" w:rsidP="00755D16">
            <w:pPr>
              <w:pStyle w:val="NoSpacing"/>
              <w:jc w:val="both"/>
              <w:rPr>
                <w:rFonts w:ascii="Times New Roman" w:hAnsi="Times New Roman"/>
                <w:bCs/>
                <w:sz w:val="24"/>
                <w:szCs w:val="24"/>
                <w:lang w:val="it-IT"/>
              </w:rPr>
            </w:pPr>
          </w:p>
        </w:tc>
      </w:tr>
      <w:tr w:rsidR="00755D16" w:rsidRPr="00755D16" w14:paraId="2BC23CF1" w14:textId="77777777">
        <w:tc>
          <w:tcPr>
            <w:tcW w:w="2122" w:type="dxa"/>
            <w:tcBorders>
              <w:top w:val="single" w:sz="4" w:space="0" w:color="auto"/>
              <w:left w:val="single" w:sz="4" w:space="0" w:color="auto"/>
              <w:bottom w:val="single" w:sz="4" w:space="0" w:color="auto"/>
              <w:right w:val="single" w:sz="4" w:space="0" w:color="auto"/>
            </w:tcBorders>
            <w:hideMark/>
          </w:tcPr>
          <w:p w14:paraId="71D7C084" w14:textId="77777777" w:rsidR="00755D16" w:rsidRPr="00755D16" w:rsidRDefault="00755D16" w:rsidP="00755D16">
            <w:pPr>
              <w:pStyle w:val="NoSpacing"/>
              <w:jc w:val="both"/>
              <w:rPr>
                <w:rFonts w:ascii="Times New Roman" w:hAnsi="Times New Roman"/>
                <w:bCs/>
                <w:sz w:val="24"/>
                <w:szCs w:val="24"/>
                <w:lang w:val="en-US"/>
              </w:rPr>
            </w:pPr>
            <w:proofErr w:type="spellStart"/>
            <w:r w:rsidRPr="00755D16">
              <w:rPr>
                <w:rFonts w:ascii="Times New Roman" w:hAnsi="Times New Roman"/>
                <w:bCs/>
                <w:sz w:val="24"/>
                <w:szCs w:val="24"/>
                <w:lang w:val="en-US"/>
              </w:rPr>
              <w:t>Fitimi</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buxhetor</w:t>
            </w:r>
            <w:proofErr w:type="spellEnd"/>
            <w:r w:rsidRPr="00755D16">
              <w:rPr>
                <w:rFonts w:ascii="Times New Roman" w:hAnsi="Times New Roman"/>
                <w:bCs/>
                <w:sz w:val="24"/>
                <w:szCs w:val="24"/>
                <w:lang w:val="en-US"/>
              </w:rPr>
              <w:t xml:space="preserve"> – </w:t>
            </w:r>
            <w:proofErr w:type="spellStart"/>
            <w:r w:rsidRPr="00755D16">
              <w:rPr>
                <w:rFonts w:ascii="Times New Roman" w:hAnsi="Times New Roman"/>
                <w:bCs/>
                <w:sz w:val="24"/>
                <w:szCs w:val="24"/>
                <w:lang w:val="en-US"/>
              </w:rPr>
              <w:t>i</w:t>
            </w:r>
            <w:proofErr w:type="spellEnd"/>
            <w:r w:rsidRPr="00755D16">
              <w:rPr>
                <w:rFonts w:ascii="Times New Roman" w:hAnsi="Times New Roman"/>
                <w:bCs/>
                <w:sz w:val="24"/>
                <w:szCs w:val="24"/>
                <w:lang w:val="en-US"/>
              </w:rPr>
              <w:t xml:space="preserve"> </w:t>
            </w:r>
            <w:proofErr w:type="spellStart"/>
            <w:r w:rsidRPr="00755D16">
              <w:rPr>
                <w:rFonts w:ascii="Times New Roman" w:hAnsi="Times New Roman"/>
                <w:bCs/>
                <w:sz w:val="24"/>
                <w:szCs w:val="24"/>
                <w:lang w:val="en-US"/>
              </w:rPr>
              <w:t>vazhdueshëm</w:t>
            </w:r>
            <w:proofErr w:type="spellEnd"/>
          </w:p>
        </w:tc>
        <w:tc>
          <w:tcPr>
            <w:tcW w:w="708" w:type="dxa"/>
            <w:tcBorders>
              <w:top w:val="single" w:sz="4" w:space="0" w:color="auto"/>
              <w:left w:val="single" w:sz="4" w:space="0" w:color="auto"/>
              <w:bottom w:val="single" w:sz="4" w:space="0" w:color="auto"/>
              <w:right w:val="single" w:sz="4" w:space="0" w:color="auto"/>
            </w:tcBorders>
          </w:tcPr>
          <w:p w14:paraId="7D017D5D"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D334AE7"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3CD4BF8" w14:textId="77777777" w:rsidR="00755D16" w:rsidRPr="00755D16" w:rsidRDefault="00755D16" w:rsidP="00755D16">
            <w:pPr>
              <w:pStyle w:val="NoSpacing"/>
              <w:jc w:val="both"/>
              <w:rPr>
                <w:rFonts w:ascii="Times New Roman" w:hAnsi="Times New Roman"/>
                <w:bCs/>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25E850F2" w14:textId="77777777" w:rsidR="00755D16" w:rsidRPr="00755D16" w:rsidRDefault="00755D16" w:rsidP="00755D16">
            <w:pPr>
              <w:pStyle w:val="NoSpacing"/>
              <w:jc w:val="both"/>
              <w:rPr>
                <w:rFonts w:ascii="Times New Roman" w:hAnsi="Times New Roman"/>
                <w:b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5C762476"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B61A6D2" w14:textId="77777777" w:rsidR="00755D16" w:rsidRPr="00755D16" w:rsidRDefault="00755D16" w:rsidP="00755D16">
            <w:pPr>
              <w:pStyle w:val="NoSpacing"/>
              <w:jc w:val="both"/>
              <w:rPr>
                <w:rFonts w:ascii="Times New Roman" w:hAnsi="Times New Roman"/>
                <w:bCs/>
                <w:sz w:val="24"/>
                <w:szCs w:val="24"/>
                <w:lang w:val="en-US"/>
              </w:rPr>
            </w:pPr>
          </w:p>
        </w:tc>
        <w:tc>
          <w:tcPr>
            <w:tcW w:w="668" w:type="dxa"/>
            <w:tcBorders>
              <w:top w:val="single" w:sz="4" w:space="0" w:color="auto"/>
              <w:left w:val="single" w:sz="4" w:space="0" w:color="auto"/>
              <w:bottom w:val="single" w:sz="4" w:space="0" w:color="auto"/>
              <w:right w:val="single" w:sz="4" w:space="0" w:color="auto"/>
            </w:tcBorders>
          </w:tcPr>
          <w:p w14:paraId="2C49ABF8" w14:textId="77777777" w:rsidR="00755D16" w:rsidRPr="00755D16" w:rsidRDefault="00755D16" w:rsidP="00755D16">
            <w:pPr>
              <w:pStyle w:val="NoSpacing"/>
              <w:jc w:val="both"/>
              <w:rPr>
                <w:rFonts w:ascii="Times New Roman" w:hAnsi="Times New Roman"/>
                <w:bCs/>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14:paraId="21570F3B" w14:textId="77777777" w:rsidR="00755D16" w:rsidRPr="00755D16" w:rsidRDefault="00755D16" w:rsidP="00755D16">
            <w:pPr>
              <w:pStyle w:val="NoSpacing"/>
              <w:jc w:val="both"/>
              <w:rPr>
                <w:rFonts w:ascii="Times New Roman" w:hAnsi="Times New Roman"/>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3EFFE83" w14:textId="77777777" w:rsidR="00755D16" w:rsidRPr="00755D16" w:rsidRDefault="00755D16" w:rsidP="00755D16">
            <w:pPr>
              <w:pStyle w:val="NoSpacing"/>
              <w:jc w:val="both"/>
              <w:rPr>
                <w:rFonts w:ascii="Times New Roman" w:hAnsi="Times New Roman"/>
                <w:bCs/>
                <w:sz w:val="24"/>
                <w:szCs w:val="24"/>
                <w:lang w:val="en-US"/>
              </w:rPr>
            </w:pPr>
          </w:p>
        </w:tc>
        <w:tc>
          <w:tcPr>
            <w:tcW w:w="657" w:type="dxa"/>
            <w:tcBorders>
              <w:top w:val="single" w:sz="4" w:space="0" w:color="auto"/>
              <w:left w:val="single" w:sz="4" w:space="0" w:color="auto"/>
              <w:bottom w:val="single" w:sz="4" w:space="0" w:color="auto"/>
              <w:right w:val="single" w:sz="4" w:space="0" w:color="auto"/>
            </w:tcBorders>
          </w:tcPr>
          <w:p w14:paraId="4903A448" w14:textId="77777777" w:rsidR="00755D16" w:rsidRPr="00755D16" w:rsidRDefault="00755D16" w:rsidP="00755D16">
            <w:pPr>
              <w:pStyle w:val="NoSpacing"/>
              <w:jc w:val="both"/>
              <w:rPr>
                <w:rFonts w:ascii="Times New Roman" w:hAnsi="Times New Roman"/>
                <w:bCs/>
                <w:sz w:val="24"/>
                <w:szCs w:val="24"/>
                <w:lang w:val="en-US"/>
              </w:rPr>
            </w:pPr>
          </w:p>
        </w:tc>
      </w:tr>
      <w:tr w:rsidR="00755D16" w:rsidRPr="007F3FB1" w14:paraId="0DD5A21E" w14:textId="77777777">
        <w:tc>
          <w:tcPr>
            <w:tcW w:w="2122" w:type="dxa"/>
            <w:tcBorders>
              <w:top w:val="single" w:sz="4" w:space="0" w:color="auto"/>
              <w:left w:val="single" w:sz="4" w:space="0" w:color="auto"/>
              <w:bottom w:val="single" w:sz="4" w:space="0" w:color="auto"/>
              <w:right w:val="single" w:sz="4" w:space="0" w:color="auto"/>
            </w:tcBorders>
            <w:hideMark/>
          </w:tcPr>
          <w:p w14:paraId="55A8BAC6"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Fitimi i biznesit - një herë</w:t>
            </w:r>
          </w:p>
        </w:tc>
        <w:tc>
          <w:tcPr>
            <w:tcW w:w="708" w:type="dxa"/>
            <w:tcBorders>
              <w:top w:val="single" w:sz="4" w:space="0" w:color="auto"/>
              <w:left w:val="single" w:sz="4" w:space="0" w:color="auto"/>
              <w:bottom w:val="single" w:sz="4" w:space="0" w:color="auto"/>
              <w:right w:val="single" w:sz="4" w:space="0" w:color="auto"/>
            </w:tcBorders>
          </w:tcPr>
          <w:p w14:paraId="451213DF"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619138F6"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1B43253D" w14:textId="77777777" w:rsidR="00755D16" w:rsidRPr="00755D16" w:rsidRDefault="00755D16" w:rsidP="00755D16">
            <w:pPr>
              <w:pStyle w:val="NoSpacing"/>
              <w:jc w:val="both"/>
              <w:rPr>
                <w:rFonts w:ascii="Times New Roman" w:hAnsi="Times New Roman"/>
                <w:bCs/>
                <w:sz w:val="24"/>
                <w:szCs w:val="24"/>
                <w:lang w:val="it-IT"/>
              </w:rPr>
            </w:pPr>
          </w:p>
        </w:tc>
        <w:tc>
          <w:tcPr>
            <w:tcW w:w="851" w:type="dxa"/>
            <w:tcBorders>
              <w:top w:val="single" w:sz="4" w:space="0" w:color="auto"/>
              <w:left w:val="single" w:sz="4" w:space="0" w:color="auto"/>
              <w:bottom w:val="single" w:sz="4" w:space="0" w:color="auto"/>
              <w:right w:val="single" w:sz="4" w:space="0" w:color="auto"/>
            </w:tcBorders>
          </w:tcPr>
          <w:p w14:paraId="79F84FE7" w14:textId="77777777" w:rsidR="00755D16" w:rsidRPr="00755D16" w:rsidRDefault="00755D16" w:rsidP="00755D16">
            <w:pPr>
              <w:pStyle w:val="NoSpacing"/>
              <w:jc w:val="both"/>
              <w:rPr>
                <w:rFonts w:ascii="Times New Roman" w:hAnsi="Times New Roman"/>
                <w:bCs/>
                <w:sz w:val="24"/>
                <w:szCs w:val="24"/>
                <w:lang w:val="it-IT"/>
              </w:rPr>
            </w:pPr>
          </w:p>
        </w:tc>
        <w:tc>
          <w:tcPr>
            <w:tcW w:w="992" w:type="dxa"/>
            <w:tcBorders>
              <w:top w:val="single" w:sz="4" w:space="0" w:color="auto"/>
              <w:left w:val="single" w:sz="4" w:space="0" w:color="auto"/>
              <w:bottom w:val="single" w:sz="4" w:space="0" w:color="auto"/>
              <w:right w:val="single" w:sz="4" w:space="0" w:color="auto"/>
            </w:tcBorders>
          </w:tcPr>
          <w:p w14:paraId="461E3A58"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10B10B54" w14:textId="77777777" w:rsidR="00755D16" w:rsidRPr="00755D16" w:rsidRDefault="00755D16" w:rsidP="00755D16">
            <w:pPr>
              <w:pStyle w:val="NoSpacing"/>
              <w:jc w:val="both"/>
              <w:rPr>
                <w:rFonts w:ascii="Times New Roman" w:hAnsi="Times New Roman"/>
                <w:bCs/>
                <w:sz w:val="24"/>
                <w:szCs w:val="24"/>
                <w:lang w:val="it-IT"/>
              </w:rPr>
            </w:pPr>
          </w:p>
        </w:tc>
        <w:tc>
          <w:tcPr>
            <w:tcW w:w="668" w:type="dxa"/>
            <w:tcBorders>
              <w:top w:val="single" w:sz="4" w:space="0" w:color="auto"/>
              <w:left w:val="single" w:sz="4" w:space="0" w:color="auto"/>
              <w:bottom w:val="single" w:sz="4" w:space="0" w:color="auto"/>
              <w:right w:val="single" w:sz="4" w:space="0" w:color="auto"/>
            </w:tcBorders>
          </w:tcPr>
          <w:p w14:paraId="730C4252" w14:textId="77777777" w:rsidR="00755D16" w:rsidRPr="00755D16" w:rsidRDefault="00755D16" w:rsidP="00755D16">
            <w:pPr>
              <w:pStyle w:val="NoSpacing"/>
              <w:jc w:val="both"/>
              <w:rPr>
                <w:rFonts w:ascii="Times New Roman" w:hAnsi="Times New Roman"/>
                <w:bCs/>
                <w:sz w:val="24"/>
                <w:szCs w:val="24"/>
                <w:lang w:val="it-IT"/>
              </w:rPr>
            </w:pPr>
          </w:p>
        </w:tc>
        <w:tc>
          <w:tcPr>
            <w:tcW w:w="750" w:type="dxa"/>
            <w:tcBorders>
              <w:top w:val="single" w:sz="4" w:space="0" w:color="auto"/>
              <w:left w:val="single" w:sz="4" w:space="0" w:color="auto"/>
              <w:bottom w:val="single" w:sz="4" w:space="0" w:color="auto"/>
              <w:right w:val="single" w:sz="4" w:space="0" w:color="auto"/>
            </w:tcBorders>
          </w:tcPr>
          <w:p w14:paraId="38593575"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5164921C" w14:textId="77777777" w:rsidR="00755D16" w:rsidRPr="00755D16" w:rsidRDefault="00755D16" w:rsidP="00755D16">
            <w:pPr>
              <w:pStyle w:val="NoSpacing"/>
              <w:jc w:val="both"/>
              <w:rPr>
                <w:rFonts w:ascii="Times New Roman" w:hAnsi="Times New Roman"/>
                <w:bCs/>
                <w:sz w:val="24"/>
                <w:szCs w:val="24"/>
                <w:lang w:val="it-IT"/>
              </w:rPr>
            </w:pPr>
          </w:p>
        </w:tc>
        <w:tc>
          <w:tcPr>
            <w:tcW w:w="657" w:type="dxa"/>
            <w:tcBorders>
              <w:top w:val="single" w:sz="4" w:space="0" w:color="auto"/>
              <w:left w:val="single" w:sz="4" w:space="0" w:color="auto"/>
              <w:bottom w:val="single" w:sz="4" w:space="0" w:color="auto"/>
              <w:right w:val="single" w:sz="4" w:space="0" w:color="auto"/>
            </w:tcBorders>
          </w:tcPr>
          <w:p w14:paraId="1A461663" w14:textId="77777777" w:rsidR="00755D16" w:rsidRPr="00755D16" w:rsidRDefault="00755D16" w:rsidP="00755D16">
            <w:pPr>
              <w:pStyle w:val="NoSpacing"/>
              <w:jc w:val="both"/>
              <w:rPr>
                <w:rFonts w:ascii="Times New Roman" w:hAnsi="Times New Roman"/>
                <w:bCs/>
                <w:sz w:val="24"/>
                <w:szCs w:val="24"/>
                <w:lang w:val="it-IT"/>
              </w:rPr>
            </w:pPr>
          </w:p>
        </w:tc>
      </w:tr>
      <w:tr w:rsidR="00755D16" w:rsidRPr="007F3FB1" w14:paraId="088D86E0" w14:textId="77777777">
        <w:tc>
          <w:tcPr>
            <w:tcW w:w="2122" w:type="dxa"/>
            <w:tcBorders>
              <w:top w:val="single" w:sz="4" w:space="0" w:color="auto"/>
              <w:left w:val="single" w:sz="4" w:space="0" w:color="auto"/>
              <w:bottom w:val="single" w:sz="4" w:space="0" w:color="auto"/>
              <w:right w:val="single" w:sz="4" w:space="0" w:color="auto"/>
            </w:tcBorders>
            <w:hideMark/>
          </w:tcPr>
          <w:p w14:paraId="57B91DAE"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Fitimi i biznesit - i vazhdueshëm</w:t>
            </w:r>
          </w:p>
        </w:tc>
        <w:tc>
          <w:tcPr>
            <w:tcW w:w="708" w:type="dxa"/>
            <w:tcBorders>
              <w:top w:val="single" w:sz="4" w:space="0" w:color="auto"/>
              <w:left w:val="single" w:sz="4" w:space="0" w:color="auto"/>
              <w:bottom w:val="single" w:sz="4" w:space="0" w:color="auto"/>
              <w:right w:val="single" w:sz="4" w:space="0" w:color="auto"/>
            </w:tcBorders>
          </w:tcPr>
          <w:p w14:paraId="73B492AB"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716BB0FD"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4B71D850" w14:textId="77777777" w:rsidR="00755D16" w:rsidRPr="00755D16" w:rsidRDefault="00755D16" w:rsidP="00755D16">
            <w:pPr>
              <w:pStyle w:val="NoSpacing"/>
              <w:jc w:val="both"/>
              <w:rPr>
                <w:rFonts w:ascii="Times New Roman" w:hAnsi="Times New Roman"/>
                <w:bCs/>
                <w:sz w:val="24"/>
                <w:szCs w:val="24"/>
                <w:lang w:val="it-IT"/>
              </w:rPr>
            </w:pPr>
          </w:p>
        </w:tc>
        <w:tc>
          <w:tcPr>
            <w:tcW w:w="851" w:type="dxa"/>
            <w:tcBorders>
              <w:top w:val="single" w:sz="4" w:space="0" w:color="auto"/>
              <w:left w:val="single" w:sz="4" w:space="0" w:color="auto"/>
              <w:bottom w:val="single" w:sz="4" w:space="0" w:color="auto"/>
              <w:right w:val="single" w:sz="4" w:space="0" w:color="auto"/>
            </w:tcBorders>
          </w:tcPr>
          <w:p w14:paraId="69845F62" w14:textId="77777777" w:rsidR="00755D16" w:rsidRPr="00755D16" w:rsidRDefault="00755D16" w:rsidP="00755D16">
            <w:pPr>
              <w:pStyle w:val="NoSpacing"/>
              <w:jc w:val="both"/>
              <w:rPr>
                <w:rFonts w:ascii="Times New Roman" w:hAnsi="Times New Roman"/>
                <w:bCs/>
                <w:sz w:val="24"/>
                <w:szCs w:val="24"/>
                <w:lang w:val="it-IT"/>
              </w:rPr>
            </w:pPr>
          </w:p>
        </w:tc>
        <w:tc>
          <w:tcPr>
            <w:tcW w:w="992" w:type="dxa"/>
            <w:tcBorders>
              <w:top w:val="single" w:sz="4" w:space="0" w:color="auto"/>
              <w:left w:val="single" w:sz="4" w:space="0" w:color="auto"/>
              <w:bottom w:val="single" w:sz="4" w:space="0" w:color="auto"/>
              <w:right w:val="single" w:sz="4" w:space="0" w:color="auto"/>
            </w:tcBorders>
          </w:tcPr>
          <w:p w14:paraId="164C2924"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02D30B32" w14:textId="77777777" w:rsidR="00755D16" w:rsidRPr="00755D16" w:rsidRDefault="00755D16" w:rsidP="00755D16">
            <w:pPr>
              <w:pStyle w:val="NoSpacing"/>
              <w:jc w:val="both"/>
              <w:rPr>
                <w:rFonts w:ascii="Times New Roman" w:hAnsi="Times New Roman"/>
                <w:bCs/>
                <w:sz w:val="24"/>
                <w:szCs w:val="24"/>
                <w:lang w:val="it-IT"/>
              </w:rPr>
            </w:pPr>
          </w:p>
        </w:tc>
        <w:tc>
          <w:tcPr>
            <w:tcW w:w="668" w:type="dxa"/>
            <w:tcBorders>
              <w:top w:val="single" w:sz="4" w:space="0" w:color="auto"/>
              <w:left w:val="single" w:sz="4" w:space="0" w:color="auto"/>
              <w:bottom w:val="single" w:sz="4" w:space="0" w:color="auto"/>
              <w:right w:val="single" w:sz="4" w:space="0" w:color="auto"/>
            </w:tcBorders>
          </w:tcPr>
          <w:p w14:paraId="75612AB8" w14:textId="77777777" w:rsidR="00755D16" w:rsidRPr="00755D16" w:rsidRDefault="00755D16" w:rsidP="00755D16">
            <w:pPr>
              <w:pStyle w:val="NoSpacing"/>
              <w:jc w:val="both"/>
              <w:rPr>
                <w:rFonts w:ascii="Times New Roman" w:hAnsi="Times New Roman"/>
                <w:bCs/>
                <w:sz w:val="24"/>
                <w:szCs w:val="24"/>
                <w:lang w:val="it-IT"/>
              </w:rPr>
            </w:pPr>
          </w:p>
        </w:tc>
        <w:tc>
          <w:tcPr>
            <w:tcW w:w="750" w:type="dxa"/>
            <w:tcBorders>
              <w:top w:val="single" w:sz="4" w:space="0" w:color="auto"/>
              <w:left w:val="single" w:sz="4" w:space="0" w:color="auto"/>
              <w:bottom w:val="single" w:sz="4" w:space="0" w:color="auto"/>
              <w:right w:val="single" w:sz="4" w:space="0" w:color="auto"/>
            </w:tcBorders>
          </w:tcPr>
          <w:p w14:paraId="2BB0BF78"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36AE3B48" w14:textId="77777777" w:rsidR="00755D16" w:rsidRPr="00755D16" w:rsidRDefault="00755D16" w:rsidP="00755D16">
            <w:pPr>
              <w:pStyle w:val="NoSpacing"/>
              <w:jc w:val="both"/>
              <w:rPr>
                <w:rFonts w:ascii="Times New Roman" w:hAnsi="Times New Roman"/>
                <w:bCs/>
                <w:sz w:val="24"/>
                <w:szCs w:val="24"/>
                <w:lang w:val="it-IT"/>
              </w:rPr>
            </w:pPr>
          </w:p>
        </w:tc>
        <w:tc>
          <w:tcPr>
            <w:tcW w:w="657" w:type="dxa"/>
            <w:tcBorders>
              <w:top w:val="single" w:sz="4" w:space="0" w:color="auto"/>
              <w:left w:val="single" w:sz="4" w:space="0" w:color="auto"/>
              <w:bottom w:val="single" w:sz="4" w:space="0" w:color="auto"/>
              <w:right w:val="single" w:sz="4" w:space="0" w:color="auto"/>
            </w:tcBorders>
          </w:tcPr>
          <w:p w14:paraId="55250715" w14:textId="77777777" w:rsidR="00755D16" w:rsidRPr="00755D16" w:rsidRDefault="00755D16" w:rsidP="00755D16">
            <w:pPr>
              <w:pStyle w:val="NoSpacing"/>
              <w:jc w:val="both"/>
              <w:rPr>
                <w:rFonts w:ascii="Times New Roman" w:hAnsi="Times New Roman"/>
                <w:bCs/>
                <w:sz w:val="24"/>
                <w:szCs w:val="24"/>
                <w:lang w:val="it-IT"/>
              </w:rPr>
            </w:pPr>
          </w:p>
        </w:tc>
      </w:tr>
      <w:tr w:rsidR="00755D16" w:rsidRPr="00B36BCB" w14:paraId="071C58F7" w14:textId="77777777">
        <w:tc>
          <w:tcPr>
            <w:tcW w:w="2122" w:type="dxa"/>
            <w:tcBorders>
              <w:top w:val="single" w:sz="4" w:space="0" w:color="auto"/>
              <w:left w:val="single" w:sz="4" w:space="0" w:color="auto"/>
              <w:bottom w:val="single" w:sz="4" w:space="0" w:color="auto"/>
              <w:right w:val="single" w:sz="4" w:space="0" w:color="auto"/>
            </w:tcBorders>
            <w:hideMark/>
          </w:tcPr>
          <w:p w14:paraId="387BF579"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Fitimi për grupet e tjera - një herë</w:t>
            </w:r>
          </w:p>
        </w:tc>
        <w:tc>
          <w:tcPr>
            <w:tcW w:w="708" w:type="dxa"/>
            <w:tcBorders>
              <w:top w:val="single" w:sz="4" w:space="0" w:color="auto"/>
              <w:left w:val="single" w:sz="4" w:space="0" w:color="auto"/>
              <w:bottom w:val="single" w:sz="4" w:space="0" w:color="auto"/>
              <w:right w:val="single" w:sz="4" w:space="0" w:color="auto"/>
            </w:tcBorders>
          </w:tcPr>
          <w:p w14:paraId="06850258"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37B7A636"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1B7040F5" w14:textId="77777777" w:rsidR="00755D16" w:rsidRPr="00755D16" w:rsidRDefault="00755D16" w:rsidP="00755D16">
            <w:pPr>
              <w:pStyle w:val="NoSpacing"/>
              <w:jc w:val="both"/>
              <w:rPr>
                <w:rFonts w:ascii="Times New Roman" w:hAnsi="Times New Roman"/>
                <w:bCs/>
                <w:sz w:val="24"/>
                <w:szCs w:val="24"/>
                <w:lang w:val="it-IT"/>
              </w:rPr>
            </w:pPr>
          </w:p>
        </w:tc>
        <w:tc>
          <w:tcPr>
            <w:tcW w:w="851" w:type="dxa"/>
            <w:tcBorders>
              <w:top w:val="single" w:sz="4" w:space="0" w:color="auto"/>
              <w:left w:val="single" w:sz="4" w:space="0" w:color="auto"/>
              <w:bottom w:val="single" w:sz="4" w:space="0" w:color="auto"/>
              <w:right w:val="single" w:sz="4" w:space="0" w:color="auto"/>
            </w:tcBorders>
          </w:tcPr>
          <w:p w14:paraId="3C78BA97" w14:textId="77777777" w:rsidR="00755D16" w:rsidRPr="00755D16" w:rsidRDefault="00755D16" w:rsidP="00755D16">
            <w:pPr>
              <w:pStyle w:val="NoSpacing"/>
              <w:jc w:val="both"/>
              <w:rPr>
                <w:rFonts w:ascii="Times New Roman" w:hAnsi="Times New Roman"/>
                <w:bCs/>
                <w:sz w:val="24"/>
                <w:szCs w:val="24"/>
                <w:lang w:val="it-IT"/>
              </w:rPr>
            </w:pPr>
          </w:p>
        </w:tc>
        <w:tc>
          <w:tcPr>
            <w:tcW w:w="992" w:type="dxa"/>
            <w:tcBorders>
              <w:top w:val="single" w:sz="4" w:space="0" w:color="auto"/>
              <w:left w:val="single" w:sz="4" w:space="0" w:color="auto"/>
              <w:bottom w:val="single" w:sz="4" w:space="0" w:color="auto"/>
              <w:right w:val="single" w:sz="4" w:space="0" w:color="auto"/>
            </w:tcBorders>
          </w:tcPr>
          <w:p w14:paraId="7E9B068C"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1C5724F1" w14:textId="77777777" w:rsidR="00755D16" w:rsidRPr="00755D16" w:rsidRDefault="00755D16" w:rsidP="00755D16">
            <w:pPr>
              <w:pStyle w:val="NoSpacing"/>
              <w:jc w:val="both"/>
              <w:rPr>
                <w:rFonts w:ascii="Times New Roman" w:hAnsi="Times New Roman"/>
                <w:bCs/>
                <w:sz w:val="24"/>
                <w:szCs w:val="24"/>
                <w:lang w:val="it-IT"/>
              </w:rPr>
            </w:pPr>
          </w:p>
        </w:tc>
        <w:tc>
          <w:tcPr>
            <w:tcW w:w="668" w:type="dxa"/>
            <w:tcBorders>
              <w:top w:val="single" w:sz="4" w:space="0" w:color="auto"/>
              <w:left w:val="single" w:sz="4" w:space="0" w:color="auto"/>
              <w:bottom w:val="single" w:sz="4" w:space="0" w:color="auto"/>
              <w:right w:val="single" w:sz="4" w:space="0" w:color="auto"/>
            </w:tcBorders>
          </w:tcPr>
          <w:p w14:paraId="56310399" w14:textId="77777777" w:rsidR="00755D16" w:rsidRPr="00755D16" w:rsidRDefault="00755D16" w:rsidP="00755D16">
            <w:pPr>
              <w:pStyle w:val="NoSpacing"/>
              <w:jc w:val="both"/>
              <w:rPr>
                <w:rFonts w:ascii="Times New Roman" w:hAnsi="Times New Roman"/>
                <w:bCs/>
                <w:sz w:val="24"/>
                <w:szCs w:val="24"/>
                <w:lang w:val="it-IT"/>
              </w:rPr>
            </w:pPr>
          </w:p>
        </w:tc>
        <w:tc>
          <w:tcPr>
            <w:tcW w:w="750" w:type="dxa"/>
            <w:tcBorders>
              <w:top w:val="single" w:sz="4" w:space="0" w:color="auto"/>
              <w:left w:val="single" w:sz="4" w:space="0" w:color="auto"/>
              <w:bottom w:val="single" w:sz="4" w:space="0" w:color="auto"/>
              <w:right w:val="single" w:sz="4" w:space="0" w:color="auto"/>
            </w:tcBorders>
          </w:tcPr>
          <w:p w14:paraId="3163DA73"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5EC04DC2" w14:textId="77777777" w:rsidR="00755D16" w:rsidRPr="00755D16" w:rsidRDefault="00755D16" w:rsidP="00755D16">
            <w:pPr>
              <w:pStyle w:val="NoSpacing"/>
              <w:jc w:val="both"/>
              <w:rPr>
                <w:rFonts w:ascii="Times New Roman" w:hAnsi="Times New Roman"/>
                <w:bCs/>
                <w:sz w:val="24"/>
                <w:szCs w:val="24"/>
                <w:lang w:val="it-IT"/>
              </w:rPr>
            </w:pPr>
          </w:p>
        </w:tc>
        <w:tc>
          <w:tcPr>
            <w:tcW w:w="657" w:type="dxa"/>
            <w:tcBorders>
              <w:top w:val="single" w:sz="4" w:space="0" w:color="auto"/>
              <w:left w:val="single" w:sz="4" w:space="0" w:color="auto"/>
              <w:bottom w:val="single" w:sz="4" w:space="0" w:color="auto"/>
              <w:right w:val="single" w:sz="4" w:space="0" w:color="auto"/>
            </w:tcBorders>
          </w:tcPr>
          <w:p w14:paraId="1273FF78" w14:textId="77777777" w:rsidR="00755D16" w:rsidRPr="00755D16" w:rsidRDefault="00755D16" w:rsidP="00755D16">
            <w:pPr>
              <w:pStyle w:val="NoSpacing"/>
              <w:jc w:val="both"/>
              <w:rPr>
                <w:rFonts w:ascii="Times New Roman" w:hAnsi="Times New Roman"/>
                <w:bCs/>
                <w:sz w:val="24"/>
                <w:szCs w:val="24"/>
                <w:lang w:val="it-IT"/>
              </w:rPr>
            </w:pPr>
          </w:p>
        </w:tc>
      </w:tr>
      <w:tr w:rsidR="00755D16" w:rsidRPr="007F3FB1" w14:paraId="479364C9" w14:textId="77777777">
        <w:tc>
          <w:tcPr>
            <w:tcW w:w="2122" w:type="dxa"/>
            <w:tcBorders>
              <w:top w:val="single" w:sz="4" w:space="0" w:color="auto"/>
              <w:left w:val="single" w:sz="4" w:space="0" w:color="auto"/>
              <w:bottom w:val="single" w:sz="4" w:space="0" w:color="auto"/>
              <w:right w:val="single" w:sz="4" w:space="0" w:color="auto"/>
            </w:tcBorders>
            <w:hideMark/>
          </w:tcPr>
          <w:p w14:paraId="658DC250"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Fitimi për grupet e tjera - i vazhdueshëm</w:t>
            </w:r>
          </w:p>
        </w:tc>
        <w:tc>
          <w:tcPr>
            <w:tcW w:w="708" w:type="dxa"/>
            <w:tcBorders>
              <w:top w:val="single" w:sz="4" w:space="0" w:color="auto"/>
              <w:left w:val="single" w:sz="4" w:space="0" w:color="auto"/>
              <w:bottom w:val="single" w:sz="4" w:space="0" w:color="auto"/>
              <w:right w:val="single" w:sz="4" w:space="0" w:color="auto"/>
            </w:tcBorders>
          </w:tcPr>
          <w:p w14:paraId="0A6454F4"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461BB89B"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3085F358" w14:textId="77777777" w:rsidR="00755D16" w:rsidRPr="00755D16" w:rsidRDefault="00755D16" w:rsidP="00755D16">
            <w:pPr>
              <w:pStyle w:val="NoSpacing"/>
              <w:jc w:val="both"/>
              <w:rPr>
                <w:rFonts w:ascii="Times New Roman" w:hAnsi="Times New Roman"/>
                <w:bCs/>
                <w:sz w:val="24"/>
                <w:szCs w:val="24"/>
                <w:lang w:val="it-IT"/>
              </w:rPr>
            </w:pPr>
          </w:p>
        </w:tc>
        <w:tc>
          <w:tcPr>
            <w:tcW w:w="851" w:type="dxa"/>
            <w:tcBorders>
              <w:top w:val="single" w:sz="4" w:space="0" w:color="auto"/>
              <w:left w:val="single" w:sz="4" w:space="0" w:color="auto"/>
              <w:bottom w:val="single" w:sz="4" w:space="0" w:color="auto"/>
              <w:right w:val="single" w:sz="4" w:space="0" w:color="auto"/>
            </w:tcBorders>
          </w:tcPr>
          <w:p w14:paraId="1DD53310" w14:textId="77777777" w:rsidR="00755D16" w:rsidRPr="00755D16" w:rsidRDefault="00755D16" w:rsidP="00755D16">
            <w:pPr>
              <w:pStyle w:val="NoSpacing"/>
              <w:jc w:val="both"/>
              <w:rPr>
                <w:rFonts w:ascii="Times New Roman" w:hAnsi="Times New Roman"/>
                <w:bCs/>
                <w:sz w:val="24"/>
                <w:szCs w:val="24"/>
                <w:lang w:val="it-IT"/>
              </w:rPr>
            </w:pPr>
          </w:p>
        </w:tc>
        <w:tc>
          <w:tcPr>
            <w:tcW w:w="992" w:type="dxa"/>
            <w:tcBorders>
              <w:top w:val="single" w:sz="4" w:space="0" w:color="auto"/>
              <w:left w:val="single" w:sz="4" w:space="0" w:color="auto"/>
              <w:bottom w:val="single" w:sz="4" w:space="0" w:color="auto"/>
              <w:right w:val="single" w:sz="4" w:space="0" w:color="auto"/>
            </w:tcBorders>
          </w:tcPr>
          <w:p w14:paraId="1714BA37"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11389BD0" w14:textId="77777777" w:rsidR="00755D16" w:rsidRPr="00755D16" w:rsidRDefault="00755D16" w:rsidP="00755D16">
            <w:pPr>
              <w:pStyle w:val="NoSpacing"/>
              <w:jc w:val="both"/>
              <w:rPr>
                <w:rFonts w:ascii="Times New Roman" w:hAnsi="Times New Roman"/>
                <w:bCs/>
                <w:sz w:val="24"/>
                <w:szCs w:val="24"/>
                <w:lang w:val="it-IT"/>
              </w:rPr>
            </w:pPr>
          </w:p>
        </w:tc>
        <w:tc>
          <w:tcPr>
            <w:tcW w:w="668" w:type="dxa"/>
            <w:tcBorders>
              <w:top w:val="single" w:sz="4" w:space="0" w:color="auto"/>
              <w:left w:val="single" w:sz="4" w:space="0" w:color="auto"/>
              <w:bottom w:val="single" w:sz="4" w:space="0" w:color="auto"/>
              <w:right w:val="single" w:sz="4" w:space="0" w:color="auto"/>
            </w:tcBorders>
          </w:tcPr>
          <w:p w14:paraId="43BE2725" w14:textId="77777777" w:rsidR="00755D16" w:rsidRPr="00755D16" w:rsidRDefault="00755D16" w:rsidP="00755D16">
            <w:pPr>
              <w:pStyle w:val="NoSpacing"/>
              <w:jc w:val="both"/>
              <w:rPr>
                <w:rFonts w:ascii="Times New Roman" w:hAnsi="Times New Roman"/>
                <w:bCs/>
                <w:sz w:val="24"/>
                <w:szCs w:val="24"/>
                <w:lang w:val="it-IT"/>
              </w:rPr>
            </w:pPr>
          </w:p>
        </w:tc>
        <w:tc>
          <w:tcPr>
            <w:tcW w:w="750" w:type="dxa"/>
            <w:tcBorders>
              <w:top w:val="single" w:sz="4" w:space="0" w:color="auto"/>
              <w:left w:val="single" w:sz="4" w:space="0" w:color="auto"/>
              <w:bottom w:val="single" w:sz="4" w:space="0" w:color="auto"/>
              <w:right w:val="single" w:sz="4" w:space="0" w:color="auto"/>
            </w:tcBorders>
          </w:tcPr>
          <w:p w14:paraId="70F09333"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584C06C9" w14:textId="77777777" w:rsidR="00755D16" w:rsidRPr="00755D16" w:rsidRDefault="00755D16" w:rsidP="00755D16">
            <w:pPr>
              <w:pStyle w:val="NoSpacing"/>
              <w:jc w:val="both"/>
              <w:rPr>
                <w:rFonts w:ascii="Times New Roman" w:hAnsi="Times New Roman"/>
                <w:bCs/>
                <w:sz w:val="24"/>
                <w:szCs w:val="24"/>
                <w:lang w:val="it-IT"/>
              </w:rPr>
            </w:pPr>
          </w:p>
        </w:tc>
        <w:tc>
          <w:tcPr>
            <w:tcW w:w="657" w:type="dxa"/>
            <w:tcBorders>
              <w:top w:val="single" w:sz="4" w:space="0" w:color="auto"/>
              <w:left w:val="single" w:sz="4" w:space="0" w:color="auto"/>
              <w:bottom w:val="single" w:sz="4" w:space="0" w:color="auto"/>
              <w:right w:val="single" w:sz="4" w:space="0" w:color="auto"/>
            </w:tcBorders>
          </w:tcPr>
          <w:p w14:paraId="77AD1F36" w14:textId="77777777" w:rsidR="00755D16" w:rsidRPr="00755D16" w:rsidRDefault="00755D16" w:rsidP="00755D16">
            <w:pPr>
              <w:pStyle w:val="NoSpacing"/>
              <w:jc w:val="both"/>
              <w:rPr>
                <w:rFonts w:ascii="Times New Roman" w:hAnsi="Times New Roman"/>
                <w:bCs/>
                <w:sz w:val="24"/>
                <w:szCs w:val="24"/>
                <w:lang w:val="it-IT"/>
              </w:rPr>
            </w:pPr>
          </w:p>
        </w:tc>
      </w:tr>
      <w:tr w:rsidR="00755D16" w:rsidRPr="00755D16" w14:paraId="7BC31D02" w14:textId="77777777">
        <w:tc>
          <w:tcPr>
            <w:tcW w:w="2122" w:type="dxa"/>
            <w:tcBorders>
              <w:top w:val="single" w:sz="4" w:space="0" w:color="auto"/>
              <w:left w:val="single" w:sz="4" w:space="0" w:color="auto"/>
              <w:bottom w:val="single" w:sz="4" w:space="0" w:color="auto"/>
              <w:right w:val="single" w:sz="4" w:space="0" w:color="auto"/>
            </w:tcBorders>
            <w:hideMark/>
          </w:tcPr>
          <w:p w14:paraId="7C8E4AC2"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Kostoja buxhetore – e vazhdueshme</w:t>
            </w:r>
          </w:p>
        </w:tc>
        <w:tc>
          <w:tcPr>
            <w:tcW w:w="708" w:type="dxa"/>
            <w:tcBorders>
              <w:top w:val="single" w:sz="4" w:space="0" w:color="auto"/>
              <w:left w:val="single" w:sz="4" w:space="0" w:color="auto"/>
              <w:bottom w:val="single" w:sz="4" w:space="0" w:color="auto"/>
              <w:right w:val="single" w:sz="4" w:space="0" w:color="auto"/>
            </w:tcBorders>
          </w:tcPr>
          <w:p w14:paraId="79D6E936"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44BDBCD2"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3E019609" w14:textId="77777777" w:rsidR="00755D16" w:rsidRPr="00755D16" w:rsidRDefault="00755D16" w:rsidP="00755D16">
            <w:pPr>
              <w:pStyle w:val="NoSpacing"/>
              <w:jc w:val="both"/>
              <w:rPr>
                <w:rFonts w:ascii="Times New Roman" w:hAnsi="Times New Roman"/>
                <w:bCs/>
                <w:sz w:val="24"/>
                <w:szCs w:val="24"/>
                <w:lang w:val="it-IT"/>
              </w:rPr>
            </w:pPr>
          </w:p>
        </w:tc>
        <w:tc>
          <w:tcPr>
            <w:tcW w:w="851" w:type="dxa"/>
            <w:tcBorders>
              <w:top w:val="single" w:sz="4" w:space="0" w:color="auto"/>
              <w:left w:val="single" w:sz="4" w:space="0" w:color="auto"/>
              <w:bottom w:val="single" w:sz="4" w:space="0" w:color="auto"/>
              <w:right w:val="single" w:sz="4" w:space="0" w:color="auto"/>
            </w:tcBorders>
          </w:tcPr>
          <w:p w14:paraId="5DE5B7A0" w14:textId="77777777" w:rsidR="00755D16" w:rsidRPr="00755D16" w:rsidRDefault="00755D16" w:rsidP="00755D16">
            <w:pPr>
              <w:pStyle w:val="NoSpacing"/>
              <w:jc w:val="both"/>
              <w:rPr>
                <w:rFonts w:ascii="Times New Roman" w:hAnsi="Times New Roman"/>
                <w:bCs/>
                <w:sz w:val="24"/>
                <w:szCs w:val="24"/>
                <w:lang w:val="it-IT"/>
              </w:rPr>
            </w:pPr>
          </w:p>
        </w:tc>
        <w:tc>
          <w:tcPr>
            <w:tcW w:w="992" w:type="dxa"/>
            <w:tcBorders>
              <w:top w:val="single" w:sz="4" w:space="0" w:color="auto"/>
              <w:left w:val="single" w:sz="4" w:space="0" w:color="auto"/>
              <w:bottom w:val="single" w:sz="4" w:space="0" w:color="auto"/>
              <w:right w:val="single" w:sz="4" w:space="0" w:color="auto"/>
            </w:tcBorders>
          </w:tcPr>
          <w:p w14:paraId="50C26597"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4CC04458" w14:textId="77777777" w:rsidR="00755D16" w:rsidRPr="00755D16" w:rsidRDefault="00755D16" w:rsidP="00755D16">
            <w:pPr>
              <w:pStyle w:val="NoSpacing"/>
              <w:jc w:val="both"/>
              <w:rPr>
                <w:rFonts w:ascii="Times New Roman" w:hAnsi="Times New Roman"/>
                <w:bCs/>
                <w:sz w:val="24"/>
                <w:szCs w:val="24"/>
                <w:lang w:val="it-IT"/>
              </w:rPr>
            </w:pPr>
          </w:p>
        </w:tc>
        <w:tc>
          <w:tcPr>
            <w:tcW w:w="668" w:type="dxa"/>
            <w:tcBorders>
              <w:top w:val="single" w:sz="4" w:space="0" w:color="auto"/>
              <w:left w:val="single" w:sz="4" w:space="0" w:color="auto"/>
              <w:bottom w:val="single" w:sz="4" w:space="0" w:color="auto"/>
              <w:right w:val="single" w:sz="4" w:space="0" w:color="auto"/>
            </w:tcBorders>
          </w:tcPr>
          <w:p w14:paraId="070AD2CB" w14:textId="77777777" w:rsidR="00755D16" w:rsidRPr="00755D16" w:rsidRDefault="00755D16" w:rsidP="00755D16">
            <w:pPr>
              <w:pStyle w:val="NoSpacing"/>
              <w:jc w:val="both"/>
              <w:rPr>
                <w:rFonts w:ascii="Times New Roman" w:hAnsi="Times New Roman"/>
                <w:bCs/>
                <w:sz w:val="24"/>
                <w:szCs w:val="24"/>
                <w:lang w:val="it-IT"/>
              </w:rPr>
            </w:pPr>
          </w:p>
        </w:tc>
        <w:tc>
          <w:tcPr>
            <w:tcW w:w="750" w:type="dxa"/>
            <w:tcBorders>
              <w:top w:val="single" w:sz="4" w:space="0" w:color="auto"/>
              <w:left w:val="single" w:sz="4" w:space="0" w:color="auto"/>
              <w:bottom w:val="single" w:sz="4" w:space="0" w:color="auto"/>
              <w:right w:val="single" w:sz="4" w:space="0" w:color="auto"/>
            </w:tcBorders>
          </w:tcPr>
          <w:p w14:paraId="45455BA9"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10DA38CA" w14:textId="77777777" w:rsidR="00755D16" w:rsidRPr="00755D16" w:rsidRDefault="00755D16" w:rsidP="00755D16">
            <w:pPr>
              <w:pStyle w:val="NoSpacing"/>
              <w:jc w:val="both"/>
              <w:rPr>
                <w:rFonts w:ascii="Times New Roman" w:hAnsi="Times New Roman"/>
                <w:bCs/>
                <w:sz w:val="24"/>
                <w:szCs w:val="24"/>
                <w:lang w:val="it-IT"/>
              </w:rPr>
            </w:pPr>
          </w:p>
        </w:tc>
        <w:tc>
          <w:tcPr>
            <w:tcW w:w="657" w:type="dxa"/>
            <w:tcBorders>
              <w:top w:val="single" w:sz="4" w:space="0" w:color="auto"/>
              <w:left w:val="single" w:sz="4" w:space="0" w:color="auto"/>
              <w:bottom w:val="single" w:sz="4" w:space="0" w:color="auto"/>
              <w:right w:val="single" w:sz="4" w:space="0" w:color="auto"/>
            </w:tcBorders>
          </w:tcPr>
          <w:p w14:paraId="1EC1616C" w14:textId="77777777" w:rsidR="00755D16" w:rsidRPr="00755D16" w:rsidRDefault="00755D16" w:rsidP="00755D16">
            <w:pPr>
              <w:pStyle w:val="NoSpacing"/>
              <w:jc w:val="both"/>
              <w:rPr>
                <w:rFonts w:ascii="Times New Roman" w:hAnsi="Times New Roman"/>
                <w:bCs/>
                <w:sz w:val="24"/>
                <w:szCs w:val="24"/>
                <w:lang w:val="it-IT"/>
              </w:rPr>
            </w:pPr>
          </w:p>
        </w:tc>
      </w:tr>
      <w:tr w:rsidR="00755D16" w:rsidRPr="00755D16" w14:paraId="35955235" w14:textId="77777777">
        <w:tc>
          <w:tcPr>
            <w:tcW w:w="2122" w:type="dxa"/>
            <w:tcBorders>
              <w:top w:val="single" w:sz="4" w:space="0" w:color="auto"/>
              <w:left w:val="single" w:sz="4" w:space="0" w:color="auto"/>
              <w:bottom w:val="single" w:sz="4" w:space="0" w:color="auto"/>
              <w:right w:val="single" w:sz="4" w:space="0" w:color="auto"/>
            </w:tcBorders>
            <w:hideMark/>
          </w:tcPr>
          <w:p w14:paraId="073CDF73"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Fitimi në total</w:t>
            </w:r>
          </w:p>
        </w:tc>
        <w:tc>
          <w:tcPr>
            <w:tcW w:w="708" w:type="dxa"/>
            <w:tcBorders>
              <w:top w:val="single" w:sz="4" w:space="0" w:color="auto"/>
              <w:left w:val="single" w:sz="4" w:space="0" w:color="auto"/>
              <w:bottom w:val="single" w:sz="4" w:space="0" w:color="auto"/>
              <w:right w:val="single" w:sz="4" w:space="0" w:color="auto"/>
            </w:tcBorders>
          </w:tcPr>
          <w:p w14:paraId="4554ECDC"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660F8298"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7C11F6C7" w14:textId="77777777" w:rsidR="00755D16" w:rsidRPr="00755D16" w:rsidRDefault="00755D16" w:rsidP="00755D16">
            <w:pPr>
              <w:pStyle w:val="NoSpacing"/>
              <w:jc w:val="both"/>
              <w:rPr>
                <w:rFonts w:ascii="Times New Roman" w:hAnsi="Times New Roman"/>
                <w:bCs/>
                <w:sz w:val="24"/>
                <w:szCs w:val="24"/>
                <w:lang w:val="it-IT"/>
              </w:rPr>
            </w:pPr>
          </w:p>
        </w:tc>
        <w:tc>
          <w:tcPr>
            <w:tcW w:w="851" w:type="dxa"/>
            <w:tcBorders>
              <w:top w:val="single" w:sz="4" w:space="0" w:color="auto"/>
              <w:left w:val="single" w:sz="4" w:space="0" w:color="auto"/>
              <w:bottom w:val="single" w:sz="4" w:space="0" w:color="auto"/>
              <w:right w:val="single" w:sz="4" w:space="0" w:color="auto"/>
            </w:tcBorders>
          </w:tcPr>
          <w:p w14:paraId="58353045" w14:textId="77777777" w:rsidR="00755D16" w:rsidRPr="00755D16" w:rsidRDefault="00755D16" w:rsidP="00755D16">
            <w:pPr>
              <w:pStyle w:val="NoSpacing"/>
              <w:jc w:val="both"/>
              <w:rPr>
                <w:rFonts w:ascii="Times New Roman" w:hAnsi="Times New Roman"/>
                <w:bCs/>
                <w:sz w:val="24"/>
                <w:szCs w:val="24"/>
                <w:lang w:val="it-IT"/>
              </w:rPr>
            </w:pPr>
          </w:p>
        </w:tc>
        <w:tc>
          <w:tcPr>
            <w:tcW w:w="992" w:type="dxa"/>
            <w:tcBorders>
              <w:top w:val="single" w:sz="4" w:space="0" w:color="auto"/>
              <w:left w:val="single" w:sz="4" w:space="0" w:color="auto"/>
              <w:bottom w:val="single" w:sz="4" w:space="0" w:color="auto"/>
              <w:right w:val="single" w:sz="4" w:space="0" w:color="auto"/>
            </w:tcBorders>
          </w:tcPr>
          <w:p w14:paraId="0B89AA33"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3B5325EB" w14:textId="77777777" w:rsidR="00755D16" w:rsidRPr="00755D16" w:rsidRDefault="00755D16" w:rsidP="00755D16">
            <w:pPr>
              <w:pStyle w:val="NoSpacing"/>
              <w:jc w:val="both"/>
              <w:rPr>
                <w:rFonts w:ascii="Times New Roman" w:hAnsi="Times New Roman"/>
                <w:bCs/>
                <w:sz w:val="24"/>
                <w:szCs w:val="24"/>
                <w:lang w:val="it-IT"/>
              </w:rPr>
            </w:pPr>
          </w:p>
        </w:tc>
        <w:tc>
          <w:tcPr>
            <w:tcW w:w="668" w:type="dxa"/>
            <w:tcBorders>
              <w:top w:val="single" w:sz="4" w:space="0" w:color="auto"/>
              <w:left w:val="single" w:sz="4" w:space="0" w:color="auto"/>
              <w:bottom w:val="single" w:sz="4" w:space="0" w:color="auto"/>
              <w:right w:val="single" w:sz="4" w:space="0" w:color="auto"/>
            </w:tcBorders>
          </w:tcPr>
          <w:p w14:paraId="7FE27578" w14:textId="77777777" w:rsidR="00755D16" w:rsidRPr="00755D16" w:rsidRDefault="00755D16" w:rsidP="00755D16">
            <w:pPr>
              <w:pStyle w:val="NoSpacing"/>
              <w:jc w:val="both"/>
              <w:rPr>
                <w:rFonts w:ascii="Times New Roman" w:hAnsi="Times New Roman"/>
                <w:bCs/>
                <w:sz w:val="24"/>
                <w:szCs w:val="24"/>
                <w:lang w:val="it-IT"/>
              </w:rPr>
            </w:pPr>
          </w:p>
        </w:tc>
        <w:tc>
          <w:tcPr>
            <w:tcW w:w="750" w:type="dxa"/>
            <w:tcBorders>
              <w:top w:val="single" w:sz="4" w:space="0" w:color="auto"/>
              <w:left w:val="single" w:sz="4" w:space="0" w:color="auto"/>
              <w:bottom w:val="single" w:sz="4" w:space="0" w:color="auto"/>
              <w:right w:val="single" w:sz="4" w:space="0" w:color="auto"/>
            </w:tcBorders>
          </w:tcPr>
          <w:p w14:paraId="2DC17947"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725655DB" w14:textId="77777777" w:rsidR="00755D16" w:rsidRPr="00755D16" w:rsidRDefault="00755D16" w:rsidP="00755D16">
            <w:pPr>
              <w:pStyle w:val="NoSpacing"/>
              <w:jc w:val="both"/>
              <w:rPr>
                <w:rFonts w:ascii="Times New Roman" w:hAnsi="Times New Roman"/>
                <w:bCs/>
                <w:sz w:val="24"/>
                <w:szCs w:val="24"/>
                <w:lang w:val="it-IT"/>
              </w:rPr>
            </w:pPr>
          </w:p>
        </w:tc>
        <w:tc>
          <w:tcPr>
            <w:tcW w:w="657" w:type="dxa"/>
            <w:tcBorders>
              <w:top w:val="single" w:sz="4" w:space="0" w:color="auto"/>
              <w:left w:val="single" w:sz="4" w:space="0" w:color="auto"/>
              <w:bottom w:val="single" w:sz="4" w:space="0" w:color="auto"/>
              <w:right w:val="single" w:sz="4" w:space="0" w:color="auto"/>
            </w:tcBorders>
          </w:tcPr>
          <w:p w14:paraId="7528B42E" w14:textId="77777777" w:rsidR="00755D16" w:rsidRPr="00755D16" w:rsidRDefault="00755D16" w:rsidP="00755D16">
            <w:pPr>
              <w:pStyle w:val="NoSpacing"/>
              <w:jc w:val="both"/>
              <w:rPr>
                <w:rFonts w:ascii="Times New Roman" w:hAnsi="Times New Roman"/>
                <w:bCs/>
                <w:sz w:val="24"/>
                <w:szCs w:val="24"/>
                <w:lang w:val="it-IT"/>
              </w:rPr>
            </w:pPr>
          </w:p>
        </w:tc>
      </w:tr>
      <w:tr w:rsidR="00755D16" w:rsidRPr="00B36BCB" w14:paraId="128A4AE5" w14:textId="77777777">
        <w:tc>
          <w:tcPr>
            <w:tcW w:w="2122" w:type="dxa"/>
            <w:tcBorders>
              <w:top w:val="single" w:sz="4" w:space="0" w:color="auto"/>
              <w:left w:val="single" w:sz="4" w:space="0" w:color="auto"/>
              <w:bottom w:val="single" w:sz="4" w:space="0" w:color="auto"/>
              <w:right w:val="single" w:sz="4" w:space="0" w:color="auto"/>
            </w:tcBorders>
            <w:hideMark/>
          </w:tcPr>
          <w:p w14:paraId="3C7F7AB8"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Fitimi i zbritur në total = Fitimi në total x faktori i zbritur</w:t>
            </w:r>
          </w:p>
        </w:tc>
        <w:tc>
          <w:tcPr>
            <w:tcW w:w="708" w:type="dxa"/>
            <w:tcBorders>
              <w:top w:val="single" w:sz="4" w:space="0" w:color="auto"/>
              <w:left w:val="single" w:sz="4" w:space="0" w:color="auto"/>
              <w:bottom w:val="single" w:sz="4" w:space="0" w:color="auto"/>
              <w:right w:val="single" w:sz="4" w:space="0" w:color="auto"/>
            </w:tcBorders>
          </w:tcPr>
          <w:p w14:paraId="0193B8EB"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1B29BB35"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2AFF9DB3" w14:textId="77777777" w:rsidR="00755D16" w:rsidRPr="00755D16" w:rsidRDefault="00755D16" w:rsidP="00755D16">
            <w:pPr>
              <w:pStyle w:val="NoSpacing"/>
              <w:jc w:val="both"/>
              <w:rPr>
                <w:rFonts w:ascii="Times New Roman" w:hAnsi="Times New Roman"/>
                <w:bCs/>
                <w:sz w:val="24"/>
                <w:szCs w:val="24"/>
                <w:lang w:val="it-IT"/>
              </w:rPr>
            </w:pPr>
          </w:p>
        </w:tc>
        <w:tc>
          <w:tcPr>
            <w:tcW w:w="851" w:type="dxa"/>
            <w:tcBorders>
              <w:top w:val="single" w:sz="4" w:space="0" w:color="auto"/>
              <w:left w:val="single" w:sz="4" w:space="0" w:color="auto"/>
              <w:bottom w:val="single" w:sz="4" w:space="0" w:color="auto"/>
              <w:right w:val="single" w:sz="4" w:space="0" w:color="auto"/>
            </w:tcBorders>
          </w:tcPr>
          <w:p w14:paraId="2B5198E8" w14:textId="77777777" w:rsidR="00755D16" w:rsidRPr="00755D16" w:rsidRDefault="00755D16" w:rsidP="00755D16">
            <w:pPr>
              <w:pStyle w:val="NoSpacing"/>
              <w:jc w:val="both"/>
              <w:rPr>
                <w:rFonts w:ascii="Times New Roman" w:hAnsi="Times New Roman"/>
                <w:bCs/>
                <w:sz w:val="24"/>
                <w:szCs w:val="24"/>
                <w:lang w:val="it-IT"/>
              </w:rPr>
            </w:pPr>
          </w:p>
        </w:tc>
        <w:tc>
          <w:tcPr>
            <w:tcW w:w="992" w:type="dxa"/>
            <w:tcBorders>
              <w:top w:val="single" w:sz="4" w:space="0" w:color="auto"/>
              <w:left w:val="single" w:sz="4" w:space="0" w:color="auto"/>
              <w:bottom w:val="single" w:sz="4" w:space="0" w:color="auto"/>
              <w:right w:val="single" w:sz="4" w:space="0" w:color="auto"/>
            </w:tcBorders>
          </w:tcPr>
          <w:p w14:paraId="7463D94D"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35945F70" w14:textId="77777777" w:rsidR="00755D16" w:rsidRPr="00755D16" w:rsidRDefault="00755D16" w:rsidP="00755D16">
            <w:pPr>
              <w:pStyle w:val="NoSpacing"/>
              <w:jc w:val="both"/>
              <w:rPr>
                <w:rFonts w:ascii="Times New Roman" w:hAnsi="Times New Roman"/>
                <w:bCs/>
                <w:sz w:val="24"/>
                <w:szCs w:val="24"/>
                <w:lang w:val="it-IT"/>
              </w:rPr>
            </w:pPr>
          </w:p>
        </w:tc>
        <w:tc>
          <w:tcPr>
            <w:tcW w:w="668" w:type="dxa"/>
            <w:tcBorders>
              <w:top w:val="single" w:sz="4" w:space="0" w:color="auto"/>
              <w:left w:val="single" w:sz="4" w:space="0" w:color="auto"/>
              <w:bottom w:val="single" w:sz="4" w:space="0" w:color="auto"/>
              <w:right w:val="single" w:sz="4" w:space="0" w:color="auto"/>
            </w:tcBorders>
          </w:tcPr>
          <w:p w14:paraId="181E22AF" w14:textId="77777777" w:rsidR="00755D16" w:rsidRPr="00755D16" w:rsidRDefault="00755D16" w:rsidP="00755D16">
            <w:pPr>
              <w:pStyle w:val="NoSpacing"/>
              <w:jc w:val="both"/>
              <w:rPr>
                <w:rFonts w:ascii="Times New Roman" w:hAnsi="Times New Roman"/>
                <w:bCs/>
                <w:sz w:val="24"/>
                <w:szCs w:val="24"/>
                <w:lang w:val="it-IT"/>
              </w:rPr>
            </w:pPr>
          </w:p>
        </w:tc>
        <w:tc>
          <w:tcPr>
            <w:tcW w:w="750" w:type="dxa"/>
            <w:tcBorders>
              <w:top w:val="single" w:sz="4" w:space="0" w:color="auto"/>
              <w:left w:val="single" w:sz="4" w:space="0" w:color="auto"/>
              <w:bottom w:val="single" w:sz="4" w:space="0" w:color="auto"/>
              <w:right w:val="single" w:sz="4" w:space="0" w:color="auto"/>
            </w:tcBorders>
          </w:tcPr>
          <w:p w14:paraId="572542A1" w14:textId="77777777" w:rsidR="00755D16" w:rsidRPr="00755D16" w:rsidRDefault="00755D16" w:rsidP="00755D16">
            <w:pPr>
              <w:pStyle w:val="NoSpacing"/>
              <w:jc w:val="both"/>
              <w:rPr>
                <w:rFonts w:ascii="Times New Roman" w:hAnsi="Times New Roman"/>
                <w:bCs/>
                <w:sz w:val="24"/>
                <w:szCs w:val="24"/>
                <w:lang w:val="it-IT"/>
              </w:rPr>
            </w:pPr>
          </w:p>
        </w:tc>
        <w:tc>
          <w:tcPr>
            <w:tcW w:w="567" w:type="dxa"/>
            <w:tcBorders>
              <w:top w:val="single" w:sz="4" w:space="0" w:color="auto"/>
              <w:left w:val="single" w:sz="4" w:space="0" w:color="auto"/>
              <w:bottom w:val="single" w:sz="4" w:space="0" w:color="auto"/>
              <w:right w:val="single" w:sz="4" w:space="0" w:color="auto"/>
            </w:tcBorders>
          </w:tcPr>
          <w:p w14:paraId="4B79F706" w14:textId="77777777" w:rsidR="00755D16" w:rsidRPr="00755D16" w:rsidRDefault="00755D16" w:rsidP="00755D16">
            <w:pPr>
              <w:pStyle w:val="NoSpacing"/>
              <w:jc w:val="both"/>
              <w:rPr>
                <w:rFonts w:ascii="Times New Roman" w:hAnsi="Times New Roman"/>
                <w:bCs/>
                <w:sz w:val="24"/>
                <w:szCs w:val="24"/>
                <w:lang w:val="it-IT"/>
              </w:rPr>
            </w:pPr>
          </w:p>
        </w:tc>
        <w:tc>
          <w:tcPr>
            <w:tcW w:w="657" w:type="dxa"/>
            <w:tcBorders>
              <w:top w:val="single" w:sz="4" w:space="0" w:color="auto"/>
              <w:left w:val="single" w:sz="4" w:space="0" w:color="auto"/>
              <w:bottom w:val="single" w:sz="4" w:space="0" w:color="auto"/>
              <w:right w:val="single" w:sz="4" w:space="0" w:color="auto"/>
            </w:tcBorders>
          </w:tcPr>
          <w:p w14:paraId="21068789" w14:textId="77777777" w:rsidR="00755D16" w:rsidRPr="00755D16" w:rsidRDefault="00755D16" w:rsidP="00755D16">
            <w:pPr>
              <w:pStyle w:val="NoSpacing"/>
              <w:jc w:val="both"/>
              <w:rPr>
                <w:rFonts w:ascii="Times New Roman" w:hAnsi="Times New Roman"/>
                <w:bCs/>
                <w:sz w:val="24"/>
                <w:szCs w:val="24"/>
                <w:lang w:val="it-IT"/>
              </w:rPr>
            </w:pPr>
          </w:p>
        </w:tc>
      </w:tr>
      <w:tr w:rsidR="00755D16" w:rsidRPr="007F3FB1" w14:paraId="602A3F67" w14:textId="77777777">
        <w:trPr>
          <w:gridAfter w:val="9"/>
          <w:wAfter w:w="6186" w:type="dxa"/>
        </w:trPr>
        <w:tc>
          <w:tcPr>
            <w:tcW w:w="2122" w:type="dxa"/>
            <w:tcBorders>
              <w:top w:val="single" w:sz="4" w:space="0" w:color="auto"/>
              <w:left w:val="single" w:sz="4" w:space="0" w:color="auto"/>
              <w:bottom w:val="single" w:sz="4" w:space="0" w:color="auto"/>
              <w:right w:val="single" w:sz="4" w:space="0" w:color="auto"/>
            </w:tcBorders>
            <w:hideMark/>
          </w:tcPr>
          <w:p w14:paraId="5E67E88A"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Vlera aktuale e kostove në total</w:t>
            </w:r>
          </w:p>
        </w:tc>
        <w:tc>
          <w:tcPr>
            <w:tcW w:w="708" w:type="dxa"/>
            <w:tcBorders>
              <w:top w:val="single" w:sz="4" w:space="0" w:color="auto"/>
              <w:left w:val="single" w:sz="4" w:space="0" w:color="auto"/>
              <w:bottom w:val="single" w:sz="4" w:space="0" w:color="auto"/>
              <w:right w:val="single" w:sz="4" w:space="0" w:color="auto"/>
            </w:tcBorders>
          </w:tcPr>
          <w:p w14:paraId="5350DC8F" w14:textId="77777777" w:rsidR="00755D16" w:rsidRPr="00755D16" w:rsidRDefault="00755D16" w:rsidP="00755D16">
            <w:pPr>
              <w:pStyle w:val="NoSpacing"/>
              <w:jc w:val="both"/>
              <w:rPr>
                <w:rFonts w:ascii="Times New Roman" w:hAnsi="Times New Roman"/>
                <w:bCs/>
                <w:sz w:val="24"/>
                <w:szCs w:val="24"/>
                <w:lang w:val="it-IT"/>
              </w:rPr>
            </w:pPr>
          </w:p>
        </w:tc>
      </w:tr>
      <w:tr w:rsidR="00755D16" w:rsidRPr="007F3FB1" w14:paraId="56289DF9" w14:textId="77777777">
        <w:trPr>
          <w:gridAfter w:val="9"/>
          <w:wAfter w:w="6186" w:type="dxa"/>
        </w:trPr>
        <w:tc>
          <w:tcPr>
            <w:tcW w:w="2122" w:type="dxa"/>
            <w:tcBorders>
              <w:top w:val="single" w:sz="4" w:space="0" w:color="auto"/>
              <w:left w:val="single" w:sz="4" w:space="0" w:color="auto"/>
              <w:bottom w:val="single" w:sz="4" w:space="0" w:color="auto"/>
              <w:right w:val="single" w:sz="4" w:space="0" w:color="auto"/>
            </w:tcBorders>
            <w:hideMark/>
          </w:tcPr>
          <w:p w14:paraId="4FCF2A02" w14:textId="77777777" w:rsidR="00755D16" w:rsidRPr="007F3FB1" w:rsidRDefault="00755D16" w:rsidP="00755D16">
            <w:pPr>
              <w:pStyle w:val="NoSpacing"/>
              <w:jc w:val="both"/>
              <w:rPr>
                <w:rFonts w:ascii="Times New Roman" w:hAnsi="Times New Roman"/>
                <w:bCs/>
                <w:sz w:val="24"/>
                <w:szCs w:val="24"/>
                <w:lang w:val="pt-PT"/>
              </w:rPr>
            </w:pPr>
            <w:r w:rsidRPr="007F3FB1">
              <w:rPr>
                <w:rFonts w:ascii="Times New Roman" w:hAnsi="Times New Roman"/>
                <w:bCs/>
                <w:sz w:val="24"/>
                <w:szCs w:val="24"/>
                <w:lang w:val="pt-PT"/>
              </w:rPr>
              <w:t>Vlera aktuale e fitimit në total</w:t>
            </w:r>
          </w:p>
        </w:tc>
        <w:tc>
          <w:tcPr>
            <w:tcW w:w="708" w:type="dxa"/>
            <w:tcBorders>
              <w:top w:val="single" w:sz="4" w:space="0" w:color="auto"/>
              <w:left w:val="single" w:sz="4" w:space="0" w:color="auto"/>
              <w:bottom w:val="single" w:sz="4" w:space="0" w:color="auto"/>
              <w:right w:val="single" w:sz="4" w:space="0" w:color="auto"/>
            </w:tcBorders>
          </w:tcPr>
          <w:p w14:paraId="598B7587" w14:textId="77777777" w:rsidR="00755D16" w:rsidRPr="007F3FB1" w:rsidRDefault="00755D16" w:rsidP="00755D16">
            <w:pPr>
              <w:pStyle w:val="NoSpacing"/>
              <w:jc w:val="both"/>
              <w:rPr>
                <w:rFonts w:ascii="Times New Roman" w:hAnsi="Times New Roman"/>
                <w:bCs/>
                <w:sz w:val="24"/>
                <w:szCs w:val="24"/>
                <w:lang w:val="pt-PT"/>
              </w:rPr>
            </w:pPr>
          </w:p>
        </w:tc>
      </w:tr>
      <w:tr w:rsidR="00755D16" w:rsidRPr="00B36BCB" w14:paraId="3F888EFD" w14:textId="77777777">
        <w:trPr>
          <w:gridAfter w:val="9"/>
          <w:wAfter w:w="6186" w:type="dxa"/>
        </w:trPr>
        <w:tc>
          <w:tcPr>
            <w:tcW w:w="2122" w:type="dxa"/>
            <w:tcBorders>
              <w:top w:val="single" w:sz="4" w:space="0" w:color="auto"/>
              <w:left w:val="single" w:sz="4" w:space="0" w:color="auto"/>
              <w:bottom w:val="single" w:sz="4" w:space="0" w:color="auto"/>
              <w:right w:val="single" w:sz="4" w:space="0" w:color="auto"/>
            </w:tcBorders>
            <w:hideMark/>
          </w:tcPr>
          <w:p w14:paraId="6F4142CE"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Vlera aktuale neto (VAN) = Vlera aktuale e fitimit në total – Vlera aktuale e kostove në total</w:t>
            </w:r>
          </w:p>
        </w:tc>
        <w:tc>
          <w:tcPr>
            <w:tcW w:w="708" w:type="dxa"/>
            <w:tcBorders>
              <w:top w:val="single" w:sz="4" w:space="0" w:color="auto"/>
              <w:left w:val="single" w:sz="4" w:space="0" w:color="auto"/>
              <w:bottom w:val="single" w:sz="4" w:space="0" w:color="auto"/>
              <w:right w:val="single" w:sz="4" w:space="0" w:color="auto"/>
            </w:tcBorders>
          </w:tcPr>
          <w:p w14:paraId="35ACC183" w14:textId="77777777" w:rsidR="00755D16" w:rsidRPr="00755D16" w:rsidRDefault="00755D16" w:rsidP="00755D16">
            <w:pPr>
              <w:pStyle w:val="NoSpacing"/>
              <w:jc w:val="both"/>
              <w:rPr>
                <w:rFonts w:ascii="Times New Roman" w:hAnsi="Times New Roman"/>
                <w:bCs/>
                <w:sz w:val="24"/>
                <w:szCs w:val="24"/>
                <w:lang w:val="it-IT"/>
              </w:rPr>
            </w:pPr>
          </w:p>
        </w:tc>
      </w:tr>
    </w:tbl>
    <w:p w14:paraId="74E255ED" w14:textId="77777777" w:rsidR="00755D16" w:rsidRPr="00755D16" w:rsidRDefault="00755D16" w:rsidP="00755D16">
      <w:pPr>
        <w:pStyle w:val="NoSpacing"/>
        <w:jc w:val="both"/>
        <w:rPr>
          <w:rFonts w:ascii="Times New Roman" w:hAnsi="Times New Roman"/>
          <w:bCs/>
          <w:sz w:val="24"/>
          <w:szCs w:val="24"/>
          <w:lang w:val="it-IT"/>
        </w:rPr>
      </w:pPr>
    </w:p>
    <w:p w14:paraId="537756AB" w14:textId="77777777" w:rsidR="00755D16" w:rsidRPr="00755D16" w:rsidRDefault="00755D16" w:rsidP="00755D16">
      <w:pPr>
        <w:pStyle w:val="NoSpacing"/>
        <w:jc w:val="both"/>
        <w:rPr>
          <w:rFonts w:ascii="Times New Roman" w:hAnsi="Times New Roman"/>
          <w:b/>
          <w:bCs/>
          <w:sz w:val="24"/>
          <w:szCs w:val="24"/>
          <w:lang w:val="it-IT"/>
        </w:rPr>
      </w:pPr>
    </w:p>
    <w:p w14:paraId="2444C779" w14:textId="77777777" w:rsidR="00755D16" w:rsidRPr="00755D16" w:rsidRDefault="00755D16" w:rsidP="00755D16">
      <w:pPr>
        <w:pStyle w:val="NoSpacing"/>
        <w:jc w:val="both"/>
        <w:rPr>
          <w:rFonts w:ascii="Times New Roman" w:hAnsi="Times New Roman"/>
          <w:b/>
          <w:bCs/>
          <w:sz w:val="24"/>
          <w:szCs w:val="24"/>
          <w:lang w:val="it-IT"/>
        </w:rPr>
      </w:pPr>
      <w:r w:rsidRPr="00755D16">
        <w:rPr>
          <w:rFonts w:ascii="Times New Roman" w:hAnsi="Times New Roman"/>
          <w:b/>
          <w:bCs/>
          <w:sz w:val="24"/>
          <w:szCs w:val="24"/>
          <w:lang w:val="it-IT"/>
        </w:rPr>
        <w:t>Raporti i vlerësimit të ndikimit – Shtojca 2/b</w:t>
      </w:r>
    </w:p>
    <w:p w14:paraId="7DA52F44" w14:textId="77777777" w:rsidR="00755D16" w:rsidRPr="00755D16" w:rsidRDefault="00755D16" w:rsidP="00755D16">
      <w:pPr>
        <w:pStyle w:val="NoSpacing"/>
        <w:jc w:val="both"/>
        <w:rPr>
          <w:rFonts w:ascii="Times New Roman" w:hAnsi="Times New Roman"/>
          <w:bCs/>
          <w:sz w:val="24"/>
          <w:szCs w:val="24"/>
          <w:lang w:val="it-IT"/>
        </w:rPr>
      </w:pPr>
    </w:p>
    <w:p w14:paraId="45133A64" w14:textId="6DA6992E" w:rsidR="00755D16" w:rsidRDefault="00755D16" w:rsidP="00755D16">
      <w:pPr>
        <w:pStyle w:val="NoSpacing"/>
        <w:jc w:val="both"/>
        <w:rPr>
          <w:rFonts w:ascii="Times New Roman" w:hAnsi="Times New Roman"/>
          <w:bCs/>
          <w:sz w:val="24"/>
          <w:szCs w:val="24"/>
          <w:lang w:val="es-ES"/>
        </w:rPr>
      </w:pPr>
      <w:proofErr w:type="spellStart"/>
      <w:r w:rsidRPr="00755D16">
        <w:rPr>
          <w:rFonts w:ascii="Times New Roman" w:hAnsi="Times New Roman"/>
          <w:bCs/>
          <w:sz w:val="24"/>
          <w:szCs w:val="24"/>
          <w:lang w:val="es-ES"/>
        </w:rPr>
        <w:t>Tabela</w:t>
      </w:r>
      <w:proofErr w:type="spellEnd"/>
      <w:r w:rsidRPr="00755D16">
        <w:rPr>
          <w:rFonts w:ascii="Times New Roman" w:hAnsi="Times New Roman"/>
          <w:bCs/>
          <w:sz w:val="24"/>
          <w:szCs w:val="24"/>
          <w:lang w:val="es-ES"/>
        </w:rPr>
        <w:t xml:space="preserve">: </w:t>
      </w:r>
      <w:proofErr w:type="spellStart"/>
      <w:r w:rsidRPr="00755D16">
        <w:rPr>
          <w:rFonts w:ascii="Times New Roman" w:hAnsi="Times New Roman"/>
          <w:bCs/>
          <w:sz w:val="24"/>
          <w:szCs w:val="24"/>
          <w:lang w:val="es-ES"/>
        </w:rPr>
        <w:t>Vlera</w:t>
      </w:r>
      <w:proofErr w:type="spellEnd"/>
      <w:r w:rsidRPr="00755D16">
        <w:rPr>
          <w:rFonts w:ascii="Times New Roman" w:hAnsi="Times New Roman"/>
          <w:bCs/>
          <w:sz w:val="24"/>
          <w:szCs w:val="24"/>
          <w:lang w:val="es-ES"/>
        </w:rPr>
        <w:t xml:space="preserve"> </w:t>
      </w:r>
      <w:proofErr w:type="spellStart"/>
      <w:r w:rsidRPr="00755D16">
        <w:rPr>
          <w:rFonts w:ascii="Times New Roman" w:hAnsi="Times New Roman"/>
          <w:bCs/>
          <w:sz w:val="24"/>
          <w:szCs w:val="24"/>
          <w:lang w:val="es-ES"/>
        </w:rPr>
        <w:t>aktuale</w:t>
      </w:r>
      <w:proofErr w:type="spellEnd"/>
      <w:r w:rsidRPr="00755D16">
        <w:rPr>
          <w:rFonts w:ascii="Times New Roman" w:hAnsi="Times New Roman"/>
          <w:bCs/>
          <w:sz w:val="24"/>
          <w:szCs w:val="24"/>
          <w:lang w:val="es-ES"/>
        </w:rPr>
        <w:t xml:space="preserve"> neto </w:t>
      </w:r>
      <w:proofErr w:type="spellStart"/>
      <w:r w:rsidRPr="00755D16">
        <w:rPr>
          <w:rFonts w:ascii="Times New Roman" w:hAnsi="Times New Roman"/>
          <w:bCs/>
          <w:sz w:val="24"/>
          <w:szCs w:val="24"/>
          <w:lang w:val="es-ES"/>
        </w:rPr>
        <w:t>në</w:t>
      </w:r>
      <w:proofErr w:type="spellEnd"/>
      <w:r w:rsidRPr="00755D16">
        <w:rPr>
          <w:rFonts w:ascii="Times New Roman" w:hAnsi="Times New Roman"/>
          <w:bCs/>
          <w:sz w:val="24"/>
          <w:szCs w:val="24"/>
          <w:lang w:val="es-ES"/>
        </w:rPr>
        <w:t xml:space="preserve"> total </w:t>
      </w:r>
      <w:proofErr w:type="spellStart"/>
      <w:r w:rsidRPr="00755D16">
        <w:rPr>
          <w:rFonts w:ascii="Times New Roman" w:hAnsi="Times New Roman"/>
          <w:bCs/>
          <w:sz w:val="24"/>
          <w:szCs w:val="24"/>
          <w:lang w:val="es-ES"/>
        </w:rPr>
        <w:t>për</w:t>
      </w:r>
      <w:proofErr w:type="spellEnd"/>
      <w:r w:rsidRPr="00755D16">
        <w:rPr>
          <w:rFonts w:ascii="Times New Roman" w:hAnsi="Times New Roman"/>
          <w:bCs/>
          <w:sz w:val="24"/>
          <w:szCs w:val="24"/>
          <w:lang w:val="es-ES"/>
        </w:rPr>
        <w:t xml:space="preserve"> </w:t>
      </w:r>
      <w:proofErr w:type="spellStart"/>
      <w:r w:rsidRPr="00755D16">
        <w:rPr>
          <w:rFonts w:ascii="Times New Roman" w:hAnsi="Times New Roman"/>
          <w:bCs/>
          <w:sz w:val="24"/>
          <w:szCs w:val="24"/>
          <w:lang w:val="es-ES"/>
        </w:rPr>
        <w:t>secilin</w:t>
      </w:r>
      <w:proofErr w:type="spellEnd"/>
      <w:r w:rsidRPr="00755D16">
        <w:rPr>
          <w:rFonts w:ascii="Times New Roman" w:hAnsi="Times New Roman"/>
          <w:bCs/>
          <w:sz w:val="24"/>
          <w:szCs w:val="24"/>
          <w:lang w:val="es-ES"/>
        </w:rPr>
        <w:t xml:space="preserve"> </w:t>
      </w:r>
      <w:proofErr w:type="spellStart"/>
      <w:r w:rsidRPr="00755D16">
        <w:rPr>
          <w:rFonts w:ascii="Times New Roman" w:hAnsi="Times New Roman"/>
          <w:bCs/>
          <w:sz w:val="24"/>
          <w:szCs w:val="24"/>
          <w:lang w:val="es-ES"/>
        </w:rPr>
        <w:t>op</w:t>
      </w:r>
      <w:r>
        <w:rPr>
          <w:rFonts w:ascii="Times New Roman" w:hAnsi="Times New Roman"/>
          <w:bCs/>
          <w:sz w:val="24"/>
          <w:szCs w:val="24"/>
          <w:lang w:val="es-ES"/>
        </w:rPr>
        <w:t>sion</w:t>
      </w:r>
      <w:proofErr w:type="spellEnd"/>
    </w:p>
    <w:p w14:paraId="2A95E3ED" w14:textId="77777777" w:rsidR="00755D16" w:rsidRPr="00755D16" w:rsidRDefault="00755D16" w:rsidP="00755D16">
      <w:pPr>
        <w:pStyle w:val="NoSpacing"/>
        <w:jc w:val="both"/>
        <w:rPr>
          <w:rFonts w:ascii="Times New Roman" w:hAnsi="Times New Roman"/>
          <w:bCs/>
          <w:sz w:val="24"/>
          <w:szCs w:val="24"/>
          <w:lang w:val="es-ES"/>
        </w:rPr>
      </w:pPr>
    </w:p>
    <w:tbl>
      <w:tblPr>
        <w:tblStyle w:val="TableGrid"/>
        <w:tblW w:w="0" w:type="auto"/>
        <w:tblLook w:val="04A0" w:firstRow="1" w:lastRow="0" w:firstColumn="1" w:lastColumn="0" w:noHBand="0" w:noVBand="1"/>
      </w:tblPr>
      <w:tblGrid>
        <w:gridCol w:w="2254"/>
        <w:gridCol w:w="2254"/>
        <w:gridCol w:w="2254"/>
        <w:gridCol w:w="2254"/>
      </w:tblGrid>
      <w:tr w:rsidR="00755D16" w:rsidRPr="00B36BCB" w14:paraId="2C963F3E" w14:textId="77777777">
        <w:trPr>
          <w:trHeight w:val="122"/>
        </w:trPr>
        <w:tc>
          <w:tcPr>
            <w:tcW w:w="2254" w:type="dxa"/>
            <w:vMerge w:val="restart"/>
            <w:tcBorders>
              <w:top w:val="single" w:sz="4" w:space="0" w:color="auto"/>
              <w:left w:val="single" w:sz="4" w:space="0" w:color="auto"/>
              <w:bottom w:val="single" w:sz="4" w:space="0" w:color="auto"/>
              <w:right w:val="single" w:sz="4" w:space="0" w:color="auto"/>
            </w:tcBorders>
            <w:hideMark/>
          </w:tcPr>
          <w:p w14:paraId="0DB3DD62" w14:textId="77777777" w:rsidR="00755D16" w:rsidRPr="00755D16" w:rsidRDefault="00755D16" w:rsidP="00755D16">
            <w:pPr>
              <w:pStyle w:val="NoSpacing"/>
              <w:jc w:val="both"/>
              <w:rPr>
                <w:rFonts w:ascii="Times New Roman" w:hAnsi="Times New Roman"/>
                <w:bCs/>
                <w:sz w:val="24"/>
                <w:szCs w:val="24"/>
                <w:lang w:val="es-ES"/>
              </w:rPr>
            </w:pPr>
            <w:proofErr w:type="spellStart"/>
            <w:r w:rsidRPr="00755D16">
              <w:rPr>
                <w:rFonts w:ascii="Times New Roman" w:hAnsi="Times New Roman"/>
                <w:bCs/>
                <w:sz w:val="24"/>
                <w:szCs w:val="24"/>
                <w:lang w:val="es-ES"/>
              </w:rPr>
              <w:t>Opsioni</w:t>
            </w:r>
            <w:proofErr w:type="spellEnd"/>
          </w:p>
        </w:tc>
        <w:tc>
          <w:tcPr>
            <w:tcW w:w="4508" w:type="dxa"/>
            <w:gridSpan w:val="2"/>
            <w:tcBorders>
              <w:top w:val="single" w:sz="4" w:space="0" w:color="auto"/>
              <w:left w:val="single" w:sz="4" w:space="0" w:color="auto"/>
              <w:bottom w:val="single" w:sz="4" w:space="0" w:color="auto"/>
              <w:right w:val="single" w:sz="4" w:space="0" w:color="auto"/>
            </w:tcBorders>
            <w:hideMark/>
          </w:tcPr>
          <w:p w14:paraId="48409DEA"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 xml:space="preserve">             Vlera aktuale në milionë lekë</w:t>
            </w:r>
          </w:p>
        </w:tc>
        <w:tc>
          <w:tcPr>
            <w:tcW w:w="2254" w:type="dxa"/>
            <w:vMerge w:val="restart"/>
            <w:tcBorders>
              <w:top w:val="single" w:sz="4" w:space="0" w:color="auto"/>
              <w:left w:val="single" w:sz="4" w:space="0" w:color="auto"/>
              <w:bottom w:val="single" w:sz="4" w:space="0" w:color="auto"/>
              <w:right w:val="single" w:sz="4" w:space="0" w:color="auto"/>
            </w:tcBorders>
            <w:hideMark/>
          </w:tcPr>
          <w:p w14:paraId="71F70561"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Vlera korrente neto në milionë lekë</w:t>
            </w:r>
          </w:p>
        </w:tc>
      </w:tr>
      <w:tr w:rsidR="00755D16" w:rsidRPr="00755D16" w14:paraId="0FC5CC95" w14:textId="77777777">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501AC" w14:textId="77777777" w:rsidR="00755D16" w:rsidRPr="00755D16" w:rsidRDefault="00755D16" w:rsidP="00755D16">
            <w:pPr>
              <w:pStyle w:val="NoSpacing"/>
              <w:jc w:val="both"/>
              <w:rPr>
                <w:rFonts w:ascii="Times New Roman" w:hAnsi="Times New Roman"/>
                <w:bCs/>
                <w:sz w:val="24"/>
                <w:szCs w:val="24"/>
                <w:lang w:val="es-ES"/>
              </w:rPr>
            </w:pPr>
          </w:p>
        </w:tc>
        <w:tc>
          <w:tcPr>
            <w:tcW w:w="2254" w:type="dxa"/>
            <w:tcBorders>
              <w:top w:val="single" w:sz="4" w:space="0" w:color="auto"/>
              <w:left w:val="single" w:sz="4" w:space="0" w:color="auto"/>
              <w:bottom w:val="single" w:sz="4" w:space="0" w:color="auto"/>
              <w:right w:val="single" w:sz="4" w:space="0" w:color="auto"/>
            </w:tcBorders>
            <w:hideMark/>
          </w:tcPr>
          <w:p w14:paraId="2A1DD64A"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 xml:space="preserve">            Kostoja</w:t>
            </w:r>
          </w:p>
        </w:tc>
        <w:tc>
          <w:tcPr>
            <w:tcW w:w="2254" w:type="dxa"/>
            <w:tcBorders>
              <w:top w:val="single" w:sz="4" w:space="0" w:color="auto"/>
              <w:left w:val="single" w:sz="4" w:space="0" w:color="auto"/>
              <w:bottom w:val="single" w:sz="4" w:space="0" w:color="auto"/>
              <w:right w:val="single" w:sz="4" w:space="0" w:color="auto"/>
            </w:tcBorders>
            <w:hideMark/>
          </w:tcPr>
          <w:p w14:paraId="55B28E34" w14:textId="77777777" w:rsidR="00755D16" w:rsidRPr="00755D16" w:rsidRDefault="00755D16" w:rsidP="00755D16">
            <w:pPr>
              <w:pStyle w:val="NoSpacing"/>
              <w:jc w:val="both"/>
              <w:rPr>
                <w:rFonts w:ascii="Times New Roman" w:hAnsi="Times New Roman"/>
                <w:bCs/>
                <w:sz w:val="24"/>
                <w:szCs w:val="24"/>
                <w:lang w:val="it-IT"/>
              </w:rPr>
            </w:pPr>
            <w:r w:rsidRPr="00755D16">
              <w:rPr>
                <w:rFonts w:ascii="Times New Roman" w:hAnsi="Times New Roman"/>
                <w:bCs/>
                <w:sz w:val="24"/>
                <w:szCs w:val="24"/>
                <w:lang w:val="it-IT"/>
              </w:rPr>
              <w:t xml:space="preserve">                    Fitimi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63902" w14:textId="77777777" w:rsidR="00755D16" w:rsidRPr="00755D16" w:rsidRDefault="00755D16" w:rsidP="00755D16">
            <w:pPr>
              <w:pStyle w:val="NoSpacing"/>
              <w:jc w:val="both"/>
              <w:rPr>
                <w:rFonts w:ascii="Times New Roman" w:hAnsi="Times New Roman"/>
                <w:bCs/>
                <w:sz w:val="24"/>
                <w:szCs w:val="24"/>
                <w:lang w:val="it-IT"/>
              </w:rPr>
            </w:pPr>
          </w:p>
        </w:tc>
      </w:tr>
      <w:tr w:rsidR="00755D16" w:rsidRPr="00755D16" w14:paraId="6EAA2A83" w14:textId="77777777">
        <w:tc>
          <w:tcPr>
            <w:tcW w:w="2254" w:type="dxa"/>
            <w:tcBorders>
              <w:top w:val="single" w:sz="4" w:space="0" w:color="auto"/>
              <w:left w:val="single" w:sz="4" w:space="0" w:color="auto"/>
              <w:bottom w:val="single" w:sz="4" w:space="0" w:color="auto"/>
              <w:right w:val="single" w:sz="4" w:space="0" w:color="auto"/>
            </w:tcBorders>
            <w:hideMark/>
          </w:tcPr>
          <w:p w14:paraId="32463537" w14:textId="77777777" w:rsidR="00755D16" w:rsidRPr="00755D16" w:rsidRDefault="00755D16" w:rsidP="00755D16">
            <w:pPr>
              <w:pStyle w:val="NoSpacing"/>
              <w:jc w:val="both"/>
              <w:rPr>
                <w:rFonts w:ascii="Times New Roman" w:hAnsi="Times New Roman"/>
                <w:bCs/>
                <w:sz w:val="24"/>
                <w:szCs w:val="24"/>
                <w:lang w:val="es-ES"/>
              </w:rPr>
            </w:pPr>
            <w:proofErr w:type="spellStart"/>
            <w:r w:rsidRPr="00755D16">
              <w:rPr>
                <w:rFonts w:ascii="Times New Roman" w:hAnsi="Times New Roman"/>
                <w:bCs/>
                <w:sz w:val="24"/>
                <w:szCs w:val="24"/>
                <w:lang w:val="es-ES"/>
              </w:rPr>
              <w:t>Opsioni</w:t>
            </w:r>
            <w:proofErr w:type="spellEnd"/>
            <w:r w:rsidRPr="00755D16">
              <w:rPr>
                <w:rFonts w:ascii="Times New Roman" w:hAnsi="Times New Roman"/>
                <w:bCs/>
                <w:sz w:val="24"/>
                <w:szCs w:val="24"/>
                <w:lang w:val="es-ES"/>
              </w:rPr>
              <w:t xml:space="preserve"> 0</w:t>
            </w:r>
          </w:p>
        </w:tc>
        <w:tc>
          <w:tcPr>
            <w:tcW w:w="2254" w:type="dxa"/>
            <w:tcBorders>
              <w:top w:val="single" w:sz="4" w:space="0" w:color="auto"/>
              <w:left w:val="single" w:sz="4" w:space="0" w:color="auto"/>
              <w:bottom w:val="single" w:sz="4" w:space="0" w:color="auto"/>
              <w:right w:val="single" w:sz="4" w:space="0" w:color="auto"/>
            </w:tcBorders>
            <w:hideMark/>
          </w:tcPr>
          <w:p w14:paraId="4A744497"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 xml:space="preserve">Sa </w:t>
            </w:r>
            <w:proofErr w:type="spellStart"/>
            <w:r w:rsidRPr="00755D16">
              <w:rPr>
                <w:rFonts w:ascii="Times New Roman" w:hAnsi="Times New Roman"/>
                <w:bCs/>
                <w:sz w:val="24"/>
                <w:szCs w:val="24"/>
                <w:lang w:val="es-ES"/>
              </w:rPr>
              <w:t>është</w:t>
            </w:r>
            <w:proofErr w:type="spellEnd"/>
            <w:r w:rsidRPr="00755D16">
              <w:rPr>
                <w:rFonts w:ascii="Times New Roman" w:hAnsi="Times New Roman"/>
                <w:bCs/>
                <w:sz w:val="24"/>
                <w:szCs w:val="24"/>
                <w:lang w:val="es-ES"/>
              </w:rPr>
              <w:t xml:space="preserve"> kostoja?</w:t>
            </w:r>
          </w:p>
          <w:p w14:paraId="697824E0"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MIE</w:t>
            </w:r>
          </w:p>
        </w:tc>
        <w:tc>
          <w:tcPr>
            <w:tcW w:w="2254" w:type="dxa"/>
            <w:tcBorders>
              <w:top w:val="single" w:sz="4" w:space="0" w:color="auto"/>
              <w:left w:val="single" w:sz="4" w:space="0" w:color="auto"/>
              <w:bottom w:val="single" w:sz="4" w:space="0" w:color="auto"/>
              <w:right w:val="single" w:sz="4" w:space="0" w:color="auto"/>
            </w:tcBorders>
            <w:hideMark/>
          </w:tcPr>
          <w:p w14:paraId="412BA547"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 xml:space="preserve">                   0</w:t>
            </w:r>
          </w:p>
        </w:tc>
        <w:tc>
          <w:tcPr>
            <w:tcW w:w="2254" w:type="dxa"/>
            <w:tcBorders>
              <w:top w:val="single" w:sz="4" w:space="0" w:color="auto"/>
              <w:left w:val="single" w:sz="4" w:space="0" w:color="auto"/>
              <w:bottom w:val="single" w:sz="4" w:space="0" w:color="auto"/>
              <w:right w:val="single" w:sz="4" w:space="0" w:color="auto"/>
            </w:tcBorders>
            <w:hideMark/>
          </w:tcPr>
          <w:p w14:paraId="427070F4"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MIE</w:t>
            </w:r>
          </w:p>
        </w:tc>
      </w:tr>
      <w:tr w:rsidR="00755D16" w:rsidRPr="00755D16" w14:paraId="59332F4F" w14:textId="77777777">
        <w:tc>
          <w:tcPr>
            <w:tcW w:w="2254" w:type="dxa"/>
            <w:tcBorders>
              <w:top w:val="single" w:sz="4" w:space="0" w:color="auto"/>
              <w:left w:val="single" w:sz="4" w:space="0" w:color="auto"/>
              <w:bottom w:val="single" w:sz="4" w:space="0" w:color="auto"/>
              <w:right w:val="single" w:sz="4" w:space="0" w:color="auto"/>
            </w:tcBorders>
            <w:hideMark/>
          </w:tcPr>
          <w:p w14:paraId="112DD6AF" w14:textId="77777777" w:rsidR="00755D16" w:rsidRPr="00755D16" w:rsidRDefault="00755D16" w:rsidP="00755D16">
            <w:pPr>
              <w:pStyle w:val="NoSpacing"/>
              <w:jc w:val="both"/>
              <w:rPr>
                <w:rFonts w:ascii="Times New Roman" w:hAnsi="Times New Roman"/>
                <w:bCs/>
                <w:sz w:val="24"/>
                <w:szCs w:val="24"/>
                <w:lang w:val="es-ES"/>
              </w:rPr>
            </w:pPr>
            <w:proofErr w:type="spellStart"/>
            <w:r w:rsidRPr="00755D16">
              <w:rPr>
                <w:rFonts w:ascii="Times New Roman" w:hAnsi="Times New Roman"/>
                <w:bCs/>
                <w:sz w:val="24"/>
                <w:szCs w:val="24"/>
                <w:lang w:val="es-ES"/>
              </w:rPr>
              <w:t>Opsioni</w:t>
            </w:r>
            <w:proofErr w:type="spellEnd"/>
            <w:r w:rsidRPr="00755D16">
              <w:rPr>
                <w:rFonts w:ascii="Times New Roman" w:hAnsi="Times New Roman"/>
                <w:bCs/>
                <w:sz w:val="24"/>
                <w:szCs w:val="24"/>
                <w:lang w:val="es-ES"/>
              </w:rPr>
              <w:t xml:space="preserve"> 1</w:t>
            </w:r>
          </w:p>
        </w:tc>
        <w:tc>
          <w:tcPr>
            <w:tcW w:w="2254" w:type="dxa"/>
            <w:tcBorders>
              <w:top w:val="single" w:sz="4" w:space="0" w:color="auto"/>
              <w:left w:val="single" w:sz="4" w:space="0" w:color="auto"/>
              <w:bottom w:val="single" w:sz="4" w:space="0" w:color="auto"/>
              <w:right w:val="single" w:sz="4" w:space="0" w:color="auto"/>
            </w:tcBorders>
            <w:hideMark/>
          </w:tcPr>
          <w:p w14:paraId="2691AB0D"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 xml:space="preserve">Sa </w:t>
            </w:r>
            <w:proofErr w:type="spellStart"/>
            <w:r w:rsidRPr="00755D16">
              <w:rPr>
                <w:rFonts w:ascii="Times New Roman" w:hAnsi="Times New Roman"/>
                <w:bCs/>
                <w:sz w:val="24"/>
                <w:szCs w:val="24"/>
                <w:lang w:val="es-ES"/>
              </w:rPr>
              <w:t>është</w:t>
            </w:r>
            <w:proofErr w:type="spellEnd"/>
            <w:r w:rsidRPr="00755D16">
              <w:rPr>
                <w:rFonts w:ascii="Times New Roman" w:hAnsi="Times New Roman"/>
                <w:bCs/>
                <w:sz w:val="24"/>
                <w:szCs w:val="24"/>
                <w:lang w:val="es-ES"/>
              </w:rPr>
              <w:t xml:space="preserve"> </w:t>
            </w:r>
            <w:proofErr w:type="spellStart"/>
            <w:r w:rsidRPr="00755D16">
              <w:rPr>
                <w:rFonts w:ascii="Times New Roman" w:hAnsi="Times New Roman"/>
                <w:bCs/>
                <w:sz w:val="24"/>
                <w:szCs w:val="24"/>
                <w:lang w:val="es-ES"/>
              </w:rPr>
              <w:t>kostoja</w:t>
            </w:r>
            <w:proofErr w:type="spellEnd"/>
            <w:r w:rsidRPr="00755D16">
              <w:rPr>
                <w:rFonts w:ascii="Times New Roman" w:hAnsi="Times New Roman"/>
                <w:bCs/>
                <w:sz w:val="24"/>
                <w:szCs w:val="24"/>
                <w:lang w:val="es-ES"/>
              </w:rPr>
              <w:t>?</w:t>
            </w:r>
          </w:p>
          <w:p w14:paraId="3D5BE365"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MIE</w:t>
            </w:r>
          </w:p>
        </w:tc>
        <w:tc>
          <w:tcPr>
            <w:tcW w:w="2254" w:type="dxa"/>
            <w:tcBorders>
              <w:top w:val="single" w:sz="4" w:space="0" w:color="auto"/>
              <w:left w:val="single" w:sz="4" w:space="0" w:color="auto"/>
              <w:bottom w:val="single" w:sz="4" w:space="0" w:color="auto"/>
              <w:right w:val="single" w:sz="4" w:space="0" w:color="auto"/>
            </w:tcBorders>
            <w:hideMark/>
          </w:tcPr>
          <w:p w14:paraId="092F7316"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MIE</w:t>
            </w:r>
          </w:p>
        </w:tc>
        <w:tc>
          <w:tcPr>
            <w:tcW w:w="2254" w:type="dxa"/>
            <w:tcBorders>
              <w:top w:val="single" w:sz="4" w:space="0" w:color="auto"/>
              <w:left w:val="single" w:sz="4" w:space="0" w:color="auto"/>
              <w:bottom w:val="single" w:sz="4" w:space="0" w:color="auto"/>
              <w:right w:val="single" w:sz="4" w:space="0" w:color="auto"/>
            </w:tcBorders>
            <w:hideMark/>
          </w:tcPr>
          <w:p w14:paraId="7C5EBADA"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MIE</w:t>
            </w:r>
          </w:p>
        </w:tc>
      </w:tr>
      <w:tr w:rsidR="00755D16" w:rsidRPr="00755D16" w14:paraId="16DE1894" w14:textId="77777777">
        <w:tc>
          <w:tcPr>
            <w:tcW w:w="2254" w:type="dxa"/>
            <w:tcBorders>
              <w:top w:val="single" w:sz="4" w:space="0" w:color="auto"/>
              <w:left w:val="single" w:sz="4" w:space="0" w:color="auto"/>
              <w:bottom w:val="single" w:sz="4" w:space="0" w:color="auto"/>
              <w:right w:val="single" w:sz="4" w:space="0" w:color="auto"/>
            </w:tcBorders>
            <w:hideMark/>
          </w:tcPr>
          <w:p w14:paraId="1BAADC1E" w14:textId="2B4F6024" w:rsidR="00755D16" w:rsidRPr="00755D16" w:rsidRDefault="00755D16" w:rsidP="00755D16">
            <w:pPr>
              <w:pStyle w:val="NoSpacing"/>
              <w:jc w:val="both"/>
              <w:rPr>
                <w:rFonts w:ascii="Times New Roman" w:hAnsi="Times New Roman"/>
                <w:bCs/>
                <w:sz w:val="24"/>
                <w:szCs w:val="24"/>
                <w:lang w:val="es-ES"/>
              </w:rPr>
            </w:pPr>
            <w:proofErr w:type="spellStart"/>
            <w:r w:rsidRPr="00755D16">
              <w:rPr>
                <w:rFonts w:ascii="Times New Roman" w:hAnsi="Times New Roman"/>
                <w:bCs/>
                <w:sz w:val="24"/>
                <w:szCs w:val="24"/>
                <w:lang w:val="es-ES"/>
              </w:rPr>
              <w:t>Opsioni</w:t>
            </w:r>
            <w:proofErr w:type="spellEnd"/>
            <w:r w:rsidRPr="00755D16">
              <w:rPr>
                <w:rFonts w:ascii="Times New Roman" w:hAnsi="Times New Roman"/>
                <w:bCs/>
                <w:sz w:val="24"/>
                <w:szCs w:val="24"/>
                <w:lang w:val="es-ES"/>
              </w:rPr>
              <w:t xml:space="preserve"> 2</w:t>
            </w:r>
          </w:p>
        </w:tc>
        <w:tc>
          <w:tcPr>
            <w:tcW w:w="2254" w:type="dxa"/>
            <w:tcBorders>
              <w:top w:val="single" w:sz="4" w:space="0" w:color="auto"/>
              <w:left w:val="single" w:sz="4" w:space="0" w:color="auto"/>
              <w:bottom w:val="single" w:sz="4" w:space="0" w:color="auto"/>
              <w:right w:val="single" w:sz="4" w:space="0" w:color="auto"/>
            </w:tcBorders>
            <w:hideMark/>
          </w:tcPr>
          <w:p w14:paraId="04CB2C64"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 xml:space="preserve">Sa </w:t>
            </w:r>
            <w:proofErr w:type="spellStart"/>
            <w:r w:rsidRPr="00755D16">
              <w:rPr>
                <w:rFonts w:ascii="Times New Roman" w:hAnsi="Times New Roman"/>
                <w:bCs/>
                <w:sz w:val="24"/>
                <w:szCs w:val="24"/>
                <w:lang w:val="es-ES"/>
              </w:rPr>
              <w:t>është</w:t>
            </w:r>
            <w:proofErr w:type="spellEnd"/>
            <w:r w:rsidRPr="00755D16">
              <w:rPr>
                <w:rFonts w:ascii="Times New Roman" w:hAnsi="Times New Roman"/>
                <w:bCs/>
                <w:sz w:val="24"/>
                <w:szCs w:val="24"/>
                <w:lang w:val="es-ES"/>
              </w:rPr>
              <w:t xml:space="preserve"> </w:t>
            </w:r>
            <w:proofErr w:type="spellStart"/>
            <w:r w:rsidRPr="00755D16">
              <w:rPr>
                <w:rFonts w:ascii="Times New Roman" w:hAnsi="Times New Roman"/>
                <w:bCs/>
                <w:sz w:val="24"/>
                <w:szCs w:val="24"/>
                <w:lang w:val="es-ES"/>
              </w:rPr>
              <w:t>kostoja</w:t>
            </w:r>
            <w:proofErr w:type="spellEnd"/>
            <w:r w:rsidRPr="00755D16">
              <w:rPr>
                <w:rFonts w:ascii="Times New Roman" w:hAnsi="Times New Roman"/>
                <w:bCs/>
                <w:sz w:val="24"/>
                <w:szCs w:val="24"/>
                <w:lang w:val="es-ES"/>
              </w:rPr>
              <w:t>?</w:t>
            </w:r>
          </w:p>
          <w:p w14:paraId="0172A25E"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MIE</w:t>
            </w:r>
          </w:p>
        </w:tc>
        <w:tc>
          <w:tcPr>
            <w:tcW w:w="2254" w:type="dxa"/>
            <w:tcBorders>
              <w:top w:val="single" w:sz="4" w:space="0" w:color="auto"/>
              <w:left w:val="single" w:sz="4" w:space="0" w:color="auto"/>
              <w:bottom w:val="single" w:sz="4" w:space="0" w:color="auto"/>
              <w:right w:val="single" w:sz="4" w:space="0" w:color="auto"/>
            </w:tcBorders>
            <w:hideMark/>
          </w:tcPr>
          <w:p w14:paraId="25CB9FCE"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MIE</w:t>
            </w:r>
          </w:p>
        </w:tc>
        <w:tc>
          <w:tcPr>
            <w:tcW w:w="2254" w:type="dxa"/>
            <w:tcBorders>
              <w:top w:val="single" w:sz="4" w:space="0" w:color="auto"/>
              <w:left w:val="single" w:sz="4" w:space="0" w:color="auto"/>
              <w:bottom w:val="single" w:sz="4" w:space="0" w:color="auto"/>
              <w:right w:val="single" w:sz="4" w:space="0" w:color="auto"/>
            </w:tcBorders>
            <w:hideMark/>
          </w:tcPr>
          <w:p w14:paraId="0FBE6966" w14:textId="77777777" w:rsidR="00755D16" w:rsidRPr="00755D16" w:rsidRDefault="00755D16" w:rsidP="00755D16">
            <w:pPr>
              <w:pStyle w:val="NoSpacing"/>
              <w:jc w:val="both"/>
              <w:rPr>
                <w:rFonts w:ascii="Times New Roman" w:hAnsi="Times New Roman"/>
                <w:bCs/>
                <w:sz w:val="24"/>
                <w:szCs w:val="24"/>
                <w:lang w:val="es-ES"/>
              </w:rPr>
            </w:pPr>
            <w:r w:rsidRPr="00755D16">
              <w:rPr>
                <w:rFonts w:ascii="Times New Roman" w:hAnsi="Times New Roman"/>
                <w:bCs/>
                <w:sz w:val="24"/>
                <w:szCs w:val="24"/>
                <w:lang w:val="es-ES"/>
              </w:rPr>
              <w:t>MIE</w:t>
            </w:r>
          </w:p>
        </w:tc>
      </w:tr>
    </w:tbl>
    <w:p w14:paraId="7668C50D" w14:textId="4F12C261" w:rsidR="00755D16" w:rsidRPr="00755D16" w:rsidRDefault="00755D16" w:rsidP="00755D16">
      <w:pPr>
        <w:pStyle w:val="NoSpacing"/>
        <w:jc w:val="both"/>
        <w:rPr>
          <w:rStyle w:val="Strong"/>
          <w:rFonts w:ascii="Times New Roman" w:hAnsi="Times New Roman"/>
          <w:b w:val="0"/>
          <w:sz w:val="24"/>
          <w:szCs w:val="24"/>
          <w:lang w:val="sq-AL"/>
        </w:rPr>
      </w:pPr>
    </w:p>
    <w:p w14:paraId="1904450D" w14:textId="77777777" w:rsidR="00755D16" w:rsidRPr="00D170F7" w:rsidRDefault="00755D16" w:rsidP="00D170F7">
      <w:pPr>
        <w:pStyle w:val="NoSpacing"/>
        <w:jc w:val="both"/>
        <w:rPr>
          <w:rStyle w:val="Strong"/>
          <w:rFonts w:ascii="Times New Roman" w:hAnsi="Times New Roman"/>
          <w:b w:val="0"/>
          <w:sz w:val="24"/>
          <w:szCs w:val="24"/>
          <w:lang w:val="sq-AL"/>
        </w:rPr>
      </w:pPr>
    </w:p>
    <w:p w14:paraId="65C3A048" w14:textId="77777777" w:rsidR="00462D3D" w:rsidRPr="00462D3D" w:rsidRDefault="00462D3D" w:rsidP="00462D3D">
      <w:pPr>
        <w:pStyle w:val="NoSpacing"/>
        <w:jc w:val="both"/>
        <w:rPr>
          <w:rStyle w:val="Strong"/>
          <w:rFonts w:ascii="Times New Roman" w:hAnsi="Times New Roman"/>
          <w:b w:val="0"/>
          <w:sz w:val="24"/>
          <w:szCs w:val="24"/>
          <w:lang w:val="sq-AL"/>
        </w:rPr>
      </w:pPr>
    </w:p>
    <w:p w14:paraId="586ACC09" w14:textId="77777777" w:rsidR="00462D3D" w:rsidRPr="00462D3D" w:rsidRDefault="00462D3D" w:rsidP="00462D3D">
      <w:pPr>
        <w:pStyle w:val="NoSpacing"/>
        <w:jc w:val="both"/>
        <w:rPr>
          <w:rStyle w:val="Strong"/>
          <w:rFonts w:ascii="Times New Roman" w:hAnsi="Times New Roman"/>
          <w:b w:val="0"/>
          <w:iCs/>
          <w:sz w:val="24"/>
          <w:szCs w:val="24"/>
          <w:lang w:val="sq-AL"/>
        </w:rPr>
      </w:pPr>
    </w:p>
    <w:p w14:paraId="2439A519" w14:textId="0ECB778B" w:rsidR="00462D3D" w:rsidRPr="00A96117" w:rsidRDefault="00462D3D" w:rsidP="00A96117">
      <w:pPr>
        <w:pStyle w:val="NoSpacing"/>
        <w:jc w:val="both"/>
        <w:rPr>
          <w:rStyle w:val="Strong"/>
          <w:rFonts w:ascii="Times New Roman" w:hAnsi="Times New Roman"/>
          <w:b w:val="0"/>
          <w:iCs/>
          <w:sz w:val="24"/>
          <w:szCs w:val="24"/>
          <w:lang w:val="sq-AL"/>
        </w:rPr>
      </w:pPr>
    </w:p>
    <w:sectPr w:rsidR="00462D3D" w:rsidRPr="00A96117" w:rsidSect="002B18C3">
      <w:headerReference w:type="even" r:id="rId11"/>
      <w:headerReference w:type="default" r:id="rId12"/>
      <w:footerReference w:type="even" r:id="rId13"/>
      <w:footerReference w:type="default" r:id="rId14"/>
      <w:headerReference w:type="first" r:id="rId15"/>
      <w:footerReference w:type="first" r:id="rId16"/>
      <w:pgSz w:w="11906" w:h="16838"/>
      <w:pgMar w:top="1350"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9CC7" w14:textId="77777777" w:rsidR="006D0923" w:rsidRDefault="006D0923" w:rsidP="008F3AC0">
      <w:r>
        <w:separator/>
      </w:r>
    </w:p>
  </w:endnote>
  <w:endnote w:type="continuationSeparator" w:id="0">
    <w:p w14:paraId="7C44DCBC" w14:textId="77777777" w:rsidR="006D0923" w:rsidRDefault="006D0923"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1885" w14:textId="77777777" w:rsidR="007F3FB1" w:rsidRDefault="007F3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59274"/>
      <w:docPartObj>
        <w:docPartGallery w:val="Page Numbers (Bottom of Page)"/>
        <w:docPartUnique/>
      </w:docPartObj>
    </w:sdtPr>
    <w:sdtEndPr>
      <w:rPr>
        <w:noProof/>
      </w:rPr>
    </w:sdtEndPr>
    <w:sdtContent>
      <w:p w14:paraId="3A8626AB" w14:textId="7E00ECF3" w:rsidR="00341B6A" w:rsidRDefault="00341B6A">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452CBC">
          <w:rPr>
            <w:rFonts w:ascii="Times New Roman" w:hAnsi="Times New Roman"/>
            <w:noProof/>
          </w:rPr>
          <w:t>2</w:t>
        </w:r>
        <w:r w:rsidRPr="00900286">
          <w:rPr>
            <w:rFonts w:ascii="Times New Roman" w:hAnsi="Times New Roman"/>
            <w:noProof/>
          </w:rPr>
          <w:fldChar w:fldCharType="end"/>
        </w:r>
        <w:r w:rsidR="007F3FB1" w:rsidRPr="007F3FB1">
          <w:rPr>
            <w:b/>
            <w:bCs/>
            <w:caps/>
          </w:rPr>
          <w:t xml:space="preserve"> </w:t>
        </w:r>
        <w:r w:rsidR="007F3FB1" w:rsidRPr="007F3FB1">
          <w:rPr>
            <w:rFonts w:ascii="Times New Roman" w:hAnsi="Times New Roman"/>
            <w:b/>
            <w:bCs/>
            <w:noProof/>
          </w:rPr>
          <w:t>Draft-</w:t>
        </w:r>
        <w:r w:rsidR="007F3FB1" w:rsidRPr="007F3FB1">
          <w:rPr>
            <w:rFonts w:ascii="Times New Roman" w:hAnsi="Times New Roman"/>
            <w:noProof/>
          </w:rPr>
          <w:t xml:space="preserve"> </w:t>
        </w:r>
        <w:r w:rsidR="007F3FB1" w:rsidRPr="007F3FB1">
          <w:rPr>
            <w:rFonts w:ascii="Times New Roman" w:hAnsi="Times New Roman"/>
            <w:b/>
            <w:noProof/>
            <w:lang w:val="sq-AL"/>
          </w:rPr>
          <w:t xml:space="preserve">RAPORTI I VLERËSIMIT TË NDIKIMIT   </w:t>
        </w:r>
      </w:p>
    </w:sdtContent>
  </w:sdt>
  <w:p w14:paraId="47863ED2" w14:textId="77777777" w:rsidR="00341B6A" w:rsidRDefault="00341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700447"/>
      <w:docPartObj>
        <w:docPartGallery w:val="Page Numbers (Bottom of Page)"/>
        <w:docPartUnique/>
      </w:docPartObj>
    </w:sdtPr>
    <w:sdtEndPr>
      <w:rPr>
        <w:noProof/>
      </w:rPr>
    </w:sdtEndPr>
    <w:sdtContent>
      <w:p w14:paraId="5BE49911" w14:textId="726000C0" w:rsidR="007F3FB1" w:rsidRDefault="007F3FB1" w:rsidP="007F3FB1">
        <w:pPr>
          <w:pStyle w:val="Footer"/>
          <w:jc w:val="center"/>
          <w:rPr>
            <w:b/>
            <w:bCs/>
            <w:caps/>
          </w:rPr>
        </w:pPr>
      </w:p>
      <w:p w14:paraId="7A3C5EF9" w14:textId="6D82787E" w:rsidR="007F3FB1" w:rsidRDefault="007F3FB1" w:rsidP="007F3FB1">
        <w:pPr>
          <w:pStyle w:val="Footer"/>
          <w:jc w:val="center"/>
        </w:pPr>
        <w:r w:rsidRPr="00A75149">
          <w:rPr>
            <w:rFonts w:ascii="Times New Roman" w:hAnsi="Times New Roman"/>
            <w:noProof/>
          </w:rPr>
          <w:t>1</w:t>
        </w:r>
        <w:r>
          <w:rPr>
            <w:rFonts w:ascii="Times New Roman" w:hAnsi="Times New Roman"/>
            <w:b/>
            <w:bCs/>
            <w:noProof/>
          </w:rPr>
          <w:t xml:space="preserve"> </w:t>
        </w:r>
        <w:r w:rsidRPr="007F3FB1">
          <w:rPr>
            <w:rFonts w:ascii="Times New Roman" w:hAnsi="Times New Roman"/>
            <w:b/>
            <w:bCs/>
            <w:noProof/>
          </w:rPr>
          <w:t>Draft-</w:t>
        </w:r>
        <w:r w:rsidRPr="007F3FB1">
          <w:rPr>
            <w:rFonts w:ascii="Times New Roman" w:hAnsi="Times New Roman"/>
            <w:noProof/>
          </w:rPr>
          <w:t xml:space="preserve"> </w:t>
        </w:r>
        <w:r w:rsidRPr="007F3FB1">
          <w:rPr>
            <w:rFonts w:ascii="Times New Roman" w:hAnsi="Times New Roman"/>
            <w:b/>
            <w:noProof/>
            <w:lang w:val="sq-AL"/>
          </w:rPr>
          <w:t xml:space="preserve">RAPORTI I VLERËSIMIT TË NDIKIMIT   </w:t>
        </w:r>
      </w:p>
    </w:sdtContent>
  </w:sdt>
  <w:p w14:paraId="527DC929" w14:textId="77777777" w:rsidR="007F3FB1" w:rsidRDefault="007F3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8603" w14:textId="77777777" w:rsidR="006D0923" w:rsidRDefault="006D0923" w:rsidP="008F3AC0">
      <w:r>
        <w:separator/>
      </w:r>
    </w:p>
  </w:footnote>
  <w:footnote w:type="continuationSeparator" w:id="0">
    <w:p w14:paraId="2C55B1A0" w14:textId="77777777" w:rsidR="006D0923" w:rsidRDefault="006D0923"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A141" w14:textId="77777777" w:rsidR="007F3FB1" w:rsidRDefault="007F3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D91D" w14:textId="77777777" w:rsidR="00341B6A" w:rsidRDefault="00341B6A">
    <w:pPr>
      <w:pStyle w:val="Header"/>
    </w:pPr>
  </w:p>
  <w:p w14:paraId="622C1130" w14:textId="77777777" w:rsidR="00341B6A" w:rsidRDefault="00341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345D" w14:textId="77777777" w:rsidR="00341B6A" w:rsidRDefault="00341B6A" w:rsidP="0033461E">
    <w:pPr>
      <w:pStyle w:val="Header"/>
      <w:ind w:left="-1418"/>
    </w:pPr>
  </w:p>
  <w:p w14:paraId="69689AAA" w14:textId="77777777" w:rsidR="00341B6A" w:rsidRDefault="00341B6A" w:rsidP="0033461E">
    <w:pPr>
      <w:pStyle w:val="Header"/>
      <w:ind w:left="-1418"/>
    </w:pPr>
  </w:p>
  <w:p w14:paraId="6D026584" w14:textId="77777777" w:rsidR="00341B6A" w:rsidRDefault="00341B6A"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958DC"/>
    <w:multiLevelType w:val="multilevel"/>
    <w:tmpl w:val="7532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7235"/>
    <w:multiLevelType w:val="multilevel"/>
    <w:tmpl w:val="3486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9186A"/>
    <w:multiLevelType w:val="multilevel"/>
    <w:tmpl w:val="A288A540"/>
    <w:styleLink w:val="List8"/>
    <w:lvl w:ilvl="0">
      <w:start w:val="1"/>
      <w:numFmt w:val="decimal"/>
      <w:lvlText w:val="%1."/>
      <w:lvlJc w:val="left"/>
      <w:pPr>
        <w:tabs>
          <w:tab w:val="num" w:pos="823"/>
        </w:tabs>
        <w:ind w:left="823" w:hanging="283"/>
      </w:pPr>
      <w:rPr>
        <w:position w:val="0"/>
        <w:sz w:val="28"/>
        <w:szCs w:val="28"/>
      </w:rPr>
    </w:lvl>
    <w:lvl w:ilvl="1">
      <w:start w:val="1"/>
      <w:numFmt w:val="lowerLetter"/>
      <w:lvlText w:val="%2."/>
      <w:lvlJc w:val="left"/>
      <w:pPr>
        <w:tabs>
          <w:tab w:val="num" w:pos="1570"/>
        </w:tabs>
        <w:ind w:left="1570" w:hanging="490"/>
      </w:pPr>
      <w:rPr>
        <w:position w:val="0"/>
        <w:sz w:val="28"/>
        <w:szCs w:val="28"/>
      </w:rPr>
    </w:lvl>
    <w:lvl w:ilvl="2">
      <w:start w:val="1"/>
      <w:numFmt w:val="lowerRoman"/>
      <w:lvlText w:val="%3."/>
      <w:lvlJc w:val="left"/>
      <w:pPr>
        <w:tabs>
          <w:tab w:val="num" w:pos="2267"/>
        </w:tabs>
        <w:ind w:left="2267" w:hanging="403"/>
      </w:pPr>
      <w:rPr>
        <w:position w:val="0"/>
        <w:sz w:val="28"/>
        <w:szCs w:val="28"/>
      </w:rPr>
    </w:lvl>
    <w:lvl w:ilvl="3">
      <w:start w:val="1"/>
      <w:numFmt w:val="decimal"/>
      <w:lvlText w:val="%4."/>
      <w:lvlJc w:val="left"/>
      <w:pPr>
        <w:tabs>
          <w:tab w:val="num" w:pos="3010"/>
        </w:tabs>
        <w:ind w:left="3010" w:hanging="490"/>
      </w:pPr>
      <w:rPr>
        <w:position w:val="0"/>
        <w:sz w:val="28"/>
        <w:szCs w:val="28"/>
      </w:rPr>
    </w:lvl>
    <w:lvl w:ilvl="4">
      <w:start w:val="1"/>
      <w:numFmt w:val="lowerLetter"/>
      <w:lvlText w:val="%5."/>
      <w:lvlJc w:val="left"/>
      <w:pPr>
        <w:tabs>
          <w:tab w:val="num" w:pos="3730"/>
        </w:tabs>
        <w:ind w:left="3730" w:hanging="490"/>
      </w:pPr>
      <w:rPr>
        <w:position w:val="0"/>
        <w:sz w:val="28"/>
        <w:szCs w:val="28"/>
      </w:rPr>
    </w:lvl>
    <w:lvl w:ilvl="5">
      <w:start w:val="1"/>
      <w:numFmt w:val="lowerRoman"/>
      <w:lvlText w:val="%6."/>
      <w:lvlJc w:val="left"/>
      <w:pPr>
        <w:tabs>
          <w:tab w:val="num" w:pos="4427"/>
        </w:tabs>
        <w:ind w:left="4427" w:hanging="403"/>
      </w:pPr>
      <w:rPr>
        <w:position w:val="0"/>
        <w:sz w:val="28"/>
        <w:szCs w:val="28"/>
      </w:rPr>
    </w:lvl>
    <w:lvl w:ilvl="6">
      <w:start w:val="1"/>
      <w:numFmt w:val="decimal"/>
      <w:lvlText w:val="%7."/>
      <w:lvlJc w:val="left"/>
      <w:pPr>
        <w:tabs>
          <w:tab w:val="num" w:pos="5170"/>
        </w:tabs>
        <w:ind w:left="5170" w:hanging="490"/>
      </w:pPr>
      <w:rPr>
        <w:position w:val="0"/>
        <w:sz w:val="28"/>
        <w:szCs w:val="28"/>
      </w:rPr>
    </w:lvl>
    <w:lvl w:ilvl="7">
      <w:start w:val="1"/>
      <w:numFmt w:val="lowerLetter"/>
      <w:lvlText w:val="%8."/>
      <w:lvlJc w:val="left"/>
      <w:pPr>
        <w:tabs>
          <w:tab w:val="num" w:pos="5890"/>
        </w:tabs>
        <w:ind w:left="5890" w:hanging="490"/>
      </w:pPr>
      <w:rPr>
        <w:position w:val="0"/>
        <w:sz w:val="28"/>
        <w:szCs w:val="28"/>
      </w:rPr>
    </w:lvl>
    <w:lvl w:ilvl="8">
      <w:start w:val="1"/>
      <w:numFmt w:val="lowerRoman"/>
      <w:lvlText w:val="%9."/>
      <w:lvlJc w:val="left"/>
      <w:pPr>
        <w:tabs>
          <w:tab w:val="num" w:pos="6587"/>
        </w:tabs>
        <w:ind w:left="6587" w:hanging="403"/>
      </w:pPr>
      <w:rPr>
        <w:position w:val="0"/>
        <w:sz w:val="28"/>
        <w:szCs w:val="28"/>
      </w:rPr>
    </w:lvl>
  </w:abstractNum>
  <w:abstractNum w:abstractNumId="4" w15:restartNumberingAfterBreak="0">
    <w:nsid w:val="0E09261D"/>
    <w:multiLevelType w:val="multilevel"/>
    <w:tmpl w:val="D2CC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41182"/>
    <w:multiLevelType w:val="multilevel"/>
    <w:tmpl w:val="BDACF7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60E1B"/>
    <w:multiLevelType w:val="multilevel"/>
    <w:tmpl w:val="CC94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B36CC"/>
    <w:multiLevelType w:val="multilevel"/>
    <w:tmpl w:val="E758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44AFF"/>
    <w:multiLevelType w:val="hybridMultilevel"/>
    <w:tmpl w:val="C9DA3E88"/>
    <w:lvl w:ilvl="0" w:tplc="53BE1962">
      <w:start w:val="1"/>
      <w:numFmt w:val="bullet"/>
      <w:lvlText w:val=""/>
      <w:lvlJc w:val="left"/>
      <w:pPr>
        <w:ind w:left="720" w:hanging="360"/>
      </w:pPr>
      <w:rPr>
        <w:rFonts w:ascii="Symbol" w:hAnsi="Symbol"/>
      </w:rPr>
    </w:lvl>
    <w:lvl w:ilvl="1" w:tplc="0D248C22">
      <w:start w:val="1"/>
      <w:numFmt w:val="bullet"/>
      <w:lvlText w:val=""/>
      <w:lvlJc w:val="left"/>
      <w:pPr>
        <w:ind w:left="720" w:hanging="360"/>
      </w:pPr>
      <w:rPr>
        <w:rFonts w:ascii="Symbol" w:hAnsi="Symbol"/>
      </w:rPr>
    </w:lvl>
    <w:lvl w:ilvl="2" w:tplc="64628E90">
      <w:start w:val="1"/>
      <w:numFmt w:val="bullet"/>
      <w:lvlText w:val=""/>
      <w:lvlJc w:val="left"/>
      <w:pPr>
        <w:ind w:left="720" w:hanging="360"/>
      </w:pPr>
      <w:rPr>
        <w:rFonts w:ascii="Symbol" w:hAnsi="Symbol"/>
      </w:rPr>
    </w:lvl>
    <w:lvl w:ilvl="3" w:tplc="A92EE696">
      <w:start w:val="1"/>
      <w:numFmt w:val="bullet"/>
      <w:lvlText w:val=""/>
      <w:lvlJc w:val="left"/>
      <w:pPr>
        <w:ind w:left="720" w:hanging="360"/>
      </w:pPr>
      <w:rPr>
        <w:rFonts w:ascii="Symbol" w:hAnsi="Symbol"/>
      </w:rPr>
    </w:lvl>
    <w:lvl w:ilvl="4" w:tplc="BBAC4816">
      <w:start w:val="1"/>
      <w:numFmt w:val="bullet"/>
      <w:lvlText w:val=""/>
      <w:lvlJc w:val="left"/>
      <w:pPr>
        <w:ind w:left="720" w:hanging="360"/>
      </w:pPr>
      <w:rPr>
        <w:rFonts w:ascii="Symbol" w:hAnsi="Symbol"/>
      </w:rPr>
    </w:lvl>
    <w:lvl w:ilvl="5" w:tplc="C4BACE52">
      <w:start w:val="1"/>
      <w:numFmt w:val="bullet"/>
      <w:lvlText w:val=""/>
      <w:lvlJc w:val="left"/>
      <w:pPr>
        <w:ind w:left="720" w:hanging="360"/>
      </w:pPr>
      <w:rPr>
        <w:rFonts w:ascii="Symbol" w:hAnsi="Symbol"/>
      </w:rPr>
    </w:lvl>
    <w:lvl w:ilvl="6" w:tplc="96023A0E">
      <w:start w:val="1"/>
      <w:numFmt w:val="bullet"/>
      <w:lvlText w:val=""/>
      <w:lvlJc w:val="left"/>
      <w:pPr>
        <w:ind w:left="720" w:hanging="360"/>
      </w:pPr>
      <w:rPr>
        <w:rFonts w:ascii="Symbol" w:hAnsi="Symbol"/>
      </w:rPr>
    </w:lvl>
    <w:lvl w:ilvl="7" w:tplc="AA980F8C">
      <w:start w:val="1"/>
      <w:numFmt w:val="bullet"/>
      <w:lvlText w:val=""/>
      <w:lvlJc w:val="left"/>
      <w:pPr>
        <w:ind w:left="720" w:hanging="360"/>
      </w:pPr>
      <w:rPr>
        <w:rFonts w:ascii="Symbol" w:hAnsi="Symbol"/>
      </w:rPr>
    </w:lvl>
    <w:lvl w:ilvl="8" w:tplc="EF38DAAE">
      <w:start w:val="1"/>
      <w:numFmt w:val="bullet"/>
      <w:lvlText w:val=""/>
      <w:lvlJc w:val="left"/>
      <w:pPr>
        <w:ind w:left="720" w:hanging="360"/>
      </w:pPr>
      <w:rPr>
        <w:rFonts w:ascii="Symbol" w:hAnsi="Symbol"/>
      </w:rPr>
    </w:lvl>
  </w:abstractNum>
  <w:abstractNum w:abstractNumId="9" w15:restartNumberingAfterBreak="0">
    <w:nsid w:val="1B4904AF"/>
    <w:multiLevelType w:val="multilevel"/>
    <w:tmpl w:val="DC8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1FE431F8"/>
    <w:multiLevelType w:val="multilevel"/>
    <w:tmpl w:val="5B46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508A1"/>
    <w:multiLevelType w:val="multilevel"/>
    <w:tmpl w:val="8D40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9833961"/>
    <w:multiLevelType w:val="multilevel"/>
    <w:tmpl w:val="FDE6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F051E73"/>
    <w:multiLevelType w:val="multilevel"/>
    <w:tmpl w:val="8F6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80632"/>
    <w:multiLevelType w:val="hybridMultilevel"/>
    <w:tmpl w:val="712C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D7F46"/>
    <w:multiLevelType w:val="multilevel"/>
    <w:tmpl w:val="FD7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B4A77"/>
    <w:multiLevelType w:val="multilevel"/>
    <w:tmpl w:val="04B6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F5B64"/>
    <w:multiLevelType w:val="multilevel"/>
    <w:tmpl w:val="CD12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F1A7B"/>
    <w:multiLevelType w:val="multilevel"/>
    <w:tmpl w:val="480A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64937"/>
    <w:multiLevelType w:val="multilevel"/>
    <w:tmpl w:val="19683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BC04FD2"/>
    <w:multiLevelType w:val="multilevel"/>
    <w:tmpl w:val="F2FAE5A4"/>
    <w:styleLink w:val="List7"/>
    <w:lvl w:ilvl="0">
      <w:start w:val="1"/>
      <w:numFmt w:val="decimal"/>
      <w:lvlText w:val="%1."/>
      <w:lvlJc w:val="left"/>
      <w:pPr>
        <w:tabs>
          <w:tab w:val="num" w:pos="463"/>
        </w:tabs>
        <w:ind w:left="463" w:hanging="283"/>
      </w:pPr>
      <w:rPr>
        <w:position w:val="0"/>
        <w:sz w:val="28"/>
        <w:szCs w:val="28"/>
      </w:rPr>
    </w:lvl>
    <w:lvl w:ilvl="1">
      <w:start w:val="1"/>
      <w:numFmt w:val="lowerLetter"/>
      <w:lvlText w:val="%2."/>
      <w:lvlJc w:val="left"/>
      <w:pPr>
        <w:tabs>
          <w:tab w:val="num" w:pos="1570"/>
        </w:tabs>
        <w:ind w:left="1570" w:hanging="490"/>
      </w:pPr>
      <w:rPr>
        <w:position w:val="0"/>
        <w:sz w:val="28"/>
        <w:szCs w:val="28"/>
      </w:rPr>
    </w:lvl>
    <w:lvl w:ilvl="2">
      <w:start w:val="1"/>
      <w:numFmt w:val="lowerRoman"/>
      <w:lvlText w:val="%3."/>
      <w:lvlJc w:val="left"/>
      <w:pPr>
        <w:tabs>
          <w:tab w:val="num" w:pos="2267"/>
        </w:tabs>
        <w:ind w:left="2267" w:hanging="403"/>
      </w:pPr>
      <w:rPr>
        <w:position w:val="0"/>
        <w:sz w:val="28"/>
        <w:szCs w:val="28"/>
      </w:rPr>
    </w:lvl>
    <w:lvl w:ilvl="3">
      <w:start w:val="1"/>
      <w:numFmt w:val="decimal"/>
      <w:lvlText w:val="%4."/>
      <w:lvlJc w:val="left"/>
      <w:pPr>
        <w:tabs>
          <w:tab w:val="num" w:pos="3010"/>
        </w:tabs>
        <w:ind w:left="3010" w:hanging="490"/>
      </w:pPr>
      <w:rPr>
        <w:position w:val="0"/>
        <w:sz w:val="28"/>
        <w:szCs w:val="28"/>
      </w:rPr>
    </w:lvl>
    <w:lvl w:ilvl="4">
      <w:start w:val="1"/>
      <w:numFmt w:val="lowerLetter"/>
      <w:lvlText w:val="%5."/>
      <w:lvlJc w:val="left"/>
      <w:pPr>
        <w:tabs>
          <w:tab w:val="num" w:pos="3730"/>
        </w:tabs>
        <w:ind w:left="3730" w:hanging="490"/>
      </w:pPr>
      <w:rPr>
        <w:position w:val="0"/>
        <w:sz w:val="28"/>
        <w:szCs w:val="28"/>
      </w:rPr>
    </w:lvl>
    <w:lvl w:ilvl="5">
      <w:start w:val="1"/>
      <w:numFmt w:val="lowerRoman"/>
      <w:lvlText w:val="%6."/>
      <w:lvlJc w:val="left"/>
      <w:pPr>
        <w:tabs>
          <w:tab w:val="num" w:pos="4427"/>
        </w:tabs>
        <w:ind w:left="4427" w:hanging="403"/>
      </w:pPr>
      <w:rPr>
        <w:position w:val="0"/>
        <w:sz w:val="28"/>
        <w:szCs w:val="28"/>
      </w:rPr>
    </w:lvl>
    <w:lvl w:ilvl="6">
      <w:start w:val="1"/>
      <w:numFmt w:val="decimal"/>
      <w:lvlText w:val="%7."/>
      <w:lvlJc w:val="left"/>
      <w:pPr>
        <w:tabs>
          <w:tab w:val="num" w:pos="5170"/>
        </w:tabs>
        <w:ind w:left="5170" w:hanging="490"/>
      </w:pPr>
      <w:rPr>
        <w:position w:val="0"/>
        <w:sz w:val="28"/>
        <w:szCs w:val="28"/>
      </w:rPr>
    </w:lvl>
    <w:lvl w:ilvl="7">
      <w:start w:val="1"/>
      <w:numFmt w:val="lowerLetter"/>
      <w:lvlText w:val="%8."/>
      <w:lvlJc w:val="left"/>
      <w:pPr>
        <w:tabs>
          <w:tab w:val="num" w:pos="5890"/>
        </w:tabs>
        <w:ind w:left="5890" w:hanging="490"/>
      </w:pPr>
      <w:rPr>
        <w:position w:val="0"/>
        <w:sz w:val="28"/>
        <w:szCs w:val="28"/>
      </w:rPr>
    </w:lvl>
    <w:lvl w:ilvl="8">
      <w:start w:val="1"/>
      <w:numFmt w:val="lowerRoman"/>
      <w:lvlText w:val="%9."/>
      <w:lvlJc w:val="left"/>
      <w:pPr>
        <w:tabs>
          <w:tab w:val="num" w:pos="6587"/>
        </w:tabs>
        <w:ind w:left="6587" w:hanging="403"/>
      </w:pPr>
      <w:rPr>
        <w:position w:val="0"/>
        <w:sz w:val="28"/>
        <w:szCs w:val="28"/>
      </w:rPr>
    </w:lvl>
  </w:abstractNum>
  <w:abstractNum w:abstractNumId="24" w15:restartNumberingAfterBreak="0">
    <w:nsid w:val="4D9510BB"/>
    <w:multiLevelType w:val="multilevel"/>
    <w:tmpl w:val="052A8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C2F45"/>
    <w:multiLevelType w:val="multilevel"/>
    <w:tmpl w:val="4CE6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A08CA"/>
    <w:multiLevelType w:val="multilevel"/>
    <w:tmpl w:val="A5E0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CB1D05"/>
    <w:multiLevelType w:val="hybridMultilevel"/>
    <w:tmpl w:val="F834A5DC"/>
    <w:lvl w:ilvl="0" w:tplc="6B46F09A">
      <w:start w:val="1"/>
      <w:numFmt w:val="bullet"/>
      <w:lvlText w:val=""/>
      <w:lvlJc w:val="left"/>
      <w:pPr>
        <w:ind w:left="1080" w:hanging="360"/>
      </w:pPr>
      <w:rPr>
        <w:rFonts w:ascii="Symbol" w:hAnsi="Symbol"/>
      </w:rPr>
    </w:lvl>
    <w:lvl w:ilvl="1" w:tplc="C93ED214">
      <w:start w:val="1"/>
      <w:numFmt w:val="bullet"/>
      <w:lvlText w:val=""/>
      <w:lvlJc w:val="left"/>
      <w:pPr>
        <w:ind w:left="1080" w:hanging="360"/>
      </w:pPr>
      <w:rPr>
        <w:rFonts w:ascii="Symbol" w:hAnsi="Symbol"/>
      </w:rPr>
    </w:lvl>
    <w:lvl w:ilvl="2" w:tplc="F0CE8F6A">
      <w:start w:val="1"/>
      <w:numFmt w:val="bullet"/>
      <w:lvlText w:val=""/>
      <w:lvlJc w:val="left"/>
      <w:pPr>
        <w:ind w:left="1080" w:hanging="360"/>
      </w:pPr>
      <w:rPr>
        <w:rFonts w:ascii="Symbol" w:hAnsi="Symbol"/>
      </w:rPr>
    </w:lvl>
    <w:lvl w:ilvl="3" w:tplc="3A70558C">
      <w:start w:val="1"/>
      <w:numFmt w:val="bullet"/>
      <w:lvlText w:val=""/>
      <w:lvlJc w:val="left"/>
      <w:pPr>
        <w:ind w:left="1080" w:hanging="360"/>
      </w:pPr>
      <w:rPr>
        <w:rFonts w:ascii="Symbol" w:hAnsi="Symbol"/>
      </w:rPr>
    </w:lvl>
    <w:lvl w:ilvl="4" w:tplc="6E088024">
      <w:start w:val="1"/>
      <w:numFmt w:val="bullet"/>
      <w:lvlText w:val=""/>
      <w:lvlJc w:val="left"/>
      <w:pPr>
        <w:ind w:left="1080" w:hanging="360"/>
      </w:pPr>
      <w:rPr>
        <w:rFonts w:ascii="Symbol" w:hAnsi="Symbol"/>
      </w:rPr>
    </w:lvl>
    <w:lvl w:ilvl="5" w:tplc="4282F0E6">
      <w:start w:val="1"/>
      <w:numFmt w:val="bullet"/>
      <w:lvlText w:val=""/>
      <w:lvlJc w:val="left"/>
      <w:pPr>
        <w:ind w:left="1080" w:hanging="360"/>
      </w:pPr>
      <w:rPr>
        <w:rFonts w:ascii="Symbol" w:hAnsi="Symbol"/>
      </w:rPr>
    </w:lvl>
    <w:lvl w:ilvl="6" w:tplc="5B44A980">
      <w:start w:val="1"/>
      <w:numFmt w:val="bullet"/>
      <w:lvlText w:val=""/>
      <w:lvlJc w:val="left"/>
      <w:pPr>
        <w:ind w:left="1080" w:hanging="360"/>
      </w:pPr>
      <w:rPr>
        <w:rFonts w:ascii="Symbol" w:hAnsi="Symbol"/>
      </w:rPr>
    </w:lvl>
    <w:lvl w:ilvl="7" w:tplc="0E74E054">
      <w:start w:val="1"/>
      <w:numFmt w:val="bullet"/>
      <w:lvlText w:val=""/>
      <w:lvlJc w:val="left"/>
      <w:pPr>
        <w:ind w:left="1080" w:hanging="360"/>
      </w:pPr>
      <w:rPr>
        <w:rFonts w:ascii="Symbol" w:hAnsi="Symbol"/>
      </w:rPr>
    </w:lvl>
    <w:lvl w:ilvl="8" w:tplc="991E9BC8">
      <w:start w:val="1"/>
      <w:numFmt w:val="bullet"/>
      <w:lvlText w:val=""/>
      <w:lvlJc w:val="left"/>
      <w:pPr>
        <w:ind w:left="1080" w:hanging="360"/>
      </w:pPr>
      <w:rPr>
        <w:rFonts w:ascii="Symbol" w:hAnsi="Symbol"/>
      </w:rPr>
    </w:lvl>
  </w:abstractNum>
  <w:abstractNum w:abstractNumId="29" w15:restartNumberingAfterBreak="0">
    <w:nsid w:val="58CD013C"/>
    <w:multiLevelType w:val="multilevel"/>
    <w:tmpl w:val="1924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CF255D"/>
    <w:multiLevelType w:val="multilevel"/>
    <w:tmpl w:val="2A04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516350"/>
    <w:multiLevelType w:val="multilevel"/>
    <w:tmpl w:val="A4DC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986919"/>
    <w:multiLevelType w:val="multilevel"/>
    <w:tmpl w:val="5114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F9262A"/>
    <w:multiLevelType w:val="multilevel"/>
    <w:tmpl w:val="8B1E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D25593"/>
    <w:multiLevelType w:val="hybridMultilevel"/>
    <w:tmpl w:val="8132DF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E980465"/>
    <w:multiLevelType w:val="multilevel"/>
    <w:tmpl w:val="993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21225"/>
    <w:multiLevelType w:val="multilevel"/>
    <w:tmpl w:val="8BE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FC0255"/>
    <w:multiLevelType w:val="multilevel"/>
    <w:tmpl w:val="4F06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8F2406"/>
    <w:multiLevelType w:val="multilevel"/>
    <w:tmpl w:val="453A1F76"/>
    <w:styleLink w:val="List9"/>
    <w:lvl w:ilvl="0">
      <w:start w:val="2"/>
      <w:numFmt w:val="lowerLetter"/>
      <w:lvlText w:val="%1)"/>
      <w:lvlJc w:val="left"/>
      <w:pPr>
        <w:tabs>
          <w:tab w:val="num" w:pos="1183"/>
        </w:tabs>
        <w:ind w:left="1183" w:hanging="283"/>
      </w:pPr>
      <w:rPr>
        <w:position w:val="0"/>
        <w:sz w:val="28"/>
        <w:szCs w:val="28"/>
      </w:rPr>
    </w:lvl>
    <w:lvl w:ilvl="1">
      <w:start w:val="1"/>
      <w:numFmt w:val="lowerLetter"/>
      <w:lvlText w:val="%2."/>
      <w:lvlJc w:val="left"/>
      <w:pPr>
        <w:tabs>
          <w:tab w:val="num" w:pos="1570"/>
        </w:tabs>
        <w:ind w:left="1570" w:hanging="490"/>
      </w:pPr>
      <w:rPr>
        <w:position w:val="0"/>
        <w:sz w:val="28"/>
        <w:szCs w:val="28"/>
      </w:rPr>
    </w:lvl>
    <w:lvl w:ilvl="2">
      <w:start w:val="1"/>
      <w:numFmt w:val="lowerRoman"/>
      <w:lvlText w:val="%3."/>
      <w:lvlJc w:val="left"/>
      <w:pPr>
        <w:tabs>
          <w:tab w:val="num" w:pos="2267"/>
        </w:tabs>
        <w:ind w:left="2267" w:hanging="403"/>
      </w:pPr>
      <w:rPr>
        <w:position w:val="0"/>
        <w:sz w:val="28"/>
        <w:szCs w:val="28"/>
      </w:rPr>
    </w:lvl>
    <w:lvl w:ilvl="3">
      <w:start w:val="1"/>
      <w:numFmt w:val="decimal"/>
      <w:lvlText w:val="%4."/>
      <w:lvlJc w:val="left"/>
      <w:pPr>
        <w:tabs>
          <w:tab w:val="num" w:pos="3010"/>
        </w:tabs>
        <w:ind w:left="3010" w:hanging="490"/>
      </w:pPr>
      <w:rPr>
        <w:position w:val="0"/>
        <w:sz w:val="28"/>
        <w:szCs w:val="28"/>
      </w:rPr>
    </w:lvl>
    <w:lvl w:ilvl="4">
      <w:start w:val="1"/>
      <w:numFmt w:val="lowerLetter"/>
      <w:lvlText w:val="%5."/>
      <w:lvlJc w:val="left"/>
      <w:pPr>
        <w:tabs>
          <w:tab w:val="num" w:pos="3730"/>
        </w:tabs>
        <w:ind w:left="3730" w:hanging="490"/>
      </w:pPr>
      <w:rPr>
        <w:position w:val="0"/>
        <w:sz w:val="28"/>
        <w:szCs w:val="28"/>
      </w:rPr>
    </w:lvl>
    <w:lvl w:ilvl="5">
      <w:start w:val="1"/>
      <w:numFmt w:val="lowerRoman"/>
      <w:lvlText w:val="%6."/>
      <w:lvlJc w:val="left"/>
      <w:pPr>
        <w:tabs>
          <w:tab w:val="num" w:pos="4427"/>
        </w:tabs>
        <w:ind w:left="4427" w:hanging="403"/>
      </w:pPr>
      <w:rPr>
        <w:position w:val="0"/>
        <w:sz w:val="28"/>
        <w:szCs w:val="28"/>
      </w:rPr>
    </w:lvl>
    <w:lvl w:ilvl="6">
      <w:start w:val="1"/>
      <w:numFmt w:val="decimal"/>
      <w:lvlText w:val="%7."/>
      <w:lvlJc w:val="left"/>
      <w:pPr>
        <w:tabs>
          <w:tab w:val="num" w:pos="5170"/>
        </w:tabs>
        <w:ind w:left="5170" w:hanging="490"/>
      </w:pPr>
      <w:rPr>
        <w:position w:val="0"/>
        <w:sz w:val="28"/>
        <w:szCs w:val="28"/>
      </w:rPr>
    </w:lvl>
    <w:lvl w:ilvl="7">
      <w:start w:val="1"/>
      <w:numFmt w:val="lowerLetter"/>
      <w:lvlText w:val="%8."/>
      <w:lvlJc w:val="left"/>
      <w:pPr>
        <w:tabs>
          <w:tab w:val="num" w:pos="5890"/>
        </w:tabs>
        <w:ind w:left="5890" w:hanging="490"/>
      </w:pPr>
      <w:rPr>
        <w:position w:val="0"/>
        <w:sz w:val="28"/>
        <w:szCs w:val="28"/>
      </w:rPr>
    </w:lvl>
    <w:lvl w:ilvl="8">
      <w:start w:val="1"/>
      <w:numFmt w:val="lowerRoman"/>
      <w:lvlText w:val="%9."/>
      <w:lvlJc w:val="left"/>
      <w:pPr>
        <w:tabs>
          <w:tab w:val="num" w:pos="6587"/>
        </w:tabs>
        <w:ind w:left="6587" w:hanging="403"/>
      </w:pPr>
      <w:rPr>
        <w:position w:val="0"/>
        <w:sz w:val="28"/>
        <w:szCs w:val="28"/>
      </w:rPr>
    </w:lvl>
  </w:abstractNum>
  <w:abstractNum w:abstractNumId="40" w15:restartNumberingAfterBreak="0">
    <w:nsid w:val="771F20D3"/>
    <w:multiLevelType w:val="multilevel"/>
    <w:tmpl w:val="DA1A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AD2566"/>
    <w:multiLevelType w:val="multilevel"/>
    <w:tmpl w:val="06DA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07ACD"/>
    <w:multiLevelType w:val="multilevel"/>
    <w:tmpl w:val="B960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2559D9"/>
    <w:multiLevelType w:val="multilevel"/>
    <w:tmpl w:val="5498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F418A"/>
    <w:multiLevelType w:val="multilevel"/>
    <w:tmpl w:val="114C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830086">
    <w:abstractNumId w:val="30"/>
  </w:num>
  <w:num w:numId="2" w16cid:durableId="1260061054">
    <w:abstractNumId w:val="25"/>
  </w:num>
  <w:num w:numId="3" w16cid:durableId="1176578865">
    <w:abstractNumId w:val="13"/>
  </w:num>
  <w:num w:numId="4" w16cid:durableId="1380128869">
    <w:abstractNumId w:val="15"/>
  </w:num>
  <w:num w:numId="5" w16cid:durableId="1754425518">
    <w:abstractNumId w:val="10"/>
  </w:num>
  <w:num w:numId="6" w16cid:durableId="1100761478">
    <w:abstractNumId w:val="0"/>
  </w:num>
  <w:num w:numId="7" w16cid:durableId="1886524569">
    <w:abstractNumId w:val="23"/>
  </w:num>
  <w:num w:numId="8" w16cid:durableId="431584534">
    <w:abstractNumId w:val="3"/>
  </w:num>
  <w:num w:numId="9" w16cid:durableId="750659654">
    <w:abstractNumId w:val="39"/>
  </w:num>
  <w:num w:numId="10" w16cid:durableId="727844763">
    <w:abstractNumId w:val="35"/>
  </w:num>
  <w:num w:numId="11" w16cid:durableId="960962626">
    <w:abstractNumId w:val="5"/>
  </w:num>
  <w:num w:numId="12" w16cid:durableId="1580287506">
    <w:abstractNumId w:val="22"/>
  </w:num>
  <w:num w:numId="13" w16cid:durableId="54358587">
    <w:abstractNumId w:val="34"/>
  </w:num>
  <w:num w:numId="14" w16cid:durableId="1735855246">
    <w:abstractNumId w:val="9"/>
  </w:num>
  <w:num w:numId="15" w16cid:durableId="903103242">
    <w:abstractNumId w:val="33"/>
  </w:num>
  <w:num w:numId="16" w16cid:durableId="985475889">
    <w:abstractNumId w:val="37"/>
  </w:num>
  <w:num w:numId="17" w16cid:durableId="1996493102">
    <w:abstractNumId w:val="4"/>
  </w:num>
  <w:num w:numId="18" w16cid:durableId="1023480207">
    <w:abstractNumId w:val="12"/>
  </w:num>
  <w:num w:numId="19" w16cid:durableId="1663268189">
    <w:abstractNumId w:val="17"/>
  </w:num>
  <w:num w:numId="20" w16cid:durableId="1714649272">
    <w:abstractNumId w:val="28"/>
  </w:num>
  <w:num w:numId="21" w16cid:durableId="1689258025">
    <w:abstractNumId w:val="8"/>
  </w:num>
  <w:num w:numId="22" w16cid:durableId="1677220512">
    <w:abstractNumId w:val="2"/>
  </w:num>
  <w:num w:numId="23" w16cid:durableId="407920313">
    <w:abstractNumId w:val="42"/>
  </w:num>
  <w:num w:numId="24" w16cid:durableId="696076892">
    <w:abstractNumId w:val="16"/>
  </w:num>
  <w:num w:numId="25" w16cid:durableId="893002541">
    <w:abstractNumId w:val="40"/>
  </w:num>
  <w:num w:numId="26" w16cid:durableId="2142192702">
    <w:abstractNumId w:val="11"/>
  </w:num>
  <w:num w:numId="27" w16cid:durableId="306713690">
    <w:abstractNumId w:val="20"/>
  </w:num>
  <w:num w:numId="28" w16cid:durableId="1355228826">
    <w:abstractNumId w:val="36"/>
  </w:num>
  <w:num w:numId="29" w16cid:durableId="1001397863">
    <w:abstractNumId w:val="6"/>
  </w:num>
  <w:num w:numId="30" w16cid:durableId="917976884">
    <w:abstractNumId w:val="1"/>
  </w:num>
  <w:num w:numId="31" w16cid:durableId="687373565">
    <w:abstractNumId w:val="44"/>
  </w:num>
  <w:num w:numId="32" w16cid:durableId="1558011068">
    <w:abstractNumId w:val="32"/>
  </w:num>
  <w:num w:numId="33" w16cid:durableId="563831856">
    <w:abstractNumId w:val="27"/>
  </w:num>
  <w:num w:numId="34" w16cid:durableId="2034530793">
    <w:abstractNumId w:val="19"/>
  </w:num>
  <w:num w:numId="35" w16cid:durableId="2024551052">
    <w:abstractNumId w:val="21"/>
  </w:num>
  <w:num w:numId="36" w16cid:durableId="1175343990">
    <w:abstractNumId w:val="31"/>
  </w:num>
  <w:num w:numId="37" w16cid:durableId="1385329511">
    <w:abstractNumId w:val="29"/>
  </w:num>
  <w:num w:numId="38" w16cid:durableId="1380712797">
    <w:abstractNumId w:val="7"/>
  </w:num>
  <w:num w:numId="39" w16cid:durableId="489760509">
    <w:abstractNumId w:val="43"/>
  </w:num>
  <w:num w:numId="40" w16cid:durableId="514542582">
    <w:abstractNumId w:val="18"/>
  </w:num>
  <w:num w:numId="41" w16cid:durableId="196554276">
    <w:abstractNumId w:val="38"/>
  </w:num>
  <w:num w:numId="42" w16cid:durableId="1763649196">
    <w:abstractNumId w:val="26"/>
  </w:num>
  <w:num w:numId="43" w16cid:durableId="452867654">
    <w:abstractNumId w:val="41"/>
  </w:num>
  <w:num w:numId="44" w16cid:durableId="579754137">
    <w:abstractNumId w:val="14"/>
  </w:num>
  <w:num w:numId="45" w16cid:durableId="1521091652">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102E"/>
    <w:rsid w:val="000010C7"/>
    <w:rsid w:val="000023D4"/>
    <w:rsid w:val="00002821"/>
    <w:rsid w:val="00002C69"/>
    <w:rsid w:val="00002EB5"/>
    <w:rsid w:val="000039BE"/>
    <w:rsid w:val="00003FF2"/>
    <w:rsid w:val="00005E02"/>
    <w:rsid w:val="00006D27"/>
    <w:rsid w:val="00010E50"/>
    <w:rsid w:val="000111E5"/>
    <w:rsid w:val="000112AD"/>
    <w:rsid w:val="00016213"/>
    <w:rsid w:val="000164D4"/>
    <w:rsid w:val="000173B8"/>
    <w:rsid w:val="000207D9"/>
    <w:rsid w:val="0002178B"/>
    <w:rsid w:val="000221EB"/>
    <w:rsid w:val="000223CF"/>
    <w:rsid w:val="00022D20"/>
    <w:rsid w:val="000244E9"/>
    <w:rsid w:val="000250B5"/>
    <w:rsid w:val="00026C69"/>
    <w:rsid w:val="00027474"/>
    <w:rsid w:val="000276E7"/>
    <w:rsid w:val="00030243"/>
    <w:rsid w:val="00030247"/>
    <w:rsid w:val="00030675"/>
    <w:rsid w:val="00030733"/>
    <w:rsid w:val="0003084E"/>
    <w:rsid w:val="0003126C"/>
    <w:rsid w:val="00032CC6"/>
    <w:rsid w:val="00035D13"/>
    <w:rsid w:val="00040BA6"/>
    <w:rsid w:val="0004206A"/>
    <w:rsid w:val="000429A6"/>
    <w:rsid w:val="000434F2"/>
    <w:rsid w:val="00044EED"/>
    <w:rsid w:val="000463BC"/>
    <w:rsid w:val="000472A0"/>
    <w:rsid w:val="0005136E"/>
    <w:rsid w:val="00052203"/>
    <w:rsid w:val="0005241F"/>
    <w:rsid w:val="00052B54"/>
    <w:rsid w:val="000530BD"/>
    <w:rsid w:val="00053A93"/>
    <w:rsid w:val="000568DE"/>
    <w:rsid w:val="00057028"/>
    <w:rsid w:val="00057093"/>
    <w:rsid w:val="0006010C"/>
    <w:rsid w:val="00061CBF"/>
    <w:rsid w:val="000631D3"/>
    <w:rsid w:val="000647D1"/>
    <w:rsid w:val="000659A1"/>
    <w:rsid w:val="00065A03"/>
    <w:rsid w:val="00065E17"/>
    <w:rsid w:val="00066592"/>
    <w:rsid w:val="0006664C"/>
    <w:rsid w:val="00067364"/>
    <w:rsid w:val="00071EA4"/>
    <w:rsid w:val="000728D9"/>
    <w:rsid w:val="00072C8E"/>
    <w:rsid w:val="000732D1"/>
    <w:rsid w:val="00076EAD"/>
    <w:rsid w:val="000777E8"/>
    <w:rsid w:val="00077FA1"/>
    <w:rsid w:val="000829BE"/>
    <w:rsid w:val="0008314C"/>
    <w:rsid w:val="0008431B"/>
    <w:rsid w:val="00084B06"/>
    <w:rsid w:val="000859F6"/>
    <w:rsid w:val="00086078"/>
    <w:rsid w:val="00087E0B"/>
    <w:rsid w:val="000920A6"/>
    <w:rsid w:val="0009262F"/>
    <w:rsid w:val="00092DEB"/>
    <w:rsid w:val="00093626"/>
    <w:rsid w:val="00093ED2"/>
    <w:rsid w:val="00094708"/>
    <w:rsid w:val="00096D53"/>
    <w:rsid w:val="000A0A0F"/>
    <w:rsid w:val="000A0B3F"/>
    <w:rsid w:val="000A0EF7"/>
    <w:rsid w:val="000A1F62"/>
    <w:rsid w:val="000A20EF"/>
    <w:rsid w:val="000A47FA"/>
    <w:rsid w:val="000A4C15"/>
    <w:rsid w:val="000A4CB0"/>
    <w:rsid w:val="000A51D1"/>
    <w:rsid w:val="000A72C3"/>
    <w:rsid w:val="000A7645"/>
    <w:rsid w:val="000B0370"/>
    <w:rsid w:val="000B1A93"/>
    <w:rsid w:val="000B2B77"/>
    <w:rsid w:val="000B2E62"/>
    <w:rsid w:val="000B3CD7"/>
    <w:rsid w:val="000B3F05"/>
    <w:rsid w:val="000B59DC"/>
    <w:rsid w:val="000B6728"/>
    <w:rsid w:val="000B7046"/>
    <w:rsid w:val="000C07C4"/>
    <w:rsid w:val="000C2910"/>
    <w:rsid w:val="000C3F9A"/>
    <w:rsid w:val="000C41FC"/>
    <w:rsid w:val="000C4423"/>
    <w:rsid w:val="000C4DB4"/>
    <w:rsid w:val="000C4E43"/>
    <w:rsid w:val="000C5500"/>
    <w:rsid w:val="000C5DE2"/>
    <w:rsid w:val="000C6607"/>
    <w:rsid w:val="000C74E5"/>
    <w:rsid w:val="000D03D6"/>
    <w:rsid w:val="000D2F31"/>
    <w:rsid w:val="000D3314"/>
    <w:rsid w:val="000D3A5D"/>
    <w:rsid w:val="000D3BD0"/>
    <w:rsid w:val="000D4F23"/>
    <w:rsid w:val="000D4F25"/>
    <w:rsid w:val="000D5B91"/>
    <w:rsid w:val="000D7524"/>
    <w:rsid w:val="000D7631"/>
    <w:rsid w:val="000D7865"/>
    <w:rsid w:val="000D7929"/>
    <w:rsid w:val="000E01A1"/>
    <w:rsid w:val="000E0909"/>
    <w:rsid w:val="000E0DCC"/>
    <w:rsid w:val="000E2AF9"/>
    <w:rsid w:val="000E4E7B"/>
    <w:rsid w:val="000E5AEF"/>
    <w:rsid w:val="000F0C50"/>
    <w:rsid w:val="000F15A7"/>
    <w:rsid w:val="000F3306"/>
    <w:rsid w:val="000F39CE"/>
    <w:rsid w:val="000F3CE9"/>
    <w:rsid w:val="000F4462"/>
    <w:rsid w:val="000F4970"/>
    <w:rsid w:val="000F4D1D"/>
    <w:rsid w:val="000F523B"/>
    <w:rsid w:val="000F5B8B"/>
    <w:rsid w:val="000F5F04"/>
    <w:rsid w:val="000F69A4"/>
    <w:rsid w:val="000F72B1"/>
    <w:rsid w:val="000F749C"/>
    <w:rsid w:val="000F79B8"/>
    <w:rsid w:val="000F7A2C"/>
    <w:rsid w:val="00100608"/>
    <w:rsid w:val="001009D3"/>
    <w:rsid w:val="001021AE"/>
    <w:rsid w:val="00102921"/>
    <w:rsid w:val="00103784"/>
    <w:rsid w:val="00107165"/>
    <w:rsid w:val="00107E15"/>
    <w:rsid w:val="00112FAD"/>
    <w:rsid w:val="00113034"/>
    <w:rsid w:val="001132DF"/>
    <w:rsid w:val="001133F4"/>
    <w:rsid w:val="00114125"/>
    <w:rsid w:val="00114682"/>
    <w:rsid w:val="001160C5"/>
    <w:rsid w:val="00116225"/>
    <w:rsid w:val="001166B2"/>
    <w:rsid w:val="00116DE9"/>
    <w:rsid w:val="00117375"/>
    <w:rsid w:val="00117B5C"/>
    <w:rsid w:val="001214D9"/>
    <w:rsid w:val="001214F4"/>
    <w:rsid w:val="0012307F"/>
    <w:rsid w:val="00123491"/>
    <w:rsid w:val="00124A4D"/>
    <w:rsid w:val="00124AE4"/>
    <w:rsid w:val="00125B06"/>
    <w:rsid w:val="00125F0F"/>
    <w:rsid w:val="00126BA0"/>
    <w:rsid w:val="0012736F"/>
    <w:rsid w:val="00127D88"/>
    <w:rsid w:val="00130FB9"/>
    <w:rsid w:val="00132892"/>
    <w:rsid w:val="001329E9"/>
    <w:rsid w:val="001350C3"/>
    <w:rsid w:val="00135EBB"/>
    <w:rsid w:val="001365BD"/>
    <w:rsid w:val="0013699E"/>
    <w:rsid w:val="00136D8E"/>
    <w:rsid w:val="00137433"/>
    <w:rsid w:val="00137657"/>
    <w:rsid w:val="00137DAE"/>
    <w:rsid w:val="001402E7"/>
    <w:rsid w:val="001408A7"/>
    <w:rsid w:val="0014152E"/>
    <w:rsid w:val="00143B63"/>
    <w:rsid w:val="00143D30"/>
    <w:rsid w:val="00144697"/>
    <w:rsid w:val="00145B09"/>
    <w:rsid w:val="00145CC2"/>
    <w:rsid w:val="00145D57"/>
    <w:rsid w:val="00145E86"/>
    <w:rsid w:val="001468E8"/>
    <w:rsid w:val="00147ADB"/>
    <w:rsid w:val="00150382"/>
    <w:rsid w:val="00151CFA"/>
    <w:rsid w:val="0015288B"/>
    <w:rsid w:val="001539FA"/>
    <w:rsid w:val="00153EE6"/>
    <w:rsid w:val="0015452A"/>
    <w:rsid w:val="00155060"/>
    <w:rsid w:val="00155085"/>
    <w:rsid w:val="0015512C"/>
    <w:rsid w:val="00155841"/>
    <w:rsid w:val="00155BE3"/>
    <w:rsid w:val="00156BE8"/>
    <w:rsid w:val="001579EB"/>
    <w:rsid w:val="001600CE"/>
    <w:rsid w:val="00160654"/>
    <w:rsid w:val="00160F2C"/>
    <w:rsid w:val="00166095"/>
    <w:rsid w:val="001677C7"/>
    <w:rsid w:val="00172650"/>
    <w:rsid w:val="00173FFD"/>
    <w:rsid w:val="001745EB"/>
    <w:rsid w:val="001748FC"/>
    <w:rsid w:val="00174E67"/>
    <w:rsid w:val="00176106"/>
    <w:rsid w:val="001761B6"/>
    <w:rsid w:val="00176241"/>
    <w:rsid w:val="001779FC"/>
    <w:rsid w:val="00177CA9"/>
    <w:rsid w:val="001823FC"/>
    <w:rsid w:val="00182565"/>
    <w:rsid w:val="001841D9"/>
    <w:rsid w:val="001850E2"/>
    <w:rsid w:val="00185AB6"/>
    <w:rsid w:val="00186ABD"/>
    <w:rsid w:val="001902B2"/>
    <w:rsid w:val="00190C01"/>
    <w:rsid w:val="0019192A"/>
    <w:rsid w:val="0019226A"/>
    <w:rsid w:val="0019244B"/>
    <w:rsid w:val="00192EF2"/>
    <w:rsid w:val="00193F99"/>
    <w:rsid w:val="001947DD"/>
    <w:rsid w:val="001949D2"/>
    <w:rsid w:val="00195AA9"/>
    <w:rsid w:val="00195BCC"/>
    <w:rsid w:val="00195C41"/>
    <w:rsid w:val="00197BED"/>
    <w:rsid w:val="001A0C8C"/>
    <w:rsid w:val="001A145C"/>
    <w:rsid w:val="001A157E"/>
    <w:rsid w:val="001A1A90"/>
    <w:rsid w:val="001A26EE"/>
    <w:rsid w:val="001A2B2D"/>
    <w:rsid w:val="001A325F"/>
    <w:rsid w:val="001A36D2"/>
    <w:rsid w:val="001A52F8"/>
    <w:rsid w:val="001A531F"/>
    <w:rsid w:val="001A5B68"/>
    <w:rsid w:val="001A7ED0"/>
    <w:rsid w:val="001B1338"/>
    <w:rsid w:val="001B2360"/>
    <w:rsid w:val="001B29E1"/>
    <w:rsid w:val="001B2C2D"/>
    <w:rsid w:val="001B47EB"/>
    <w:rsid w:val="001B54E1"/>
    <w:rsid w:val="001B5D21"/>
    <w:rsid w:val="001B6DC9"/>
    <w:rsid w:val="001B786F"/>
    <w:rsid w:val="001B7AF0"/>
    <w:rsid w:val="001B7E18"/>
    <w:rsid w:val="001C089D"/>
    <w:rsid w:val="001C12C1"/>
    <w:rsid w:val="001C2636"/>
    <w:rsid w:val="001C66DC"/>
    <w:rsid w:val="001C6806"/>
    <w:rsid w:val="001C6C72"/>
    <w:rsid w:val="001D0ABD"/>
    <w:rsid w:val="001D0D46"/>
    <w:rsid w:val="001D233B"/>
    <w:rsid w:val="001D5542"/>
    <w:rsid w:val="001D60C1"/>
    <w:rsid w:val="001D653C"/>
    <w:rsid w:val="001D6C2B"/>
    <w:rsid w:val="001D774E"/>
    <w:rsid w:val="001E0136"/>
    <w:rsid w:val="001E1CC4"/>
    <w:rsid w:val="001E2C74"/>
    <w:rsid w:val="001E3097"/>
    <w:rsid w:val="001E41E1"/>
    <w:rsid w:val="001E62DD"/>
    <w:rsid w:val="001E6517"/>
    <w:rsid w:val="001F0790"/>
    <w:rsid w:val="001F0D3C"/>
    <w:rsid w:val="001F3336"/>
    <w:rsid w:val="001F33DD"/>
    <w:rsid w:val="001F386C"/>
    <w:rsid w:val="001F4659"/>
    <w:rsid w:val="001F4925"/>
    <w:rsid w:val="001F4D75"/>
    <w:rsid w:val="001F5220"/>
    <w:rsid w:val="001F581C"/>
    <w:rsid w:val="001F6FD2"/>
    <w:rsid w:val="001F7627"/>
    <w:rsid w:val="002027CF"/>
    <w:rsid w:val="0020383C"/>
    <w:rsid w:val="002047BF"/>
    <w:rsid w:val="0020693A"/>
    <w:rsid w:val="00206BBE"/>
    <w:rsid w:val="002074CA"/>
    <w:rsid w:val="002110B2"/>
    <w:rsid w:val="00211D73"/>
    <w:rsid w:val="00211E11"/>
    <w:rsid w:val="002131A4"/>
    <w:rsid w:val="002167BA"/>
    <w:rsid w:val="00217D2C"/>
    <w:rsid w:val="00217F27"/>
    <w:rsid w:val="002216B2"/>
    <w:rsid w:val="00222BD2"/>
    <w:rsid w:val="002239D6"/>
    <w:rsid w:val="00224E87"/>
    <w:rsid w:val="00225B58"/>
    <w:rsid w:val="00230BA8"/>
    <w:rsid w:val="00232561"/>
    <w:rsid w:val="002333D9"/>
    <w:rsid w:val="00233E7E"/>
    <w:rsid w:val="002345EF"/>
    <w:rsid w:val="00234933"/>
    <w:rsid w:val="002351F1"/>
    <w:rsid w:val="00236C29"/>
    <w:rsid w:val="00237EE3"/>
    <w:rsid w:val="002409BD"/>
    <w:rsid w:val="00242B9F"/>
    <w:rsid w:val="002431E6"/>
    <w:rsid w:val="00244635"/>
    <w:rsid w:val="00244F51"/>
    <w:rsid w:val="00246104"/>
    <w:rsid w:val="0024652F"/>
    <w:rsid w:val="0025114D"/>
    <w:rsid w:val="00252143"/>
    <w:rsid w:val="00252B8F"/>
    <w:rsid w:val="00252E9E"/>
    <w:rsid w:val="00254421"/>
    <w:rsid w:val="00254500"/>
    <w:rsid w:val="00255E4B"/>
    <w:rsid w:val="00257404"/>
    <w:rsid w:val="00257570"/>
    <w:rsid w:val="00257B2E"/>
    <w:rsid w:val="00257D3B"/>
    <w:rsid w:val="00260DE5"/>
    <w:rsid w:val="00261AFA"/>
    <w:rsid w:val="002621FF"/>
    <w:rsid w:val="0026297D"/>
    <w:rsid w:val="00263910"/>
    <w:rsid w:val="00263B23"/>
    <w:rsid w:val="00263C86"/>
    <w:rsid w:val="0026460F"/>
    <w:rsid w:val="00264E03"/>
    <w:rsid w:val="00264F89"/>
    <w:rsid w:val="00265304"/>
    <w:rsid w:val="002655CA"/>
    <w:rsid w:val="0026651B"/>
    <w:rsid w:val="002677D1"/>
    <w:rsid w:val="002701BB"/>
    <w:rsid w:val="00270B64"/>
    <w:rsid w:val="002721AB"/>
    <w:rsid w:val="0027282F"/>
    <w:rsid w:val="0027469A"/>
    <w:rsid w:val="002746AE"/>
    <w:rsid w:val="002747E9"/>
    <w:rsid w:val="00274B18"/>
    <w:rsid w:val="00274B58"/>
    <w:rsid w:val="00276AEA"/>
    <w:rsid w:val="002770AD"/>
    <w:rsid w:val="00280032"/>
    <w:rsid w:val="00282536"/>
    <w:rsid w:val="00282A8E"/>
    <w:rsid w:val="00283D45"/>
    <w:rsid w:val="0028476B"/>
    <w:rsid w:val="00284F05"/>
    <w:rsid w:val="00286486"/>
    <w:rsid w:val="00286542"/>
    <w:rsid w:val="00286B9A"/>
    <w:rsid w:val="002908DA"/>
    <w:rsid w:val="00290F1A"/>
    <w:rsid w:val="00291204"/>
    <w:rsid w:val="00291EFD"/>
    <w:rsid w:val="002921A1"/>
    <w:rsid w:val="002925CF"/>
    <w:rsid w:val="00293990"/>
    <w:rsid w:val="00293D4C"/>
    <w:rsid w:val="00294256"/>
    <w:rsid w:val="0029603D"/>
    <w:rsid w:val="00296F69"/>
    <w:rsid w:val="00297089"/>
    <w:rsid w:val="002970C4"/>
    <w:rsid w:val="002A06C3"/>
    <w:rsid w:val="002A0FA9"/>
    <w:rsid w:val="002A211E"/>
    <w:rsid w:val="002A7840"/>
    <w:rsid w:val="002B18C3"/>
    <w:rsid w:val="002B328F"/>
    <w:rsid w:val="002B40F0"/>
    <w:rsid w:val="002B4AD1"/>
    <w:rsid w:val="002B4B5E"/>
    <w:rsid w:val="002B6642"/>
    <w:rsid w:val="002B6DC0"/>
    <w:rsid w:val="002B70F4"/>
    <w:rsid w:val="002C0729"/>
    <w:rsid w:val="002C0A9C"/>
    <w:rsid w:val="002C0C7A"/>
    <w:rsid w:val="002C0F9F"/>
    <w:rsid w:val="002C17EE"/>
    <w:rsid w:val="002C33CD"/>
    <w:rsid w:val="002C3CA6"/>
    <w:rsid w:val="002C3EEB"/>
    <w:rsid w:val="002C55F3"/>
    <w:rsid w:val="002C5BEA"/>
    <w:rsid w:val="002C6D1D"/>
    <w:rsid w:val="002C73C1"/>
    <w:rsid w:val="002C7C96"/>
    <w:rsid w:val="002C7EE3"/>
    <w:rsid w:val="002D02AD"/>
    <w:rsid w:val="002D0A62"/>
    <w:rsid w:val="002D1296"/>
    <w:rsid w:val="002D1A45"/>
    <w:rsid w:val="002D1F33"/>
    <w:rsid w:val="002D2087"/>
    <w:rsid w:val="002D37A7"/>
    <w:rsid w:val="002D37BF"/>
    <w:rsid w:val="002D4D7F"/>
    <w:rsid w:val="002D5ED9"/>
    <w:rsid w:val="002D7170"/>
    <w:rsid w:val="002E0F92"/>
    <w:rsid w:val="002E192C"/>
    <w:rsid w:val="002E1B9A"/>
    <w:rsid w:val="002E43D5"/>
    <w:rsid w:val="002E443E"/>
    <w:rsid w:val="002E7575"/>
    <w:rsid w:val="002F320B"/>
    <w:rsid w:val="002F450E"/>
    <w:rsid w:val="002F5857"/>
    <w:rsid w:val="002F58ED"/>
    <w:rsid w:val="002F7B8B"/>
    <w:rsid w:val="002F7B97"/>
    <w:rsid w:val="00300657"/>
    <w:rsid w:val="00300B49"/>
    <w:rsid w:val="00304156"/>
    <w:rsid w:val="00310C25"/>
    <w:rsid w:val="003119B2"/>
    <w:rsid w:val="00311A66"/>
    <w:rsid w:val="00312067"/>
    <w:rsid w:val="003132A8"/>
    <w:rsid w:val="0031429A"/>
    <w:rsid w:val="003154FE"/>
    <w:rsid w:val="003155E9"/>
    <w:rsid w:val="00315C41"/>
    <w:rsid w:val="00315E00"/>
    <w:rsid w:val="00316051"/>
    <w:rsid w:val="003171CD"/>
    <w:rsid w:val="00317508"/>
    <w:rsid w:val="00320D3C"/>
    <w:rsid w:val="00320ECA"/>
    <w:rsid w:val="0032147B"/>
    <w:rsid w:val="003215FC"/>
    <w:rsid w:val="00322D24"/>
    <w:rsid w:val="00323418"/>
    <w:rsid w:val="00323992"/>
    <w:rsid w:val="00324597"/>
    <w:rsid w:val="003248DE"/>
    <w:rsid w:val="00325A8E"/>
    <w:rsid w:val="00326861"/>
    <w:rsid w:val="00326C1F"/>
    <w:rsid w:val="00327196"/>
    <w:rsid w:val="0033039E"/>
    <w:rsid w:val="003305A5"/>
    <w:rsid w:val="003324DD"/>
    <w:rsid w:val="00332519"/>
    <w:rsid w:val="0033273F"/>
    <w:rsid w:val="0033461E"/>
    <w:rsid w:val="00334D12"/>
    <w:rsid w:val="00335124"/>
    <w:rsid w:val="003351EE"/>
    <w:rsid w:val="00336813"/>
    <w:rsid w:val="00337769"/>
    <w:rsid w:val="00337A55"/>
    <w:rsid w:val="00337D12"/>
    <w:rsid w:val="00337F8E"/>
    <w:rsid w:val="00341B6A"/>
    <w:rsid w:val="00343683"/>
    <w:rsid w:val="003442D9"/>
    <w:rsid w:val="003450CA"/>
    <w:rsid w:val="00345403"/>
    <w:rsid w:val="00345C44"/>
    <w:rsid w:val="00345E3B"/>
    <w:rsid w:val="00347FBD"/>
    <w:rsid w:val="0035234E"/>
    <w:rsid w:val="003527F6"/>
    <w:rsid w:val="0035298C"/>
    <w:rsid w:val="003529B2"/>
    <w:rsid w:val="00354B2F"/>
    <w:rsid w:val="00355C41"/>
    <w:rsid w:val="00357BA8"/>
    <w:rsid w:val="00360311"/>
    <w:rsid w:val="0036171B"/>
    <w:rsid w:val="003619EF"/>
    <w:rsid w:val="00361B80"/>
    <w:rsid w:val="0036214F"/>
    <w:rsid w:val="00363B36"/>
    <w:rsid w:val="00363D36"/>
    <w:rsid w:val="0036471A"/>
    <w:rsid w:val="00365717"/>
    <w:rsid w:val="003664AE"/>
    <w:rsid w:val="003668E8"/>
    <w:rsid w:val="0036743B"/>
    <w:rsid w:val="00370662"/>
    <w:rsid w:val="00370B54"/>
    <w:rsid w:val="00370EE2"/>
    <w:rsid w:val="003716CF"/>
    <w:rsid w:val="00371DA3"/>
    <w:rsid w:val="00373D02"/>
    <w:rsid w:val="00374D38"/>
    <w:rsid w:val="00376173"/>
    <w:rsid w:val="00376409"/>
    <w:rsid w:val="00377E6C"/>
    <w:rsid w:val="003818F4"/>
    <w:rsid w:val="0038263A"/>
    <w:rsid w:val="00382C70"/>
    <w:rsid w:val="0038301F"/>
    <w:rsid w:val="00384356"/>
    <w:rsid w:val="003845AE"/>
    <w:rsid w:val="00384B2C"/>
    <w:rsid w:val="0038598C"/>
    <w:rsid w:val="0038654B"/>
    <w:rsid w:val="00386E1A"/>
    <w:rsid w:val="00386E8E"/>
    <w:rsid w:val="003874C0"/>
    <w:rsid w:val="003876A7"/>
    <w:rsid w:val="00390419"/>
    <w:rsid w:val="00391429"/>
    <w:rsid w:val="00392E3C"/>
    <w:rsid w:val="00393141"/>
    <w:rsid w:val="00393FBA"/>
    <w:rsid w:val="00394EE0"/>
    <w:rsid w:val="00395332"/>
    <w:rsid w:val="003955E8"/>
    <w:rsid w:val="0039560A"/>
    <w:rsid w:val="00395740"/>
    <w:rsid w:val="003959B2"/>
    <w:rsid w:val="00397B93"/>
    <w:rsid w:val="003A1D89"/>
    <w:rsid w:val="003A1E0F"/>
    <w:rsid w:val="003A2595"/>
    <w:rsid w:val="003A287E"/>
    <w:rsid w:val="003A2F21"/>
    <w:rsid w:val="003A4A95"/>
    <w:rsid w:val="003A56D5"/>
    <w:rsid w:val="003A588E"/>
    <w:rsid w:val="003A5B83"/>
    <w:rsid w:val="003A5EF2"/>
    <w:rsid w:val="003A7692"/>
    <w:rsid w:val="003B0FA2"/>
    <w:rsid w:val="003B1209"/>
    <w:rsid w:val="003B2C30"/>
    <w:rsid w:val="003B44F7"/>
    <w:rsid w:val="003B465E"/>
    <w:rsid w:val="003B4A14"/>
    <w:rsid w:val="003B4B00"/>
    <w:rsid w:val="003B4E69"/>
    <w:rsid w:val="003B4FAC"/>
    <w:rsid w:val="003B6118"/>
    <w:rsid w:val="003B62F5"/>
    <w:rsid w:val="003B6A17"/>
    <w:rsid w:val="003B6B15"/>
    <w:rsid w:val="003C123E"/>
    <w:rsid w:val="003C2BDA"/>
    <w:rsid w:val="003C3919"/>
    <w:rsid w:val="003C3C47"/>
    <w:rsid w:val="003C4104"/>
    <w:rsid w:val="003C4F1E"/>
    <w:rsid w:val="003C548D"/>
    <w:rsid w:val="003C57B2"/>
    <w:rsid w:val="003C5C3F"/>
    <w:rsid w:val="003C61CE"/>
    <w:rsid w:val="003D00F3"/>
    <w:rsid w:val="003D0BA7"/>
    <w:rsid w:val="003D270D"/>
    <w:rsid w:val="003D30D0"/>
    <w:rsid w:val="003D52B1"/>
    <w:rsid w:val="003E1AAE"/>
    <w:rsid w:val="003E2309"/>
    <w:rsid w:val="003E33C6"/>
    <w:rsid w:val="003E5380"/>
    <w:rsid w:val="003E582F"/>
    <w:rsid w:val="003E5927"/>
    <w:rsid w:val="003E5AE1"/>
    <w:rsid w:val="003E5D3D"/>
    <w:rsid w:val="003E72CF"/>
    <w:rsid w:val="003F03A7"/>
    <w:rsid w:val="003F1766"/>
    <w:rsid w:val="003F17CA"/>
    <w:rsid w:val="003F2393"/>
    <w:rsid w:val="003F34D5"/>
    <w:rsid w:val="003F3823"/>
    <w:rsid w:val="003F3B34"/>
    <w:rsid w:val="003F3D86"/>
    <w:rsid w:val="003F42D3"/>
    <w:rsid w:val="003F4C4B"/>
    <w:rsid w:val="003F52F1"/>
    <w:rsid w:val="003F5EFF"/>
    <w:rsid w:val="003F74CE"/>
    <w:rsid w:val="003F765B"/>
    <w:rsid w:val="00400BFB"/>
    <w:rsid w:val="00400D5B"/>
    <w:rsid w:val="00401D0A"/>
    <w:rsid w:val="004023EF"/>
    <w:rsid w:val="00402749"/>
    <w:rsid w:val="0040327F"/>
    <w:rsid w:val="00403382"/>
    <w:rsid w:val="00404AB1"/>
    <w:rsid w:val="00406854"/>
    <w:rsid w:val="00410D40"/>
    <w:rsid w:val="004111C1"/>
    <w:rsid w:val="0041132A"/>
    <w:rsid w:val="004124C4"/>
    <w:rsid w:val="00412C7D"/>
    <w:rsid w:val="0041362A"/>
    <w:rsid w:val="00414A34"/>
    <w:rsid w:val="004151DD"/>
    <w:rsid w:val="00415DB0"/>
    <w:rsid w:val="004213BD"/>
    <w:rsid w:val="00421857"/>
    <w:rsid w:val="0042391B"/>
    <w:rsid w:val="004252CF"/>
    <w:rsid w:val="00425C5B"/>
    <w:rsid w:val="004265F3"/>
    <w:rsid w:val="00426704"/>
    <w:rsid w:val="00430037"/>
    <w:rsid w:val="004303CC"/>
    <w:rsid w:val="00432BED"/>
    <w:rsid w:val="004337C2"/>
    <w:rsid w:val="0043447C"/>
    <w:rsid w:val="00435088"/>
    <w:rsid w:val="004367EC"/>
    <w:rsid w:val="004375B2"/>
    <w:rsid w:val="00437856"/>
    <w:rsid w:val="00437B6E"/>
    <w:rsid w:val="00441372"/>
    <w:rsid w:val="00441C05"/>
    <w:rsid w:val="00442BFE"/>
    <w:rsid w:val="00443464"/>
    <w:rsid w:val="00443FCD"/>
    <w:rsid w:val="004449C1"/>
    <w:rsid w:val="0044528C"/>
    <w:rsid w:val="004454DC"/>
    <w:rsid w:val="0044736A"/>
    <w:rsid w:val="00447464"/>
    <w:rsid w:val="004501FD"/>
    <w:rsid w:val="004502B7"/>
    <w:rsid w:val="00450818"/>
    <w:rsid w:val="0045092C"/>
    <w:rsid w:val="004514F2"/>
    <w:rsid w:val="00452042"/>
    <w:rsid w:val="00452CBC"/>
    <w:rsid w:val="00453AB4"/>
    <w:rsid w:val="0045717B"/>
    <w:rsid w:val="0046048B"/>
    <w:rsid w:val="0046093F"/>
    <w:rsid w:val="004619BB"/>
    <w:rsid w:val="0046237A"/>
    <w:rsid w:val="00462D3D"/>
    <w:rsid w:val="00462FDC"/>
    <w:rsid w:val="0046495E"/>
    <w:rsid w:val="00464FC5"/>
    <w:rsid w:val="004663E3"/>
    <w:rsid w:val="00466A46"/>
    <w:rsid w:val="00466FDB"/>
    <w:rsid w:val="00467125"/>
    <w:rsid w:val="0046731A"/>
    <w:rsid w:val="00467950"/>
    <w:rsid w:val="00467EBF"/>
    <w:rsid w:val="00467F36"/>
    <w:rsid w:val="0047157A"/>
    <w:rsid w:val="00471BA2"/>
    <w:rsid w:val="00473B71"/>
    <w:rsid w:val="00474094"/>
    <w:rsid w:val="0047457A"/>
    <w:rsid w:val="0047458C"/>
    <w:rsid w:val="00475898"/>
    <w:rsid w:val="00475B73"/>
    <w:rsid w:val="00475CFB"/>
    <w:rsid w:val="004767D5"/>
    <w:rsid w:val="00477EEE"/>
    <w:rsid w:val="00477F76"/>
    <w:rsid w:val="00480E05"/>
    <w:rsid w:val="00480FD2"/>
    <w:rsid w:val="00481299"/>
    <w:rsid w:val="0048192E"/>
    <w:rsid w:val="00482908"/>
    <w:rsid w:val="004842B4"/>
    <w:rsid w:val="00484DFF"/>
    <w:rsid w:val="00485208"/>
    <w:rsid w:val="00485A07"/>
    <w:rsid w:val="0048658B"/>
    <w:rsid w:val="004865FE"/>
    <w:rsid w:val="004866AE"/>
    <w:rsid w:val="004873DD"/>
    <w:rsid w:val="00487DDB"/>
    <w:rsid w:val="0049546B"/>
    <w:rsid w:val="00495CA5"/>
    <w:rsid w:val="00495EFB"/>
    <w:rsid w:val="004A15CE"/>
    <w:rsid w:val="004A18C0"/>
    <w:rsid w:val="004A3111"/>
    <w:rsid w:val="004A42AE"/>
    <w:rsid w:val="004A4C09"/>
    <w:rsid w:val="004A5A39"/>
    <w:rsid w:val="004A6325"/>
    <w:rsid w:val="004A6F70"/>
    <w:rsid w:val="004A7BA9"/>
    <w:rsid w:val="004B00C9"/>
    <w:rsid w:val="004B05C4"/>
    <w:rsid w:val="004B05F4"/>
    <w:rsid w:val="004B0EAF"/>
    <w:rsid w:val="004B38D9"/>
    <w:rsid w:val="004B3CD4"/>
    <w:rsid w:val="004B3EBA"/>
    <w:rsid w:val="004B40E6"/>
    <w:rsid w:val="004B47B9"/>
    <w:rsid w:val="004B5D88"/>
    <w:rsid w:val="004B69AC"/>
    <w:rsid w:val="004B786C"/>
    <w:rsid w:val="004C0095"/>
    <w:rsid w:val="004C0513"/>
    <w:rsid w:val="004C1577"/>
    <w:rsid w:val="004C1E32"/>
    <w:rsid w:val="004C232A"/>
    <w:rsid w:val="004C2C17"/>
    <w:rsid w:val="004C7A45"/>
    <w:rsid w:val="004D0DAA"/>
    <w:rsid w:val="004D2F17"/>
    <w:rsid w:val="004D3001"/>
    <w:rsid w:val="004D6435"/>
    <w:rsid w:val="004D70C0"/>
    <w:rsid w:val="004D7BB2"/>
    <w:rsid w:val="004D7D05"/>
    <w:rsid w:val="004E0052"/>
    <w:rsid w:val="004E0544"/>
    <w:rsid w:val="004E10F7"/>
    <w:rsid w:val="004E145A"/>
    <w:rsid w:val="004E1629"/>
    <w:rsid w:val="004E1C44"/>
    <w:rsid w:val="004E376B"/>
    <w:rsid w:val="004E4476"/>
    <w:rsid w:val="004E46C0"/>
    <w:rsid w:val="004E544E"/>
    <w:rsid w:val="004E5962"/>
    <w:rsid w:val="004E6501"/>
    <w:rsid w:val="004E728B"/>
    <w:rsid w:val="004F2391"/>
    <w:rsid w:val="004F241A"/>
    <w:rsid w:val="004F2DF0"/>
    <w:rsid w:val="004F43F3"/>
    <w:rsid w:val="004F4403"/>
    <w:rsid w:val="004F460B"/>
    <w:rsid w:val="004F5AB0"/>
    <w:rsid w:val="004F71FC"/>
    <w:rsid w:val="004F788F"/>
    <w:rsid w:val="004F7DE2"/>
    <w:rsid w:val="004F7EF4"/>
    <w:rsid w:val="005008D7"/>
    <w:rsid w:val="00500E73"/>
    <w:rsid w:val="00502BCA"/>
    <w:rsid w:val="00503EB4"/>
    <w:rsid w:val="00504BE4"/>
    <w:rsid w:val="00504C49"/>
    <w:rsid w:val="00506800"/>
    <w:rsid w:val="00507CD9"/>
    <w:rsid w:val="00510DF0"/>
    <w:rsid w:val="00510F97"/>
    <w:rsid w:val="00511919"/>
    <w:rsid w:val="00511F2F"/>
    <w:rsid w:val="00513E84"/>
    <w:rsid w:val="00514494"/>
    <w:rsid w:val="0051454D"/>
    <w:rsid w:val="005146B4"/>
    <w:rsid w:val="00516111"/>
    <w:rsid w:val="00516826"/>
    <w:rsid w:val="0051700F"/>
    <w:rsid w:val="00517330"/>
    <w:rsid w:val="00517D91"/>
    <w:rsid w:val="00520443"/>
    <w:rsid w:val="00520509"/>
    <w:rsid w:val="0052101B"/>
    <w:rsid w:val="005215E8"/>
    <w:rsid w:val="005221CA"/>
    <w:rsid w:val="00523943"/>
    <w:rsid w:val="0052455E"/>
    <w:rsid w:val="005250B3"/>
    <w:rsid w:val="00526836"/>
    <w:rsid w:val="00526B00"/>
    <w:rsid w:val="005332F1"/>
    <w:rsid w:val="00533878"/>
    <w:rsid w:val="00534A7A"/>
    <w:rsid w:val="00534F30"/>
    <w:rsid w:val="005358EF"/>
    <w:rsid w:val="00536267"/>
    <w:rsid w:val="00536729"/>
    <w:rsid w:val="00537095"/>
    <w:rsid w:val="005371B0"/>
    <w:rsid w:val="00537D74"/>
    <w:rsid w:val="0054035D"/>
    <w:rsid w:val="00541B62"/>
    <w:rsid w:val="0054229F"/>
    <w:rsid w:val="00543BD5"/>
    <w:rsid w:val="00543D51"/>
    <w:rsid w:val="00544E75"/>
    <w:rsid w:val="00546506"/>
    <w:rsid w:val="00546662"/>
    <w:rsid w:val="00546691"/>
    <w:rsid w:val="00547284"/>
    <w:rsid w:val="0054794D"/>
    <w:rsid w:val="00547980"/>
    <w:rsid w:val="00550444"/>
    <w:rsid w:val="00550CCF"/>
    <w:rsid w:val="00550CDD"/>
    <w:rsid w:val="005516F9"/>
    <w:rsid w:val="00551C48"/>
    <w:rsid w:val="005530A4"/>
    <w:rsid w:val="005531E8"/>
    <w:rsid w:val="0055542B"/>
    <w:rsid w:val="0055596E"/>
    <w:rsid w:val="0055631D"/>
    <w:rsid w:val="00560076"/>
    <w:rsid w:val="0056231D"/>
    <w:rsid w:val="00562869"/>
    <w:rsid w:val="005628C2"/>
    <w:rsid w:val="00562AAC"/>
    <w:rsid w:val="00563435"/>
    <w:rsid w:val="00563BDD"/>
    <w:rsid w:val="00564C87"/>
    <w:rsid w:val="00565180"/>
    <w:rsid w:val="005654D7"/>
    <w:rsid w:val="00566069"/>
    <w:rsid w:val="0056624E"/>
    <w:rsid w:val="005674FB"/>
    <w:rsid w:val="00570029"/>
    <w:rsid w:val="005701A2"/>
    <w:rsid w:val="005704FF"/>
    <w:rsid w:val="00570A54"/>
    <w:rsid w:val="0057166A"/>
    <w:rsid w:val="00573E8A"/>
    <w:rsid w:val="00573EB9"/>
    <w:rsid w:val="00574928"/>
    <w:rsid w:val="00575417"/>
    <w:rsid w:val="005771B7"/>
    <w:rsid w:val="00577F08"/>
    <w:rsid w:val="005815D4"/>
    <w:rsid w:val="005827A2"/>
    <w:rsid w:val="00582B62"/>
    <w:rsid w:val="005840C2"/>
    <w:rsid w:val="0058492B"/>
    <w:rsid w:val="00585083"/>
    <w:rsid w:val="005850BE"/>
    <w:rsid w:val="00587F01"/>
    <w:rsid w:val="005904DF"/>
    <w:rsid w:val="0059103B"/>
    <w:rsid w:val="0059150D"/>
    <w:rsid w:val="00591BA4"/>
    <w:rsid w:val="005938CD"/>
    <w:rsid w:val="00593E5F"/>
    <w:rsid w:val="00594321"/>
    <w:rsid w:val="00594AAB"/>
    <w:rsid w:val="005950C7"/>
    <w:rsid w:val="005966DF"/>
    <w:rsid w:val="00596C5A"/>
    <w:rsid w:val="00597E23"/>
    <w:rsid w:val="005A019A"/>
    <w:rsid w:val="005A2CA6"/>
    <w:rsid w:val="005A362C"/>
    <w:rsid w:val="005A3D4C"/>
    <w:rsid w:val="005A47B9"/>
    <w:rsid w:val="005A47D4"/>
    <w:rsid w:val="005A7734"/>
    <w:rsid w:val="005B18B5"/>
    <w:rsid w:val="005B25F0"/>
    <w:rsid w:val="005B488B"/>
    <w:rsid w:val="005B4A15"/>
    <w:rsid w:val="005B5C78"/>
    <w:rsid w:val="005B61B7"/>
    <w:rsid w:val="005B62CF"/>
    <w:rsid w:val="005B693D"/>
    <w:rsid w:val="005B76A4"/>
    <w:rsid w:val="005B7F00"/>
    <w:rsid w:val="005C0681"/>
    <w:rsid w:val="005C0FC7"/>
    <w:rsid w:val="005C2702"/>
    <w:rsid w:val="005C375B"/>
    <w:rsid w:val="005C4006"/>
    <w:rsid w:val="005C5393"/>
    <w:rsid w:val="005C7CA7"/>
    <w:rsid w:val="005D0830"/>
    <w:rsid w:val="005D0E6B"/>
    <w:rsid w:val="005D0E7C"/>
    <w:rsid w:val="005D2FC8"/>
    <w:rsid w:val="005D35EA"/>
    <w:rsid w:val="005D4713"/>
    <w:rsid w:val="005D564D"/>
    <w:rsid w:val="005D5F90"/>
    <w:rsid w:val="005D7347"/>
    <w:rsid w:val="005D7AAC"/>
    <w:rsid w:val="005D7E54"/>
    <w:rsid w:val="005D7FE8"/>
    <w:rsid w:val="005E023E"/>
    <w:rsid w:val="005E0414"/>
    <w:rsid w:val="005E09A6"/>
    <w:rsid w:val="005E0C37"/>
    <w:rsid w:val="005E1E95"/>
    <w:rsid w:val="005E2839"/>
    <w:rsid w:val="005E3B52"/>
    <w:rsid w:val="005E54AD"/>
    <w:rsid w:val="005F02D7"/>
    <w:rsid w:val="005F10D5"/>
    <w:rsid w:val="005F14EA"/>
    <w:rsid w:val="005F1B40"/>
    <w:rsid w:val="005F2312"/>
    <w:rsid w:val="005F2430"/>
    <w:rsid w:val="005F32E1"/>
    <w:rsid w:val="005F4358"/>
    <w:rsid w:val="005F5402"/>
    <w:rsid w:val="005F6814"/>
    <w:rsid w:val="00601E30"/>
    <w:rsid w:val="00601F81"/>
    <w:rsid w:val="006046B1"/>
    <w:rsid w:val="006055F4"/>
    <w:rsid w:val="006074B9"/>
    <w:rsid w:val="00611065"/>
    <w:rsid w:val="0061180A"/>
    <w:rsid w:val="0061415C"/>
    <w:rsid w:val="00614743"/>
    <w:rsid w:val="006155F8"/>
    <w:rsid w:val="006164AF"/>
    <w:rsid w:val="0061795D"/>
    <w:rsid w:val="00617C5D"/>
    <w:rsid w:val="006209EF"/>
    <w:rsid w:val="006210CC"/>
    <w:rsid w:val="00622040"/>
    <w:rsid w:val="0062208E"/>
    <w:rsid w:val="00622522"/>
    <w:rsid w:val="0062427C"/>
    <w:rsid w:val="00624410"/>
    <w:rsid w:val="006245DF"/>
    <w:rsid w:val="0062478C"/>
    <w:rsid w:val="00625A1B"/>
    <w:rsid w:val="00625A22"/>
    <w:rsid w:val="006300D3"/>
    <w:rsid w:val="00630267"/>
    <w:rsid w:val="00630C07"/>
    <w:rsid w:val="00631744"/>
    <w:rsid w:val="006328F0"/>
    <w:rsid w:val="0063495E"/>
    <w:rsid w:val="00634E07"/>
    <w:rsid w:val="006350A7"/>
    <w:rsid w:val="0063682C"/>
    <w:rsid w:val="0063743D"/>
    <w:rsid w:val="0063751E"/>
    <w:rsid w:val="006378FD"/>
    <w:rsid w:val="00640B77"/>
    <w:rsid w:val="00643083"/>
    <w:rsid w:val="0064323B"/>
    <w:rsid w:val="00643534"/>
    <w:rsid w:val="006447BB"/>
    <w:rsid w:val="0064519E"/>
    <w:rsid w:val="00645D5F"/>
    <w:rsid w:val="00646143"/>
    <w:rsid w:val="00651272"/>
    <w:rsid w:val="00651E9A"/>
    <w:rsid w:val="0065324D"/>
    <w:rsid w:val="00654C42"/>
    <w:rsid w:val="00655EA6"/>
    <w:rsid w:val="00657073"/>
    <w:rsid w:val="00657546"/>
    <w:rsid w:val="00660CE4"/>
    <w:rsid w:val="0066108D"/>
    <w:rsid w:val="00661B97"/>
    <w:rsid w:val="00662E69"/>
    <w:rsid w:val="006633F8"/>
    <w:rsid w:val="0066381A"/>
    <w:rsid w:val="006652CA"/>
    <w:rsid w:val="00665688"/>
    <w:rsid w:val="00665ECB"/>
    <w:rsid w:val="00666EF9"/>
    <w:rsid w:val="00667112"/>
    <w:rsid w:val="00667D56"/>
    <w:rsid w:val="00671648"/>
    <w:rsid w:val="00671C49"/>
    <w:rsid w:val="00673C95"/>
    <w:rsid w:val="00674C50"/>
    <w:rsid w:val="00674C55"/>
    <w:rsid w:val="00675F33"/>
    <w:rsid w:val="0067688C"/>
    <w:rsid w:val="00677C97"/>
    <w:rsid w:val="00677FFA"/>
    <w:rsid w:val="00680923"/>
    <w:rsid w:val="00680A39"/>
    <w:rsid w:val="00681964"/>
    <w:rsid w:val="0068453F"/>
    <w:rsid w:val="00684A78"/>
    <w:rsid w:val="00684EC8"/>
    <w:rsid w:val="00686535"/>
    <w:rsid w:val="006869A9"/>
    <w:rsid w:val="0068706C"/>
    <w:rsid w:val="00687B41"/>
    <w:rsid w:val="00687E11"/>
    <w:rsid w:val="006906D1"/>
    <w:rsid w:val="006906D3"/>
    <w:rsid w:val="00691906"/>
    <w:rsid w:val="00691FED"/>
    <w:rsid w:val="00691FFF"/>
    <w:rsid w:val="00692A5D"/>
    <w:rsid w:val="006935BF"/>
    <w:rsid w:val="0069431E"/>
    <w:rsid w:val="0069493D"/>
    <w:rsid w:val="00694E41"/>
    <w:rsid w:val="006955EA"/>
    <w:rsid w:val="00695630"/>
    <w:rsid w:val="006968BE"/>
    <w:rsid w:val="00696DD2"/>
    <w:rsid w:val="006A107D"/>
    <w:rsid w:val="006A210C"/>
    <w:rsid w:val="006A2448"/>
    <w:rsid w:val="006A37F4"/>
    <w:rsid w:val="006A3D27"/>
    <w:rsid w:val="006A4A62"/>
    <w:rsid w:val="006A65D7"/>
    <w:rsid w:val="006A66E7"/>
    <w:rsid w:val="006A680C"/>
    <w:rsid w:val="006B1078"/>
    <w:rsid w:val="006B1A0A"/>
    <w:rsid w:val="006B2BB2"/>
    <w:rsid w:val="006B5722"/>
    <w:rsid w:val="006B6A17"/>
    <w:rsid w:val="006C0946"/>
    <w:rsid w:val="006C1809"/>
    <w:rsid w:val="006C39EC"/>
    <w:rsid w:val="006C4DDD"/>
    <w:rsid w:val="006C5A9F"/>
    <w:rsid w:val="006C6271"/>
    <w:rsid w:val="006C6285"/>
    <w:rsid w:val="006D07F1"/>
    <w:rsid w:val="006D0923"/>
    <w:rsid w:val="006D148D"/>
    <w:rsid w:val="006D1921"/>
    <w:rsid w:val="006D20F7"/>
    <w:rsid w:val="006D26CF"/>
    <w:rsid w:val="006D2930"/>
    <w:rsid w:val="006D2A9B"/>
    <w:rsid w:val="006D2BEA"/>
    <w:rsid w:val="006D2DC7"/>
    <w:rsid w:val="006D4823"/>
    <w:rsid w:val="006D48D4"/>
    <w:rsid w:val="006D4FE8"/>
    <w:rsid w:val="006D72F7"/>
    <w:rsid w:val="006D7CE8"/>
    <w:rsid w:val="006D7E7F"/>
    <w:rsid w:val="006E01DF"/>
    <w:rsid w:val="006E1F58"/>
    <w:rsid w:val="006E39C2"/>
    <w:rsid w:val="006E4FD0"/>
    <w:rsid w:val="006E7AC3"/>
    <w:rsid w:val="006F044B"/>
    <w:rsid w:val="006F1181"/>
    <w:rsid w:val="006F13FD"/>
    <w:rsid w:val="006F346F"/>
    <w:rsid w:val="006F3B28"/>
    <w:rsid w:val="006F5AE0"/>
    <w:rsid w:val="006F5C76"/>
    <w:rsid w:val="0070167C"/>
    <w:rsid w:val="007024D2"/>
    <w:rsid w:val="00705014"/>
    <w:rsid w:val="00705589"/>
    <w:rsid w:val="00710534"/>
    <w:rsid w:val="007108C3"/>
    <w:rsid w:val="00712842"/>
    <w:rsid w:val="00714FB1"/>
    <w:rsid w:val="00715CCD"/>
    <w:rsid w:val="00716A94"/>
    <w:rsid w:val="0071775E"/>
    <w:rsid w:val="00717CE5"/>
    <w:rsid w:val="00722390"/>
    <w:rsid w:val="007223A3"/>
    <w:rsid w:val="007240A2"/>
    <w:rsid w:val="007245F5"/>
    <w:rsid w:val="00724EBB"/>
    <w:rsid w:val="00726F1E"/>
    <w:rsid w:val="00727F3A"/>
    <w:rsid w:val="00730E28"/>
    <w:rsid w:val="00731360"/>
    <w:rsid w:val="00731520"/>
    <w:rsid w:val="0073195F"/>
    <w:rsid w:val="00731FC3"/>
    <w:rsid w:val="00732C3A"/>
    <w:rsid w:val="00732CB2"/>
    <w:rsid w:val="007335AC"/>
    <w:rsid w:val="007342D3"/>
    <w:rsid w:val="00735091"/>
    <w:rsid w:val="00735F85"/>
    <w:rsid w:val="00736361"/>
    <w:rsid w:val="0073655D"/>
    <w:rsid w:val="00737013"/>
    <w:rsid w:val="007370BC"/>
    <w:rsid w:val="007378B7"/>
    <w:rsid w:val="00737CE5"/>
    <w:rsid w:val="007404BF"/>
    <w:rsid w:val="00740895"/>
    <w:rsid w:val="0074200F"/>
    <w:rsid w:val="007426BB"/>
    <w:rsid w:val="00742C7A"/>
    <w:rsid w:val="00746127"/>
    <w:rsid w:val="00746662"/>
    <w:rsid w:val="007467A4"/>
    <w:rsid w:val="0074698B"/>
    <w:rsid w:val="00747078"/>
    <w:rsid w:val="00747FD8"/>
    <w:rsid w:val="00751548"/>
    <w:rsid w:val="007523FA"/>
    <w:rsid w:val="00752CE8"/>
    <w:rsid w:val="00753B50"/>
    <w:rsid w:val="0075426E"/>
    <w:rsid w:val="00755D16"/>
    <w:rsid w:val="0075640E"/>
    <w:rsid w:val="00757B4E"/>
    <w:rsid w:val="007618DE"/>
    <w:rsid w:val="00762429"/>
    <w:rsid w:val="00762933"/>
    <w:rsid w:val="00762EEB"/>
    <w:rsid w:val="00763022"/>
    <w:rsid w:val="007648D9"/>
    <w:rsid w:val="00764E5F"/>
    <w:rsid w:val="00765C34"/>
    <w:rsid w:val="0076650D"/>
    <w:rsid w:val="00767211"/>
    <w:rsid w:val="0076735A"/>
    <w:rsid w:val="007677EA"/>
    <w:rsid w:val="007678E9"/>
    <w:rsid w:val="00767B3C"/>
    <w:rsid w:val="007716D4"/>
    <w:rsid w:val="00772443"/>
    <w:rsid w:val="00772F99"/>
    <w:rsid w:val="00773C44"/>
    <w:rsid w:val="007747CC"/>
    <w:rsid w:val="007749BF"/>
    <w:rsid w:val="00775531"/>
    <w:rsid w:val="007759F1"/>
    <w:rsid w:val="00776C76"/>
    <w:rsid w:val="00780357"/>
    <w:rsid w:val="00780AE8"/>
    <w:rsid w:val="00783F8C"/>
    <w:rsid w:val="0078484C"/>
    <w:rsid w:val="00784BF1"/>
    <w:rsid w:val="00786281"/>
    <w:rsid w:val="0078656B"/>
    <w:rsid w:val="007867FA"/>
    <w:rsid w:val="007868C9"/>
    <w:rsid w:val="0078693A"/>
    <w:rsid w:val="007929B2"/>
    <w:rsid w:val="00794570"/>
    <w:rsid w:val="007953C3"/>
    <w:rsid w:val="00796F15"/>
    <w:rsid w:val="00797425"/>
    <w:rsid w:val="00797F70"/>
    <w:rsid w:val="007A0B49"/>
    <w:rsid w:val="007A46B8"/>
    <w:rsid w:val="007A482A"/>
    <w:rsid w:val="007A4879"/>
    <w:rsid w:val="007A4DAE"/>
    <w:rsid w:val="007A736F"/>
    <w:rsid w:val="007B0F82"/>
    <w:rsid w:val="007B2567"/>
    <w:rsid w:val="007B31F1"/>
    <w:rsid w:val="007B7181"/>
    <w:rsid w:val="007B7184"/>
    <w:rsid w:val="007B78E5"/>
    <w:rsid w:val="007C03DB"/>
    <w:rsid w:val="007C05C1"/>
    <w:rsid w:val="007C2811"/>
    <w:rsid w:val="007C2954"/>
    <w:rsid w:val="007C3546"/>
    <w:rsid w:val="007C3827"/>
    <w:rsid w:val="007C470D"/>
    <w:rsid w:val="007C69D8"/>
    <w:rsid w:val="007C755B"/>
    <w:rsid w:val="007D00C0"/>
    <w:rsid w:val="007D1547"/>
    <w:rsid w:val="007D1B11"/>
    <w:rsid w:val="007D1E52"/>
    <w:rsid w:val="007D308A"/>
    <w:rsid w:val="007D453E"/>
    <w:rsid w:val="007D47FC"/>
    <w:rsid w:val="007D4965"/>
    <w:rsid w:val="007D4A5A"/>
    <w:rsid w:val="007D6849"/>
    <w:rsid w:val="007D7ACA"/>
    <w:rsid w:val="007E0C1E"/>
    <w:rsid w:val="007E1633"/>
    <w:rsid w:val="007E1E96"/>
    <w:rsid w:val="007E23C6"/>
    <w:rsid w:val="007E32FA"/>
    <w:rsid w:val="007E3ADA"/>
    <w:rsid w:val="007E46C0"/>
    <w:rsid w:val="007E4D64"/>
    <w:rsid w:val="007E4EE3"/>
    <w:rsid w:val="007E5116"/>
    <w:rsid w:val="007E6058"/>
    <w:rsid w:val="007E67DB"/>
    <w:rsid w:val="007E75F6"/>
    <w:rsid w:val="007E7F01"/>
    <w:rsid w:val="007F15DC"/>
    <w:rsid w:val="007F3F7F"/>
    <w:rsid w:val="007F3FB1"/>
    <w:rsid w:val="007F51B1"/>
    <w:rsid w:val="007F5E21"/>
    <w:rsid w:val="007F6513"/>
    <w:rsid w:val="007F67B2"/>
    <w:rsid w:val="007F726A"/>
    <w:rsid w:val="007F7C2E"/>
    <w:rsid w:val="00801114"/>
    <w:rsid w:val="0080186F"/>
    <w:rsid w:val="00802F0C"/>
    <w:rsid w:val="00804C64"/>
    <w:rsid w:val="00805B08"/>
    <w:rsid w:val="00806600"/>
    <w:rsid w:val="00806E9B"/>
    <w:rsid w:val="00806F83"/>
    <w:rsid w:val="008071F3"/>
    <w:rsid w:val="008075F7"/>
    <w:rsid w:val="00811CBD"/>
    <w:rsid w:val="0081244B"/>
    <w:rsid w:val="00815ED2"/>
    <w:rsid w:val="008169B3"/>
    <w:rsid w:val="00816E61"/>
    <w:rsid w:val="008174B2"/>
    <w:rsid w:val="00817CF6"/>
    <w:rsid w:val="00821456"/>
    <w:rsid w:val="00821D0C"/>
    <w:rsid w:val="00821F3C"/>
    <w:rsid w:val="008224B3"/>
    <w:rsid w:val="00823FAB"/>
    <w:rsid w:val="00825758"/>
    <w:rsid w:val="00826684"/>
    <w:rsid w:val="008268A2"/>
    <w:rsid w:val="00827898"/>
    <w:rsid w:val="008325FB"/>
    <w:rsid w:val="008337D6"/>
    <w:rsid w:val="008346F8"/>
    <w:rsid w:val="00835122"/>
    <w:rsid w:val="008351B8"/>
    <w:rsid w:val="00837389"/>
    <w:rsid w:val="008377B5"/>
    <w:rsid w:val="008415ED"/>
    <w:rsid w:val="00841F1B"/>
    <w:rsid w:val="008428C8"/>
    <w:rsid w:val="0084369E"/>
    <w:rsid w:val="00843885"/>
    <w:rsid w:val="008440B7"/>
    <w:rsid w:val="008446F4"/>
    <w:rsid w:val="008454D7"/>
    <w:rsid w:val="008476D2"/>
    <w:rsid w:val="008501CA"/>
    <w:rsid w:val="00850BBE"/>
    <w:rsid w:val="00851100"/>
    <w:rsid w:val="008517D3"/>
    <w:rsid w:val="00852240"/>
    <w:rsid w:val="00853FB6"/>
    <w:rsid w:val="00854154"/>
    <w:rsid w:val="00854892"/>
    <w:rsid w:val="00854EBB"/>
    <w:rsid w:val="0085557C"/>
    <w:rsid w:val="008557B0"/>
    <w:rsid w:val="00855A6F"/>
    <w:rsid w:val="00855AA3"/>
    <w:rsid w:val="008560ED"/>
    <w:rsid w:val="00857196"/>
    <w:rsid w:val="00860644"/>
    <w:rsid w:val="00860D4F"/>
    <w:rsid w:val="00861818"/>
    <w:rsid w:val="008619E0"/>
    <w:rsid w:val="008621E5"/>
    <w:rsid w:val="008627CF"/>
    <w:rsid w:val="008630BD"/>
    <w:rsid w:val="008637E8"/>
    <w:rsid w:val="008638A0"/>
    <w:rsid w:val="00864943"/>
    <w:rsid w:val="00864B87"/>
    <w:rsid w:val="00864E90"/>
    <w:rsid w:val="008655A1"/>
    <w:rsid w:val="008663C8"/>
    <w:rsid w:val="0086755E"/>
    <w:rsid w:val="00871A53"/>
    <w:rsid w:val="00871C7A"/>
    <w:rsid w:val="00871FC1"/>
    <w:rsid w:val="008727FA"/>
    <w:rsid w:val="0087348C"/>
    <w:rsid w:val="008744A0"/>
    <w:rsid w:val="00876852"/>
    <w:rsid w:val="008772D0"/>
    <w:rsid w:val="00877DAF"/>
    <w:rsid w:val="00877FFE"/>
    <w:rsid w:val="00880C7F"/>
    <w:rsid w:val="00884015"/>
    <w:rsid w:val="00885CC6"/>
    <w:rsid w:val="00885E70"/>
    <w:rsid w:val="0088758E"/>
    <w:rsid w:val="00887D82"/>
    <w:rsid w:val="008905F9"/>
    <w:rsid w:val="00890B8A"/>
    <w:rsid w:val="00890C7A"/>
    <w:rsid w:val="00891E05"/>
    <w:rsid w:val="008926B6"/>
    <w:rsid w:val="008936E3"/>
    <w:rsid w:val="00893EE7"/>
    <w:rsid w:val="0089440A"/>
    <w:rsid w:val="00895047"/>
    <w:rsid w:val="0089535F"/>
    <w:rsid w:val="008972C5"/>
    <w:rsid w:val="008A0428"/>
    <w:rsid w:val="008A0B4A"/>
    <w:rsid w:val="008A0E18"/>
    <w:rsid w:val="008A29A3"/>
    <w:rsid w:val="008A36CE"/>
    <w:rsid w:val="008A3CE9"/>
    <w:rsid w:val="008A4BDF"/>
    <w:rsid w:val="008A5D8D"/>
    <w:rsid w:val="008A69A4"/>
    <w:rsid w:val="008A70D2"/>
    <w:rsid w:val="008B06CB"/>
    <w:rsid w:val="008B29C5"/>
    <w:rsid w:val="008B3666"/>
    <w:rsid w:val="008B40B5"/>
    <w:rsid w:val="008B5172"/>
    <w:rsid w:val="008B54AD"/>
    <w:rsid w:val="008B59E7"/>
    <w:rsid w:val="008B5A61"/>
    <w:rsid w:val="008C093F"/>
    <w:rsid w:val="008C0AFE"/>
    <w:rsid w:val="008C3F3D"/>
    <w:rsid w:val="008C5203"/>
    <w:rsid w:val="008C5313"/>
    <w:rsid w:val="008C5BA8"/>
    <w:rsid w:val="008C604A"/>
    <w:rsid w:val="008C624B"/>
    <w:rsid w:val="008D0876"/>
    <w:rsid w:val="008D09E5"/>
    <w:rsid w:val="008D1611"/>
    <w:rsid w:val="008D16D0"/>
    <w:rsid w:val="008D16D6"/>
    <w:rsid w:val="008D1F53"/>
    <w:rsid w:val="008D25DD"/>
    <w:rsid w:val="008D2A4C"/>
    <w:rsid w:val="008D35DC"/>
    <w:rsid w:val="008D4056"/>
    <w:rsid w:val="008D48D0"/>
    <w:rsid w:val="008D5263"/>
    <w:rsid w:val="008D5A2C"/>
    <w:rsid w:val="008D5F95"/>
    <w:rsid w:val="008D7F19"/>
    <w:rsid w:val="008E14B5"/>
    <w:rsid w:val="008E1772"/>
    <w:rsid w:val="008E2426"/>
    <w:rsid w:val="008E2BDE"/>
    <w:rsid w:val="008E2F52"/>
    <w:rsid w:val="008E41C7"/>
    <w:rsid w:val="008E4D43"/>
    <w:rsid w:val="008E53B3"/>
    <w:rsid w:val="008E55BA"/>
    <w:rsid w:val="008E63ED"/>
    <w:rsid w:val="008E7947"/>
    <w:rsid w:val="008E7ACE"/>
    <w:rsid w:val="008F04BB"/>
    <w:rsid w:val="008F076A"/>
    <w:rsid w:val="008F0843"/>
    <w:rsid w:val="008F129A"/>
    <w:rsid w:val="008F1C88"/>
    <w:rsid w:val="008F1F15"/>
    <w:rsid w:val="008F3075"/>
    <w:rsid w:val="008F36B8"/>
    <w:rsid w:val="008F3AC0"/>
    <w:rsid w:val="008F4CEA"/>
    <w:rsid w:val="008F5242"/>
    <w:rsid w:val="008F5C2B"/>
    <w:rsid w:val="008F6066"/>
    <w:rsid w:val="008F6872"/>
    <w:rsid w:val="008F7127"/>
    <w:rsid w:val="00900286"/>
    <w:rsid w:val="009014D4"/>
    <w:rsid w:val="009021A2"/>
    <w:rsid w:val="00902878"/>
    <w:rsid w:val="00902DC1"/>
    <w:rsid w:val="00903501"/>
    <w:rsid w:val="009046F3"/>
    <w:rsid w:val="009047F2"/>
    <w:rsid w:val="00907EBC"/>
    <w:rsid w:val="009103BD"/>
    <w:rsid w:val="0091132F"/>
    <w:rsid w:val="00912231"/>
    <w:rsid w:val="0091288F"/>
    <w:rsid w:val="00914A08"/>
    <w:rsid w:val="0091555F"/>
    <w:rsid w:val="0091578A"/>
    <w:rsid w:val="00915920"/>
    <w:rsid w:val="00915BB5"/>
    <w:rsid w:val="00915FD0"/>
    <w:rsid w:val="00916E18"/>
    <w:rsid w:val="0091711A"/>
    <w:rsid w:val="00921A57"/>
    <w:rsid w:val="00921F30"/>
    <w:rsid w:val="009230A1"/>
    <w:rsid w:val="00923C32"/>
    <w:rsid w:val="009249FF"/>
    <w:rsid w:val="00924C72"/>
    <w:rsid w:val="00924E78"/>
    <w:rsid w:val="009251AF"/>
    <w:rsid w:val="00925539"/>
    <w:rsid w:val="009272BF"/>
    <w:rsid w:val="009279B1"/>
    <w:rsid w:val="00927D98"/>
    <w:rsid w:val="00930169"/>
    <w:rsid w:val="00931857"/>
    <w:rsid w:val="00931FE3"/>
    <w:rsid w:val="00932EAC"/>
    <w:rsid w:val="00934EC5"/>
    <w:rsid w:val="00936ED6"/>
    <w:rsid w:val="009379D5"/>
    <w:rsid w:val="0094040B"/>
    <w:rsid w:val="00942485"/>
    <w:rsid w:val="009427C5"/>
    <w:rsid w:val="009439AB"/>
    <w:rsid w:val="009447EE"/>
    <w:rsid w:val="009448F0"/>
    <w:rsid w:val="00945C20"/>
    <w:rsid w:val="00946130"/>
    <w:rsid w:val="00946479"/>
    <w:rsid w:val="009465D0"/>
    <w:rsid w:val="00946C9D"/>
    <w:rsid w:val="0095053D"/>
    <w:rsid w:val="00950A0F"/>
    <w:rsid w:val="00950F39"/>
    <w:rsid w:val="009519DF"/>
    <w:rsid w:val="009519F7"/>
    <w:rsid w:val="00952B7C"/>
    <w:rsid w:val="0095391B"/>
    <w:rsid w:val="009539BE"/>
    <w:rsid w:val="00953A97"/>
    <w:rsid w:val="00955D4E"/>
    <w:rsid w:val="0095604D"/>
    <w:rsid w:val="0096002C"/>
    <w:rsid w:val="009610FC"/>
    <w:rsid w:val="009619BB"/>
    <w:rsid w:val="00962BA9"/>
    <w:rsid w:val="00963F6D"/>
    <w:rsid w:val="009641F4"/>
    <w:rsid w:val="009644D5"/>
    <w:rsid w:val="009644EB"/>
    <w:rsid w:val="00964ADA"/>
    <w:rsid w:val="00964B31"/>
    <w:rsid w:val="00966B48"/>
    <w:rsid w:val="0096723A"/>
    <w:rsid w:val="009718D8"/>
    <w:rsid w:val="00971CEA"/>
    <w:rsid w:val="00973695"/>
    <w:rsid w:val="00973B5F"/>
    <w:rsid w:val="00973D88"/>
    <w:rsid w:val="00974738"/>
    <w:rsid w:val="009748EE"/>
    <w:rsid w:val="009749DD"/>
    <w:rsid w:val="0097778C"/>
    <w:rsid w:val="009805F6"/>
    <w:rsid w:val="00980F4A"/>
    <w:rsid w:val="009811C8"/>
    <w:rsid w:val="0098176A"/>
    <w:rsid w:val="00981D51"/>
    <w:rsid w:val="009823A1"/>
    <w:rsid w:val="009828AF"/>
    <w:rsid w:val="00982D80"/>
    <w:rsid w:val="009837C4"/>
    <w:rsid w:val="00983A11"/>
    <w:rsid w:val="0098465A"/>
    <w:rsid w:val="0098490C"/>
    <w:rsid w:val="00985882"/>
    <w:rsid w:val="0098694A"/>
    <w:rsid w:val="00987BB0"/>
    <w:rsid w:val="00991C8A"/>
    <w:rsid w:val="00992B33"/>
    <w:rsid w:val="00996A36"/>
    <w:rsid w:val="009A0AF1"/>
    <w:rsid w:val="009A1897"/>
    <w:rsid w:val="009A27B4"/>
    <w:rsid w:val="009A471F"/>
    <w:rsid w:val="009A4875"/>
    <w:rsid w:val="009A6279"/>
    <w:rsid w:val="009A7442"/>
    <w:rsid w:val="009A78D9"/>
    <w:rsid w:val="009B07E1"/>
    <w:rsid w:val="009B3203"/>
    <w:rsid w:val="009B4A40"/>
    <w:rsid w:val="009B5527"/>
    <w:rsid w:val="009B5805"/>
    <w:rsid w:val="009B5F1C"/>
    <w:rsid w:val="009B6459"/>
    <w:rsid w:val="009B679D"/>
    <w:rsid w:val="009B6A2C"/>
    <w:rsid w:val="009B780B"/>
    <w:rsid w:val="009C205F"/>
    <w:rsid w:val="009C318B"/>
    <w:rsid w:val="009C52C1"/>
    <w:rsid w:val="009C546D"/>
    <w:rsid w:val="009C5785"/>
    <w:rsid w:val="009C6C5B"/>
    <w:rsid w:val="009C7384"/>
    <w:rsid w:val="009C75E3"/>
    <w:rsid w:val="009D1A80"/>
    <w:rsid w:val="009D1E23"/>
    <w:rsid w:val="009D21AF"/>
    <w:rsid w:val="009D27FA"/>
    <w:rsid w:val="009D50C2"/>
    <w:rsid w:val="009D57EF"/>
    <w:rsid w:val="009D598C"/>
    <w:rsid w:val="009D7488"/>
    <w:rsid w:val="009E0A03"/>
    <w:rsid w:val="009E444C"/>
    <w:rsid w:val="009E4D77"/>
    <w:rsid w:val="009E5D1C"/>
    <w:rsid w:val="009E6AD2"/>
    <w:rsid w:val="009E724B"/>
    <w:rsid w:val="009F00A4"/>
    <w:rsid w:val="009F19C3"/>
    <w:rsid w:val="009F36A5"/>
    <w:rsid w:val="009F44AC"/>
    <w:rsid w:val="009F50A3"/>
    <w:rsid w:val="009F6869"/>
    <w:rsid w:val="009F74F7"/>
    <w:rsid w:val="00A00B1E"/>
    <w:rsid w:val="00A0153C"/>
    <w:rsid w:val="00A025E5"/>
    <w:rsid w:val="00A02CF0"/>
    <w:rsid w:val="00A05EDE"/>
    <w:rsid w:val="00A065FA"/>
    <w:rsid w:val="00A079E3"/>
    <w:rsid w:val="00A10BF4"/>
    <w:rsid w:val="00A137D4"/>
    <w:rsid w:val="00A141A9"/>
    <w:rsid w:val="00A15782"/>
    <w:rsid w:val="00A202F2"/>
    <w:rsid w:val="00A20A28"/>
    <w:rsid w:val="00A20A73"/>
    <w:rsid w:val="00A20FC6"/>
    <w:rsid w:val="00A21F76"/>
    <w:rsid w:val="00A2448B"/>
    <w:rsid w:val="00A246A1"/>
    <w:rsid w:val="00A252CD"/>
    <w:rsid w:val="00A25448"/>
    <w:rsid w:val="00A256A8"/>
    <w:rsid w:val="00A30E13"/>
    <w:rsid w:val="00A30FFB"/>
    <w:rsid w:val="00A31BF5"/>
    <w:rsid w:val="00A33BDB"/>
    <w:rsid w:val="00A343DE"/>
    <w:rsid w:val="00A352AF"/>
    <w:rsid w:val="00A3699E"/>
    <w:rsid w:val="00A36B2F"/>
    <w:rsid w:val="00A40771"/>
    <w:rsid w:val="00A40F81"/>
    <w:rsid w:val="00A4152C"/>
    <w:rsid w:val="00A41A78"/>
    <w:rsid w:val="00A422FA"/>
    <w:rsid w:val="00A42F3B"/>
    <w:rsid w:val="00A430D5"/>
    <w:rsid w:val="00A45021"/>
    <w:rsid w:val="00A45B0A"/>
    <w:rsid w:val="00A467F0"/>
    <w:rsid w:val="00A471A6"/>
    <w:rsid w:val="00A51A7A"/>
    <w:rsid w:val="00A52705"/>
    <w:rsid w:val="00A53003"/>
    <w:rsid w:val="00A53287"/>
    <w:rsid w:val="00A534C5"/>
    <w:rsid w:val="00A5353B"/>
    <w:rsid w:val="00A539AC"/>
    <w:rsid w:val="00A54EA3"/>
    <w:rsid w:val="00A57874"/>
    <w:rsid w:val="00A61774"/>
    <w:rsid w:val="00A61C72"/>
    <w:rsid w:val="00A62053"/>
    <w:rsid w:val="00A62679"/>
    <w:rsid w:val="00A62721"/>
    <w:rsid w:val="00A62A0F"/>
    <w:rsid w:val="00A62C1C"/>
    <w:rsid w:val="00A6337B"/>
    <w:rsid w:val="00A63538"/>
    <w:rsid w:val="00A64D83"/>
    <w:rsid w:val="00A651CE"/>
    <w:rsid w:val="00A6562C"/>
    <w:rsid w:val="00A658A9"/>
    <w:rsid w:val="00A668F0"/>
    <w:rsid w:val="00A6770F"/>
    <w:rsid w:val="00A67C04"/>
    <w:rsid w:val="00A717D0"/>
    <w:rsid w:val="00A71DFF"/>
    <w:rsid w:val="00A72185"/>
    <w:rsid w:val="00A7318F"/>
    <w:rsid w:val="00A73619"/>
    <w:rsid w:val="00A738AA"/>
    <w:rsid w:val="00A742C9"/>
    <w:rsid w:val="00A74447"/>
    <w:rsid w:val="00A74826"/>
    <w:rsid w:val="00A75149"/>
    <w:rsid w:val="00A756B4"/>
    <w:rsid w:val="00A75944"/>
    <w:rsid w:val="00A765AD"/>
    <w:rsid w:val="00A769C7"/>
    <w:rsid w:val="00A76B65"/>
    <w:rsid w:val="00A77068"/>
    <w:rsid w:val="00A774A9"/>
    <w:rsid w:val="00A80037"/>
    <w:rsid w:val="00A8036A"/>
    <w:rsid w:val="00A81C05"/>
    <w:rsid w:val="00A8278C"/>
    <w:rsid w:val="00A83160"/>
    <w:rsid w:val="00A84726"/>
    <w:rsid w:val="00A84728"/>
    <w:rsid w:val="00A84920"/>
    <w:rsid w:val="00A85563"/>
    <w:rsid w:val="00A8575F"/>
    <w:rsid w:val="00A85EAF"/>
    <w:rsid w:val="00A864C7"/>
    <w:rsid w:val="00A90910"/>
    <w:rsid w:val="00A90A7E"/>
    <w:rsid w:val="00A91B1F"/>
    <w:rsid w:val="00A9238D"/>
    <w:rsid w:val="00A937E7"/>
    <w:rsid w:val="00A93B1C"/>
    <w:rsid w:val="00A94667"/>
    <w:rsid w:val="00A946A3"/>
    <w:rsid w:val="00A959E5"/>
    <w:rsid w:val="00A96117"/>
    <w:rsid w:val="00A9771E"/>
    <w:rsid w:val="00A979A2"/>
    <w:rsid w:val="00A97C60"/>
    <w:rsid w:val="00A97CBB"/>
    <w:rsid w:val="00AA151A"/>
    <w:rsid w:val="00AA1FCF"/>
    <w:rsid w:val="00AA2005"/>
    <w:rsid w:val="00AA3068"/>
    <w:rsid w:val="00AA33EC"/>
    <w:rsid w:val="00AA50FB"/>
    <w:rsid w:val="00AA602C"/>
    <w:rsid w:val="00AA60A7"/>
    <w:rsid w:val="00AA706A"/>
    <w:rsid w:val="00AA74B8"/>
    <w:rsid w:val="00AB1EE5"/>
    <w:rsid w:val="00AB2517"/>
    <w:rsid w:val="00AB294A"/>
    <w:rsid w:val="00AB3855"/>
    <w:rsid w:val="00AB4849"/>
    <w:rsid w:val="00AB4A88"/>
    <w:rsid w:val="00AB508C"/>
    <w:rsid w:val="00AB63E9"/>
    <w:rsid w:val="00AB6A51"/>
    <w:rsid w:val="00AC2352"/>
    <w:rsid w:val="00AC2B96"/>
    <w:rsid w:val="00AC39D8"/>
    <w:rsid w:val="00AC64F5"/>
    <w:rsid w:val="00AC700F"/>
    <w:rsid w:val="00AD0A9B"/>
    <w:rsid w:val="00AD1DEA"/>
    <w:rsid w:val="00AD202B"/>
    <w:rsid w:val="00AD3040"/>
    <w:rsid w:val="00AD3B79"/>
    <w:rsid w:val="00AD4188"/>
    <w:rsid w:val="00AD4263"/>
    <w:rsid w:val="00AD427F"/>
    <w:rsid w:val="00AD51BB"/>
    <w:rsid w:val="00AD664B"/>
    <w:rsid w:val="00AD66E0"/>
    <w:rsid w:val="00AD7A2C"/>
    <w:rsid w:val="00AE02E2"/>
    <w:rsid w:val="00AE3B30"/>
    <w:rsid w:val="00AE672C"/>
    <w:rsid w:val="00AE7D2C"/>
    <w:rsid w:val="00AE7D5D"/>
    <w:rsid w:val="00AF078C"/>
    <w:rsid w:val="00AF0E02"/>
    <w:rsid w:val="00AF256F"/>
    <w:rsid w:val="00AF52FD"/>
    <w:rsid w:val="00AF5DBA"/>
    <w:rsid w:val="00AF5E1D"/>
    <w:rsid w:val="00AF61E7"/>
    <w:rsid w:val="00AF68DD"/>
    <w:rsid w:val="00AF6DE2"/>
    <w:rsid w:val="00B00421"/>
    <w:rsid w:val="00B0133F"/>
    <w:rsid w:val="00B01B1B"/>
    <w:rsid w:val="00B020AF"/>
    <w:rsid w:val="00B020E6"/>
    <w:rsid w:val="00B0219A"/>
    <w:rsid w:val="00B022C6"/>
    <w:rsid w:val="00B02FC5"/>
    <w:rsid w:val="00B032E4"/>
    <w:rsid w:val="00B0398B"/>
    <w:rsid w:val="00B039F6"/>
    <w:rsid w:val="00B04972"/>
    <w:rsid w:val="00B04AEE"/>
    <w:rsid w:val="00B058D3"/>
    <w:rsid w:val="00B065F9"/>
    <w:rsid w:val="00B06CCE"/>
    <w:rsid w:val="00B06F49"/>
    <w:rsid w:val="00B07726"/>
    <w:rsid w:val="00B10108"/>
    <w:rsid w:val="00B12CB5"/>
    <w:rsid w:val="00B131DB"/>
    <w:rsid w:val="00B1387E"/>
    <w:rsid w:val="00B13BB9"/>
    <w:rsid w:val="00B1496C"/>
    <w:rsid w:val="00B15DAF"/>
    <w:rsid w:val="00B20E15"/>
    <w:rsid w:val="00B20F08"/>
    <w:rsid w:val="00B21125"/>
    <w:rsid w:val="00B21859"/>
    <w:rsid w:val="00B21E70"/>
    <w:rsid w:val="00B22456"/>
    <w:rsid w:val="00B22621"/>
    <w:rsid w:val="00B23DBF"/>
    <w:rsid w:val="00B25690"/>
    <w:rsid w:val="00B25C31"/>
    <w:rsid w:val="00B25E65"/>
    <w:rsid w:val="00B26542"/>
    <w:rsid w:val="00B26B3F"/>
    <w:rsid w:val="00B27413"/>
    <w:rsid w:val="00B3003C"/>
    <w:rsid w:val="00B308BF"/>
    <w:rsid w:val="00B3175D"/>
    <w:rsid w:val="00B3229B"/>
    <w:rsid w:val="00B33AAE"/>
    <w:rsid w:val="00B33F1E"/>
    <w:rsid w:val="00B34A5E"/>
    <w:rsid w:val="00B369F6"/>
    <w:rsid w:val="00B36BCB"/>
    <w:rsid w:val="00B40410"/>
    <w:rsid w:val="00B40D82"/>
    <w:rsid w:val="00B42364"/>
    <w:rsid w:val="00B4437C"/>
    <w:rsid w:val="00B4492A"/>
    <w:rsid w:val="00B453BE"/>
    <w:rsid w:val="00B4651B"/>
    <w:rsid w:val="00B50331"/>
    <w:rsid w:val="00B52194"/>
    <w:rsid w:val="00B52BB9"/>
    <w:rsid w:val="00B540C8"/>
    <w:rsid w:val="00B55589"/>
    <w:rsid w:val="00B55DF7"/>
    <w:rsid w:val="00B55FAC"/>
    <w:rsid w:val="00B60A2D"/>
    <w:rsid w:val="00B61CA7"/>
    <w:rsid w:val="00B61CEC"/>
    <w:rsid w:val="00B61F63"/>
    <w:rsid w:val="00B63262"/>
    <w:rsid w:val="00B64C3E"/>
    <w:rsid w:val="00B65342"/>
    <w:rsid w:val="00B65B73"/>
    <w:rsid w:val="00B66C4B"/>
    <w:rsid w:val="00B66F00"/>
    <w:rsid w:val="00B678B5"/>
    <w:rsid w:val="00B747AE"/>
    <w:rsid w:val="00B74F48"/>
    <w:rsid w:val="00B75275"/>
    <w:rsid w:val="00B7639C"/>
    <w:rsid w:val="00B7700C"/>
    <w:rsid w:val="00B774D2"/>
    <w:rsid w:val="00B77BD5"/>
    <w:rsid w:val="00B811A3"/>
    <w:rsid w:val="00B8145B"/>
    <w:rsid w:val="00B8184A"/>
    <w:rsid w:val="00B81C16"/>
    <w:rsid w:val="00B81D17"/>
    <w:rsid w:val="00B822C7"/>
    <w:rsid w:val="00B82378"/>
    <w:rsid w:val="00B82F26"/>
    <w:rsid w:val="00B833D6"/>
    <w:rsid w:val="00B83A5E"/>
    <w:rsid w:val="00B84B64"/>
    <w:rsid w:val="00B85826"/>
    <w:rsid w:val="00B85F37"/>
    <w:rsid w:val="00B86480"/>
    <w:rsid w:val="00B86C07"/>
    <w:rsid w:val="00B87B7F"/>
    <w:rsid w:val="00B87F7A"/>
    <w:rsid w:val="00B87F9C"/>
    <w:rsid w:val="00B900DE"/>
    <w:rsid w:val="00B90142"/>
    <w:rsid w:val="00B90DCE"/>
    <w:rsid w:val="00B91DD0"/>
    <w:rsid w:val="00B93EFB"/>
    <w:rsid w:val="00B94538"/>
    <w:rsid w:val="00B9634A"/>
    <w:rsid w:val="00B96461"/>
    <w:rsid w:val="00BA00C1"/>
    <w:rsid w:val="00BA0287"/>
    <w:rsid w:val="00BA02C3"/>
    <w:rsid w:val="00BA076A"/>
    <w:rsid w:val="00BA0A2F"/>
    <w:rsid w:val="00BA0CF9"/>
    <w:rsid w:val="00BA0DA6"/>
    <w:rsid w:val="00BA2439"/>
    <w:rsid w:val="00BA5AE0"/>
    <w:rsid w:val="00BA672D"/>
    <w:rsid w:val="00BA7470"/>
    <w:rsid w:val="00BA7952"/>
    <w:rsid w:val="00BB0FC6"/>
    <w:rsid w:val="00BB183F"/>
    <w:rsid w:val="00BB1C60"/>
    <w:rsid w:val="00BB1D1E"/>
    <w:rsid w:val="00BB67B7"/>
    <w:rsid w:val="00BB70EE"/>
    <w:rsid w:val="00BB7726"/>
    <w:rsid w:val="00BB77E2"/>
    <w:rsid w:val="00BB7E31"/>
    <w:rsid w:val="00BC0A43"/>
    <w:rsid w:val="00BC1334"/>
    <w:rsid w:val="00BC196B"/>
    <w:rsid w:val="00BC1C64"/>
    <w:rsid w:val="00BC1D85"/>
    <w:rsid w:val="00BC2F7E"/>
    <w:rsid w:val="00BC359B"/>
    <w:rsid w:val="00BC475E"/>
    <w:rsid w:val="00BC50BB"/>
    <w:rsid w:val="00BC5E26"/>
    <w:rsid w:val="00BC6586"/>
    <w:rsid w:val="00BC7F70"/>
    <w:rsid w:val="00BD2904"/>
    <w:rsid w:val="00BD2B11"/>
    <w:rsid w:val="00BD2BFB"/>
    <w:rsid w:val="00BD378F"/>
    <w:rsid w:val="00BD40D6"/>
    <w:rsid w:val="00BD5352"/>
    <w:rsid w:val="00BD5878"/>
    <w:rsid w:val="00BD6457"/>
    <w:rsid w:val="00BE000C"/>
    <w:rsid w:val="00BE4816"/>
    <w:rsid w:val="00BE4D18"/>
    <w:rsid w:val="00BE5C34"/>
    <w:rsid w:val="00BE6335"/>
    <w:rsid w:val="00BE75B8"/>
    <w:rsid w:val="00BF0E47"/>
    <w:rsid w:val="00BF1B18"/>
    <w:rsid w:val="00BF2A33"/>
    <w:rsid w:val="00BF325A"/>
    <w:rsid w:val="00BF3F46"/>
    <w:rsid w:val="00BF4632"/>
    <w:rsid w:val="00BF4EEF"/>
    <w:rsid w:val="00BF5554"/>
    <w:rsid w:val="00BF5937"/>
    <w:rsid w:val="00BF5A4E"/>
    <w:rsid w:val="00BF60D4"/>
    <w:rsid w:val="00C0046F"/>
    <w:rsid w:val="00C0079B"/>
    <w:rsid w:val="00C031F1"/>
    <w:rsid w:val="00C0375D"/>
    <w:rsid w:val="00C038AE"/>
    <w:rsid w:val="00C03C77"/>
    <w:rsid w:val="00C05523"/>
    <w:rsid w:val="00C06AAE"/>
    <w:rsid w:val="00C0742D"/>
    <w:rsid w:val="00C10B41"/>
    <w:rsid w:val="00C1415C"/>
    <w:rsid w:val="00C15501"/>
    <w:rsid w:val="00C177B1"/>
    <w:rsid w:val="00C17D54"/>
    <w:rsid w:val="00C17E86"/>
    <w:rsid w:val="00C21A98"/>
    <w:rsid w:val="00C21B64"/>
    <w:rsid w:val="00C24859"/>
    <w:rsid w:val="00C248BF"/>
    <w:rsid w:val="00C2780D"/>
    <w:rsid w:val="00C30CBC"/>
    <w:rsid w:val="00C316BC"/>
    <w:rsid w:val="00C32420"/>
    <w:rsid w:val="00C33559"/>
    <w:rsid w:val="00C33F4C"/>
    <w:rsid w:val="00C34BA9"/>
    <w:rsid w:val="00C358AF"/>
    <w:rsid w:val="00C366A1"/>
    <w:rsid w:val="00C36A97"/>
    <w:rsid w:val="00C3777B"/>
    <w:rsid w:val="00C37790"/>
    <w:rsid w:val="00C40291"/>
    <w:rsid w:val="00C4085A"/>
    <w:rsid w:val="00C41083"/>
    <w:rsid w:val="00C412A4"/>
    <w:rsid w:val="00C43A4E"/>
    <w:rsid w:val="00C43EB8"/>
    <w:rsid w:val="00C44D6B"/>
    <w:rsid w:val="00C44F32"/>
    <w:rsid w:val="00C46B3C"/>
    <w:rsid w:val="00C475D5"/>
    <w:rsid w:val="00C50922"/>
    <w:rsid w:val="00C5164D"/>
    <w:rsid w:val="00C52954"/>
    <w:rsid w:val="00C5422E"/>
    <w:rsid w:val="00C561DC"/>
    <w:rsid w:val="00C57CA6"/>
    <w:rsid w:val="00C61D0D"/>
    <w:rsid w:val="00C63B24"/>
    <w:rsid w:val="00C63FB9"/>
    <w:rsid w:val="00C64116"/>
    <w:rsid w:val="00C6469B"/>
    <w:rsid w:val="00C6495C"/>
    <w:rsid w:val="00C65949"/>
    <w:rsid w:val="00C6728D"/>
    <w:rsid w:val="00C675EC"/>
    <w:rsid w:val="00C67638"/>
    <w:rsid w:val="00C70B82"/>
    <w:rsid w:val="00C70BF8"/>
    <w:rsid w:val="00C711FC"/>
    <w:rsid w:val="00C71C00"/>
    <w:rsid w:val="00C74F8C"/>
    <w:rsid w:val="00C75CCE"/>
    <w:rsid w:val="00C766EC"/>
    <w:rsid w:val="00C7713E"/>
    <w:rsid w:val="00C77AB4"/>
    <w:rsid w:val="00C813E4"/>
    <w:rsid w:val="00C81703"/>
    <w:rsid w:val="00C81949"/>
    <w:rsid w:val="00C8222F"/>
    <w:rsid w:val="00C841E7"/>
    <w:rsid w:val="00C84256"/>
    <w:rsid w:val="00C84F13"/>
    <w:rsid w:val="00C853DC"/>
    <w:rsid w:val="00C87162"/>
    <w:rsid w:val="00C927B7"/>
    <w:rsid w:val="00C927FF"/>
    <w:rsid w:val="00C95A9A"/>
    <w:rsid w:val="00C96E48"/>
    <w:rsid w:val="00C96F5E"/>
    <w:rsid w:val="00C9780D"/>
    <w:rsid w:val="00CA101F"/>
    <w:rsid w:val="00CA1086"/>
    <w:rsid w:val="00CA18B5"/>
    <w:rsid w:val="00CA23CC"/>
    <w:rsid w:val="00CA41C7"/>
    <w:rsid w:val="00CA49AA"/>
    <w:rsid w:val="00CA53C8"/>
    <w:rsid w:val="00CA6D56"/>
    <w:rsid w:val="00CA7CCD"/>
    <w:rsid w:val="00CB02BA"/>
    <w:rsid w:val="00CB0311"/>
    <w:rsid w:val="00CB09F6"/>
    <w:rsid w:val="00CB1C0F"/>
    <w:rsid w:val="00CB2D58"/>
    <w:rsid w:val="00CB56B3"/>
    <w:rsid w:val="00CB5ED9"/>
    <w:rsid w:val="00CB6844"/>
    <w:rsid w:val="00CB7164"/>
    <w:rsid w:val="00CB78D1"/>
    <w:rsid w:val="00CC15E6"/>
    <w:rsid w:val="00CC2843"/>
    <w:rsid w:val="00CC2882"/>
    <w:rsid w:val="00CC322C"/>
    <w:rsid w:val="00CC3907"/>
    <w:rsid w:val="00CC4C6C"/>
    <w:rsid w:val="00CC4EC3"/>
    <w:rsid w:val="00CC4F43"/>
    <w:rsid w:val="00CC5C73"/>
    <w:rsid w:val="00CC6E71"/>
    <w:rsid w:val="00CC71A8"/>
    <w:rsid w:val="00CC7D19"/>
    <w:rsid w:val="00CD1090"/>
    <w:rsid w:val="00CD1120"/>
    <w:rsid w:val="00CD2872"/>
    <w:rsid w:val="00CD2C4F"/>
    <w:rsid w:val="00CD311C"/>
    <w:rsid w:val="00CD4CDF"/>
    <w:rsid w:val="00CD62AB"/>
    <w:rsid w:val="00CD6587"/>
    <w:rsid w:val="00CD76B3"/>
    <w:rsid w:val="00CE3F3F"/>
    <w:rsid w:val="00CE4123"/>
    <w:rsid w:val="00CE5FD9"/>
    <w:rsid w:val="00CE683F"/>
    <w:rsid w:val="00CE7507"/>
    <w:rsid w:val="00CE7B23"/>
    <w:rsid w:val="00CF0C63"/>
    <w:rsid w:val="00CF298A"/>
    <w:rsid w:val="00CF6898"/>
    <w:rsid w:val="00D004FB"/>
    <w:rsid w:val="00D0378F"/>
    <w:rsid w:val="00D041E6"/>
    <w:rsid w:val="00D04F3C"/>
    <w:rsid w:val="00D060AF"/>
    <w:rsid w:val="00D064C7"/>
    <w:rsid w:val="00D06B89"/>
    <w:rsid w:val="00D072B1"/>
    <w:rsid w:val="00D0752A"/>
    <w:rsid w:val="00D10875"/>
    <w:rsid w:val="00D10F95"/>
    <w:rsid w:val="00D11A29"/>
    <w:rsid w:val="00D128D2"/>
    <w:rsid w:val="00D12C38"/>
    <w:rsid w:val="00D12CC0"/>
    <w:rsid w:val="00D146CE"/>
    <w:rsid w:val="00D15440"/>
    <w:rsid w:val="00D161EF"/>
    <w:rsid w:val="00D170F7"/>
    <w:rsid w:val="00D202DC"/>
    <w:rsid w:val="00D205F4"/>
    <w:rsid w:val="00D20C84"/>
    <w:rsid w:val="00D220E0"/>
    <w:rsid w:val="00D22314"/>
    <w:rsid w:val="00D2299F"/>
    <w:rsid w:val="00D24499"/>
    <w:rsid w:val="00D24AEB"/>
    <w:rsid w:val="00D26002"/>
    <w:rsid w:val="00D261C2"/>
    <w:rsid w:val="00D26750"/>
    <w:rsid w:val="00D26E45"/>
    <w:rsid w:val="00D26F4C"/>
    <w:rsid w:val="00D31B52"/>
    <w:rsid w:val="00D31C69"/>
    <w:rsid w:val="00D32332"/>
    <w:rsid w:val="00D32A3B"/>
    <w:rsid w:val="00D33E49"/>
    <w:rsid w:val="00D346D9"/>
    <w:rsid w:val="00D34E3F"/>
    <w:rsid w:val="00D34F1E"/>
    <w:rsid w:val="00D35AAB"/>
    <w:rsid w:val="00D35BBE"/>
    <w:rsid w:val="00D361EE"/>
    <w:rsid w:val="00D36210"/>
    <w:rsid w:val="00D36286"/>
    <w:rsid w:val="00D36A7A"/>
    <w:rsid w:val="00D37E64"/>
    <w:rsid w:val="00D404C7"/>
    <w:rsid w:val="00D42349"/>
    <w:rsid w:val="00D45086"/>
    <w:rsid w:val="00D4523D"/>
    <w:rsid w:val="00D45962"/>
    <w:rsid w:val="00D46B51"/>
    <w:rsid w:val="00D47F06"/>
    <w:rsid w:val="00D506FB"/>
    <w:rsid w:val="00D50753"/>
    <w:rsid w:val="00D520FD"/>
    <w:rsid w:val="00D52CAC"/>
    <w:rsid w:val="00D52EE9"/>
    <w:rsid w:val="00D53346"/>
    <w:rsid w:val="00D5394A"/>
    <w:rsid w:val="00D53AE5"/>
    <w:rsid w:val="00D53BAD"/>
    <w:rsid w:val="00D54AAE"/>
    <w:rsid w:val="00D54CC1"/>
    <w:rsid w:val="00D5576E"/>
    <w:rsid w:val="00D55BD1"/>
    <w:rsid w:val="00D55CEE"/>
    <w:rsid w:val="00D5616D"/>
    <w:rsid w:val="00D5662D"/>
    <w:rsid w:val="00D57927"/>
    <w:rsid w:val="00D57D54"/>
    <w:rsid w:val="00D61852"/>
    <w:rsid w:val="00D62967"/>
    <w:rsid w:val="00D62B51"/>
    <w:rsid w:val="00D6418E"/>
    <w:rsid w:val="00D64C91"/>
    <w:rsid w:val="00D64E43"/>
    <w:rsid w:val="00D65749"/>
    <w:rsid w:val="00D65DE5"/>
    <w:rsid w:val="00D67239"/>
    <w:rsid w:val="00D709DF"/>
    <w:rsid w:val="00D726BA"/>
    <w:rsid w:val="00D72A03"/>
    <w:rsid w:val="00D7494E"/>
    <w:rsid w:val="00D76129"/>
    <w:rsid w:val="00D7630E"/>
    <w:rsid w:val="00D76D4A"/>
    <w:rsid w:val="00D76EC2"/>
    <w:rsid w:val="00D8091B"/>
    <w:rsid w:val="00D816A8"/>
    <w:rsid w:val="00D82208"/>
    <w:rsid w:val="00D82BF5"/>
    <w:rsid w:val="00D83599"/>
    <w:rsid w:val="00D83F8A"/>
    <w:rsid w:val="00D8443A"/>
    <w:rsid w:val="00D859C1"/>
    <w:rsid w:val="00D85F1C"/>
    <w:rsid w:val="00D865F6"/>
    <w:rsid w:val="00D8683D"/>
    <w:rsid w:val="00D87947"/>
    <w:rsid w:val="00D91397"/>
    <w:rsid w:val="00D91A71"/>
    <w:rsid w:val="00D91C69"/>
    <w:rsid w:val="00D93CC5"/>
    <w:rsid w:val="00D940E1"/>
    <w:rsid w:val="00D962B8"/>
    <w:rsid w:val="00D96AA7"/>
    <w:rsid w:val="00DA4EF9"/>
    <w:rsid w:val="00DA520A"/>
    <w:rsid w:val="00DA624E"/>
    <w:rsid w:val="00DA6F4D"/>
    <w:rsid w:val="00DA7047"/>
    <w:rsid w:val="00DA770C"/>
    <w:rsid w:val="00DA7D3B"/>
    <w:rsid w:val="00DB05E1"/>
    <w:rsid w:val="00DB06B0"/>
    <w:rsid w:val="00DB13A6"/>
    <w:rsid w:val="00DB19A4"/>
    <w:rsid w:val="00DB1E63"/>
    <w:rsid w:val="00DB37B7"/>
    <w:rsid w:val="00DB4B6F"/>
    <w:rsid w:val="00DB5BAD"/>
    <w:rsid w:val="00DB6436"/>
    <w:rsid w:val="00DC02F9"/>
    <w:rsid w:val="00DC0B97"/>
    <w:rsid w:val="00DC0DA4"/>
    <w:rsid w:val="00DC3002"/>
    <w:rsid w:val="00DC3B92"/>
    <w:rsid w:val="00DC40F0"/>
    <w:rsid w:val="00DC417D"/>
    <w:rsid w:val="00DC45BA"/>
    <w:rsid w:val="00DC491E"/>
    <w:rsid w:val="00DC4A94"/>
    <w:rsid w:val="00DC5110"/>
    <w:rsid w:val="00DC53BD"/>
    <w:rsid w:val="00DC54E6"/>
    <w:rsid w:val="00DC57CF"/>
    <w:rsid w:val="00DC6484"/>
    <w:rsid w:val="00DC68C0"/>
    <w:rsid w:val="00DC71D5"/>
    <w:rsid w:val="00DC76C6"/>
    <w:rsid w:val="00DD081F"/>
    <w:rsid w:val="00DD16DE"/>
    <w:rsid w:val="00DD1CC4"/>
    <w:rsid w:val="00DD3038"/>
    <w:rsid w:val="00DD4716"/>
    <w:rsid w:val="00DD4F25"/>
    <w:rsid w:val="00DD5320"/>
    <w:rsid w:val="00DD77DE"/>
    <w:rsid w:val="00DE1178"/>
    <w:rsid w:val="00DE1495"/>
    <w:rsid w:val="00DE170E"/>
    <w:rsid w:val="00DE2584"/>
    <w:rsid w:val="00DE2865"/>
    <w:rsid w:val="00DE49CD"/>
    <w:rsid w:val="00DE55B4"/>
    <w:rsid w:val="00DE5C4C"/>
    <w:rsid w:val="00DE5C58"/>
    <w:rsid w:val="00DE6055"/>
    <w:rsid w:val="00DE6263"/>
    <w:rsid w:val="00DE642F"/>
    <w:rsid w:val="00DE65E2"/>
    <w:rsid w:val="00DE6A49"/>
    <w:rsid w:val="00DF3752"/>
    <w:rsid w:val="00DF37BB"/>
    <w:rsid w:val="00DF3890"/>
    <w:rsid w:val="00DF4F83"/>
    <w:rsid w:val="00DF7CF6"/>
    <w:rsid w:val="00E00396"/>
    <w:rsid w:val="00E01401"/>
    <w:rsid w:val="00E01A92"/>
    <w:rsid w:val="00E021DE"/>
    <w:rsid w:val="00E0252F"/>
    <w:rsid w:val="00E02903"/>
    <w:rsid w:val="00E02AF6"/>
    <w:rsid w:val="00E02B57"/>
    <w:rsid w:val="00E03741"/>
    <w:rsid w:val="00E03B88"/>
    <w:rsid w:val="00E06418"/>
    <w:rsid w:val="00E065D2"/>
    <w:rsid w:val="00E06BE5"/>
    <w:rsid w:val="00E071B4"/>
    <w:rsid w:val="00E076CF"/>
    <w:rsid w:val="00E10563"/>
    <w:rsid w:val="00E109E6"/>
    <w:rsid w:val="00E118DC"/>
    <w:rsid w:val="00E12B29"/>
    <w:rsid w:val="00E13820"/>
    <w:rsid w:val="00E144ED"/>
    <w:rsid w:val="00E14532"/>
    <w:rsid w:val="00E16EC2"/>
    <w:rsid w:val="00E20803"/>
    <w:rsid w:val="00E20887"/>
    <w:rsid w:val="00E20EE9"/>
    <w:rsid w:val="00E21ACA"/>
    <w:rsid w:val="00E2258C"/>
    <w:rsid w:val="00E22A47"/>
    <w:rsid w:val="00E232F7"/>
    <w:rsid w:val="00E23F28"/>
    <w:rsid w:val="00E23F3D"/>
    <w:rsid w:val="00E241E7"/>
    <w:rsid w:val="00E26E56"/>
    <w:rsid w:val="00E26EB4"/>
    <w:rsid w:val="00E26EC6"/>
    <w:rsid w:val="00E33FE0"/>
    <w:rsid w:val="00E35631"/>
    <w:rsid w:val="00E3685D"/>
    <w:rsid w:val="00E41BED"/>
    <w:rsid w:val="00E42514"/>
    <w:rsid w:val="00E43376"/>
    <w:rsid w:val="00E446EE"/>
    <w:rsid w:val="00E509EE"/>
    <w:rsid w:val="00E518F3"/>
    <w:rsid w:val="00E51EC4"/>
    <w:rsid w:val="00E520AF"/>
    <w:rsid w:val="00E5222C"/>
    <w:rsid w:val="00E5286E"/>
    <w:rsid w:val="00E52FFC"/>
    <w:rsid w:val="00E533D2"/>
    <w:rsid w:val="00E56D56"/>
    <w:rsid w:val="00E5702E"/>
    <w:rsid w:val="00E57756"/>
    <w:rsid w:val="00E57F1A"/>
    <w:rsid w:val="00E60892"/>
    <w:rsid w:val="00E61B99"/>
    <w:rsid w:val="00E62CA1"/>
    <w:rsid w:val="00E63EFD"/>
    <w:rsid w:val="00E64CDC"/>
    <w:rsid w:val="00E662F8"/>
    <w:rsid w:val="00E674A7"/>
    <w:rsid w:val="00E67F94"/>
    <w:rsid w:val="00E701A3"/>
    <w:rsid w:val="00E71A6D"/>
    <w:rsid w:val="00E72480"/>
    <w:rsid w:val="00E730F3"/>
    <w:rsid w:val="00E73191"/>
    <w:rsid w:val="00E73914"/>
    <w:rsid w:val="00E743ED"/>
    <w:rsid w:val="00E751A6"/>
    <w:rsid w:val="00E753AF"/>
    <w:rsid w:val="00E767D5"/>
    <w:rsid w:val="00E76C4F"/>
    <w:rsid w:val="00E80340"/>
    <w:rsid w:val="00E81B76"/>
    <w:rsid w:val="00E81C2D"/>
    <w:rsid w:val="00E828CC"/>
    <w:rsid w:val="00E83B2B"/>
    <w:rsid w:val="00E86F42"/>
    <w:rsid w:val="00E8706B"/>
    <w:rsid w:val="00E904E6"/>
    <w:rsid w:val="00E91678"/>
    <w:rsid w:val="00E91BA6"/>
    <w:rsid w:val="00E92002"/>
    <w:rsid w:val="00E9289A"/>
    <w:rsid w:val="00E92CD7"/>
    <w:rsid w:val="00E932C7"/>
    <w:rsid w:val="00E93438"/>
    <w:rsid w:val="00E9527D"/>
    <w:rsid w:val="00E95A6E"/>
    <w:rsid w:val="00E95F5A"/>
    <w:rsid w:val="00E96057"/>
    <w:rsid w:val="00E97E68"/>
    <w:rsid w:val="00EA3F4B"/>
    <w:rsid w:val="00EA47F1"/>
    <w:rsid w:val="00EA6FB2"/>
    <w:rsid w:val="00EA705D"/>
    <w:rsid w:val="00EA7404"/>
    <w:rsid w:val="00EB034B"/>
    <w:rsid w:val="00EB0407"/>
    <w:rsid w:val="00EB1691"/>
    <w:rsid w:val="00EB1CD4"/>
    <w:rsid w:val="00EB36FA"/>
    <w:rsid w:val="00EB498A"/>
    <w:rsid w:val="00EB70FC"/>
    <w:rsid w:val="00EB7594"/>
    <w:rsid w:val="00EC0B02"/>
    <w:rsid w:val="00EC219D"/>
    <w:rsid w:val="00EC26F1"/>
    <w:rsid w:val="00EC2F37"/>
    <w:rsid w:val="00EC4EEA"/>
    <w:rsid w:val="00EC5955"/>
    <w:rsid w:val="00EC5D85"/>
    <w:rsid w:val="00EC66D3"/>
    <w:rsid w:val="00EC70E1"/>
    <w:rsid w:val="00ED1FBB"/>
    <w:rsid w:val="00ED235E"/>
    <w:rsid w:val="00ED29EC"/>
    <w:rsid w:val="00ED4898"/>
    <w:rsid w:val="00ED4D04"/>
    <w:rsid w:val="00ED4D77"/>
    <w:rsid w:val="00ED56B1"/>
    <w:rsid w:val="00ED59C3"/>
    <w:rsid w:val="00ED6221"/>
    <w:rsid w:val="00ED64E7"/>
    <w:rsid w:val="00ED683D"/>
    <w:rsid w:val="00ED6CAF"/>
    <w:rsid w:val="00ED7E5A"/>
    <w:rsid w:val="00EE088A"/>
    <w:rsid w:val="00EE098C"/>
    <w:rsid w:val="00EE09CD"/>
    <w:rsid w:val="00EE100D"/>
    <w:rsid w:val="00EE1121"/>
    <w:rsid w:val="00EE1321"/>
    <w:rsid w:val="00EE16DB"/>
    <w:rsid w:val="00EE1FE3"/>
    <w:rsid w:val="00EE2343"/>
    <w:rsid w:val="00EE28A4"/>
    <w:rsid w:val="00EE359B"/>
    <w:rsid w:val="00EE4A48"/>
    <w:rsid w:val="00EE4EA3"/>
    <w:rsid w:val="00EE50BC"/>
    <w:rsid w:val="00EE514E"/>
    <w:rsid w:val="00EE5B71"/>
    <w:rsid w:val="00EE6850"/>
    <w:rsid w:val="00EE6AAB"/>
    <w:rsid w:val="00EE74F3"/>
    <w:rsid w:val="00EF07CD"/>
    <w:rsid w:val="00EF1526"/>
    <w:rsid w:val="00EF1794"/>
    <w:rsid w:val="00EF3592"/>
    <w:rsid w:val="00EF4EED"/>
    <w:rsid w:val="00EF6C54"/>
    <w:rsid w:val="00F004EB"/>
    <w:rsid w:val="00F01CCF"/>
    <w:rsid w:val="00F02AA9"/>
    <w:rsid w:val="00F046A5"/>
    <w:rsid w:val="00F058FD"/>
    <w:rsid w:val="00F0665E"/>
    <w:rsid w:val="00F0701E"/>
    <w:rsid w:val="00F11354"/>
    <w:rsid w:val="00F12E6F"/>
    <w:rsid w:val="00F13695"/>
    <w:rsid w:val="00F14413"/>
    <w:rsid w:val="00F15075"/>
    <w:rsid w:val="00F16655"/>
    <w:rsid w:val="00F20594"/>
    <w:rsid w:val="00F220C3"/>
    <w:rsid w:val="00F2238D"/>
    <w:rsid w:val="00F22E42"/>
    <w:rsid w:val="00F2382A"/>
    <w:rsid w:val="00F240CA"/>
    <w:rsid w:val="00F24D42"/>
    <w:rsid w:val="00F26C5F"/>
    <w:rsid w:val="00F276AE"/>
    <w:rsid w:val="00F27B54"/>
    <w:rsid w:val="00F320A5"/>
    <w:rsid w:val="00F349F9"/>
    <w:rsid w:val="00F34BC6"/>
    <w:rsid w:val="00F35BE1"/>
    <w:rsid w:val="00F374EC"/>
    <w:rsid w:val="00F37516"/>
    <w:rsid w:val="00F37AF8"/>
    <w:rsid w:val="00F37BE0"/>
    <w:rsid w:val="00F430B2"/>
    <w:rsid w:val="00F438E3"/>
    <w:rsid w:val="00F43E73"/>
    <w:rsid w:val="00F46ADD"/>
    <w:rsid w:val="00F471DD"/>
    <w:rsid w:val="00F50221"/>
    <w:rsid w:val="00F503A5"/>
    <w:rsid w:val="00F5047E"/>
    <w:rsid w:val="00F51237"/>
    <w:rsid w:val="00F52C9F"/>
    <w:rsid w:val="00F5412D"/>
    <w:rsid w:val="00F54747"/>
    <w:rsid w:val="00F55705"/>
    <w:rsid w:val="00F55D45"/>
    <w:rsid w:val="00F55DD6"/>
    <w:rsid w:val="00F562FB"/>
    <w:rsid w:val="00F57017"/>
    <w:rsid w:val="00F6064C"/>
    <w:rsid w:val="00F60B9F"/>
    <w:rsid w:val="00F60CC3"/>
    <w:rsid w:val="00F61486"/>
    <w:rsid w:val="00F62257"/>
    <w:rsid w:val="00F63451"/>
    <w:rsid w:val="00F6440D"/>
    <w:rsid w:val="00F64E70"/>
    <w:rsid w:val="00F658B9"/>
    <w:rsid w:val="00F65968"/>
    <w:rsid w:val="00F66373"/>
    <w:rsid w:val="00F66F83"/>
    <w:rsid w:val="00F702F7"/>
    <w:rsid w:val="00F70C78"/>
    <w:rsid w:val="00F70EF3"/>
    <w:rsid w:val="00F7103D"/>
    <w:rsid w:val="00F713CB"/>
    <w:rsid w:val="00F719E2"/>
    <w:rsid w:val="00F71EC7"/>
    <w:rsid w:val="00F72084"/>
    <w:rsid w:val="00F721C7"/>
    <w:rsid w:val="00F7420B"/>
    <w:rsid w:val="00F753E2"/>
    <w:rsid w:val="00F769F1"/>
    <w:rsid w:val="00F7738E"/>
    <w:rsid w:val="00F7787F"/>
    <w:rsid w:val="00F77AE9"/>
    <w:rsid w:val="00F808C6"/>
    <w:rsid w:val="00F81563"/>
    <w:rsid w:val="00F82297"/>
    <w:rsid w:val="00F8273D"/>
    <w:rsid w:val="00F83FDC"/>
    <w:rsid w:val="00F840E5"/>
    <w:rsid w:val="00F847F2"/>
    <w:rsid w:val="00F8514B"/>
    <w:rsid w:val="00F85239"/>
    <w:rsid w:val="00F869B0"/>
    <w:rsid w:val="00F872F5"/>
    <w:rsid w:val="00F8761B"/>
    <w:rsid w:val="00F92A36"/>
    <w:rsid w:val="00F932BA"/>
    <w:rsid w:val="00F93B32"/>
    <w:rsid w:val="00F93B67"/>
    <w:rsid w:val="00F942F0"/>
    <w:rsid w:val="00F943AC"/>
    <w:rsid w:val="00F94A48"/>
    <w:rsid w:val="00F9584E"/>
    <w:rsid w:val="00F96440"/>
    <w:rsid w:val="00F96A0D"/>
    <w:rsid w:val="00F96CF3"/>
    <w:rsid w:val="00F97863"/>
    <w:rsid w:val="00F97947"/>
    <w:rsid w:val="00F97BE5"/>
    <w:rsid w:val="00FA0248"/>
    <w:rsid w:val="00FA2613"/>
    <w:rsid w:val="00FA46FB"/>
    <w:rsid w:val="00FA7653"/>
    <w:rsid w:val="00FA76C8"/>
    <w:rsid w:val="00FB043D"/>
    <w:rsid w:val="00FB1D6F"/>
    <w:rsid w:val="00FB1FF9"/>
    <w:rsid w:val="00FB34FC"/>
    <w:rsid w:val="00FB62BF"/>
    <w:rsid w:val="00FB63F2"/>
    <w:rsid w:val="00FB658A"/>
    <w:rsid w:val="00FC104F"/>
    <w:rsid w:val="00FC2328"/>
    <w:rsid w:val="00FC340A"/>
    <w:rsid w:val="00FC3EC5"/>
    <w:rsid w:val="00FC557A"/>
    <w:rsid w:val="00FC57FB"/>
    <w:rsid w:val="00FC5CE7"/>
    <w:rsid w:val="00FC5D9A"/>
    <w:rsid w:val="00FC6161"/>
    <w:rsid w:val="00FC6566"/>
    <w:rsid w:val="00FD335B"/>
    <w:rsid w:val="00FD4BBE"/>
    <w:rsid w:val="00FD4C6B"/>
    <w:rsid w:val="00FD52F3"/>
    <w:rsid w:val="00FD5BF9"/>
    <w:rsid w:val="00FD5CE9"/>
    <w:rsid w:val="00FD6248"/>
    <w:rsid w:val="00FE18D9"/>
    <w:rsid w:val="00FE4B84"/>
    <w:rsid w:val="00FE4CFB"/>
    <w:rsid w:val="00FE591F"/>
    <w:rsid w:val="00FE71E7"/>
    <w:rsid w:val="00FE7CBB"/>
    <w:rsid w:val="00FF1215"/>
    <w:rsid w:val="00FF1A78"/>
    <w:rsid w:val="00FF2220"/>
    <w:rsid w:val="00FF2AD1"/>
    <w:rsid w:val="00FF5631"/>
    <w:rsid w:val="00FF6FD3"/>
    <w:rsid w:val="00FF7259"/>
    <w:rsid w:val="00FF7F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CE5FD"/>
  <w15:docId w15:val="{817FAE12-0509-481C-9C38-943BAB67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47F1"/>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002C69"/>
    <w:pPr>
      <w:keepNext/>
      <w:keepLines/>
      <w:spacing w:line="276" w:lineRule="auto"/>
      <w:ind w:right="23"/>
      <w:jc w:val="both"/>
      <w:outlineLvl w:val="1"/>
    </w:pPr>
    <w:rPr>
      <w:rFonts w:eastAsiaTheme="majorEastAsia" w:cs="Arial"/>
      <w:color w:val="000000" w:themeColor="text1"/>
      <w:sz w:val="24"/>
      <w:szCs w:val="24"/>
      <w:lang w:val="sq-AL"/>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002C69"/>
    <w:rPr>
      <w:rFonts w:ascii="Arial" w:eastAsiaTheme="majorEastAsia" w:hAnsi="Arial" w:cs="Arial"/>
      <w:color w:val="000000" w:themeColor="text1"/>
      <w:sz w:val="24"/>
      <w:szCs w:val="24"/>
      <w:lang w:val="sq-AL"/>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aliases w:val="BVI fnr Car Car,BVI fnr Car, BVI fnr Car Car Car Car,BVI fnr Car Car Char,BVI fnr Car Car Car Car"/>
    <w:basedOn w:val="Normal"/>
    <w:link w:val="FootnoteReference"/>
    <w:uiPriority w:val="99"/>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A">
    <w:name w:val="Body A"/>
    <w:rsid w:val="00B131DB"/>
    <w:pPr>
      <w:pBdr>
        <w:top w:val="nil"/>
        <w:left w:val="nil"/>
        <w:bottom w:val="nil"/>
        <w:right w:val="nil"/>
        <w:between w:val="nil"/>
        <w:bar w:val="nil"/>
      </w:pBdr>
      <w:spacing w:after="160" w:line="259" w:lineRule="auto"/>
    </w:pPr>
    <w:rPr>
      <w:rFonts w:ascii="Trebuchet MS" w:eastAsia="Arial Unicode MS" w:hAnsi="Arial Unicode MS" w:cs="Arial Unicode MS"/>
      <w:color w:val="000000"/>
      <w:u w:color="000000"/>
      <w:bdr w:val="nil"/>
      <w:lang w:val="pt-PT" w:eastAsia="en-GB"/>
    </w:rPr>
  </w:style>
  <w:style w:type="numbering" w:customStyle="1" w:styleId="List7">
    <w:name w:val="List 7"/>
    <w:basedOn w:val="NoList"/>
    <w:rsid w:val="00B131DB"/>
    <w:pPr>
      <w:numPr>
        <w:numId w:val="7"/>
      </w:numPr>
    </w:pPr>
  </w:style>
  <w:style w:type="numbering" w:customStyle="1" w:styleId="List8">
    <w:name w:val="List 8"/>
    <w:basedOn w:val="NoList"/>
    <w:rsid w:val="00B131DB"/>
    <w:pPr>
      <w:numPr>
        <w:numId w:val="8"/>
      </w:numPr>
    </w:pPr>
  </w:style>
  <w:style w:type="numbering" w:customStyle="1" w:styleId="List9">
    <w:name w:val="List 9"/>
    <w:basedOn w:val="NoList"/>
    <w:rsid w:val="00B131DB"/>
    <w:pPr>
      <w:numPr>
        <w:numId w:val="9"/>
      </w:numPr>
    </w:pPr>
  </w:style>
  <w:style w:type="paragraph" w:styleId="HTMLPreformatted">
    <w:name w:val="HTML Preformatted"/>
    <w:basedOn w:val="Normal"/>
    <w:link w:val="HTMLPreformattedChar"/>
    <w:uiPriority w:val="99"/>
    <w:semiHidden/>
    <w:unhideWhenUsed/>
    <w:rsid w:val="004C1E32"/>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4C1E32"/>
    <w:rPr>
      <w:rFonts w:ascii="Consolas" w:eastAsia="Times New Roman" w:hAnsi="Consolas" w:cs="Consolas"/>
      <w:sz w:val="20"/>
      <w:szCs w:val="20"/>
    </w:rPr>
  </w:style>
  <w:style w:type="paragraph" w:styleId="EndnoteText">
    <w:name w:val="endnote text"/>
    <w:basedOn w:val="Normal"/>
    <w:link w:val="EndnoteTextChar"/>
    <w:uiPriority w:val="99"/>
    <w:semiHidden/>
    <w:unhideWhenUsed/>
    <w:rsid w:val="00E03741"/>
    <w:rPr>
      <w:sz w:val="20"/>
    </w:rPr>
  </w:style>
  <w:style w:type="character" w:customStyle="1" w:styleId="EndnoteTextChar">
    <w:name w:val="Endnote Text Char"/>
    <w:basedOn w:val="DefaultParagraphFont"/>
    <w:link w:val="EndnoteText"/>
    <w:uiPriority w:val="99"/>
    <w:semiHidden/>
    <w:rsid w:val="00E03741"/>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E03741"/>
    <w:rPr>
      <w:vertAlign w:val="superscript"/>
    </w:rPr>
  </w:style>
  <w:style w:type="paragraph" w:customStyle="1" w:styleId="CharCharChar">
    <w:name w:val="Char Char Char"/>
    <w:basedOn w:val="Normal"/>
    <w:rsid w:val="00B86480"/>
    <w:pPr>
      <w:spacing w:after="160" w:line="240" w:lineRule="exact"/>
    </w:pPr>
    <w:rPr>
      <w:rFonts w:ascii="Tahoma" w:hAnsi="Tahoma"/>
      <w:sz w:val="20"/>
      <w:lang w:val="en-US"/>
    </w:rPr>
  </w:style>
  <w:style w:type="paragraph" w:customStyle="1" w:styleId="Char">
    <w:name w:val="Char"/>
    <w:basedOn w:val="Normal"/>
    <w:rsid w:val="00AF6DE2"/>
    <w:pPr>
      <w:spacing w:after="160" w:line="240" w:lineRule="exact"/>
    </w:pPr>
    <w:rPr>
      <w:rFonts w:ascii="Tahoma" w:hAnsi="Tahoma" w:cs="Tahoma"/>
      <w:noProof/>
      <w:sz w:val="20"/>
      <w:lang w:val="sq-AL"/>
    </w:rPr>
  </w:style>
  <w:style w:type="table" w:customStyle="1" w:styleId="TableIAHeading">
    <w:name w:val="Table_IAHeading"/>
    <w:basedOn w:val="TableNormal"/>
    <w:semiHidden/>
    <w:rsid w:val="00B55DF7"/>
    <w:rPr>
      <w:rFonts w:ascii="Times New Roman" w:eastAsia="SimSun" w:hAnsi="Times New Roman" w:cs="Times New Roman"/>
      <w:color w:val="FFFFFF"/>
      <w:sz w:val="24"/>
      <w:szCs w:val="20"/>
      <w:lang w:eastAsia="en-GB"/>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character" w:customStyle="1" w:styleId="UnresolvedMention1">
    <w:name w:val="Unresolved Mention1"/>
    <w:basedOn w:val="DefaultParagraphFont"/>
    <w:uiPriority w:val="99"/>
    <w:semiHidden/>
    <w:unhideWhenUsed/>
    <w:rsid w:val="00B87B7F"/>
    <w:rPr>
      <w:color w:val="605E5C"/>
      <w:shd w:val="clear" w:color="auto" w:fill="E1DFDD"/>
    </w:rPr>
  </w:style>
  <w:style w:type="character" w:styleId="UnresolvedMention">
    <w:name w:val="Unresolved Mention"/>
    <w:basedOn w:val="DefaultParagraphFont"/>
    <w:uiPriority w:val="99"/>
    <w:semiHidden/>
    <w:unhideWhenUsed/>
    <w:rsid w:val="00D36A7A"/>
    <w:rPr>
      <w:color w:val="605E5C"/>
      <w:shd w:val="clear" w:color="auto" w:fill="E1DFDD"/>
    </w:rPr>
  </w:style>
  <w:style w:type="paragraph" w:customStyle="1" w:styleId="IATableText">
    <w:name w:val="IATableText"/>
    <w:basedOn w:val="Normal"/>
    <w:link w:val="IATableTextChar"/>
    <w:rsid w:val="00560076"/>
    <w:pPr>
      <w:spacing w:before="50" w:after="50"/>
      <w:ind w:left="113" w:right="113"/>
    </w:pPr>
    <w:rPr>
      <w:rFonts w:ascii="Times New Roman" w:eastAsia="SimSun" w:hAnsi="Times New Roman"/>
      <w:bCs/>
      <w:lang w:val="sq-AL" w:eastAsia="zh-CN"/>
    </w:rPr>
  </w:style>
  <w:style w:type="character" w:customStyle="1" w:styleId="IATableTextChar">
    <w:name w:val="IATableText Char"/>
    <w:link w:val="IATableText"/>
    <w:locked/>
    <w:rsid w:val="00560076"/>
    <w:rPr>
      <w:rFonts w:ascii="Times New Roman" w:eastAsia="SimSun" w:hAnsi="Times New Roman" w:cs="Times New Roman"/>
      <w:bCs/>
      <w:szCs w:val="20"/>
      <w:lang w:val="sq-A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0763523">
      <w:bodyDiv w:val="1"/>
      <w:marLeft w:val="0"/>
      <w:marRight w:val="0"/>
      <w:marTop w:val="0"/>
      <w:marBottom w:val="0"/>
      <w:divBdr>
        <w:top w:val="none" w:sz="0" w:space="0" w:color="auto"/>
        <w:left w:val="none" w:sz="0" w:space="0" w:color="auto"/>
        <w:bottom w:val="none" w:sz="0" w:space="0" w:color="auto"/>
        <w:right w:val="none" w:sz="0" w:space="0" w:color="auto"/>
      </w:divBdr>
    </w:div>
    <w:div w:id="77219238">
      <w:bodyDiv w:val="1"/>
      <w:marLeft w:val="0"/>
      <w:marRight w:val="0"/>
      <w:marTop w:val="0"/>
      <w:marBottom w:val="0"/>
      <w:divBdr>
        <w:top w:val="none" w:sz="0" w:space="0" w:color="auto"/>
        <w:left w:val="none" w:sz="0" w:space="0" w:color="auto"/>
        <w:bottom w:val="none" w:sz="0" w:space="0" w:color="auto"/>
        <w:right w:val="none" w:sz="0" w:space="0" w:color="auto"/>
      </w:divBdr>
    </w:div>
    <w:div w:id="90207162">
      <w:bodyDiv w:val="1"/>
      <w:marLeft w:val="0"/>
      <w:marRight w:val="0"/>
      <w:marTop w:val="0"/>
      <w:marBottom w:val="0"/>
      <w:divBdr>
        <w:top w:val="none" w:sz="0" w:space="0" w:color="auto"/>
        <w:left w:val="none" w:sz="0" w:space="0" w:color="auto"/>
        <w:bottom w:val="none" w:sz="0" w:space="0" w:color="auto"/>
        <w:right w:val="none" w:sz="0" w:space="0" w:color="auto"/>
      </w:divBdr>
    </w:div>
    <w:div w:id="98915099">
      <w:bodyDiv w:val="1"/>
      <w:marLeft w:val="0"/>
      <w:marRight w:val="0"/>
      <w:marTop w:val="0"/>
      <w:marBottom w:val="0"/>
      <w:divBdr>
        <w:top w:val="none" w:sz="0" w:space="0" w:color="auto"/>
        <w:left w:val="none" w:sz="0" w:space="0" w:color="auto"/>
        <w:bottom w:val="none" w:sz="0" w:space="0" w:color="auto"/>
        <w:right w:val="none" w:sz="0" w:space="0" w:color="auto"/>
      </w:divBdr>
    </w:div>
    <w:div w:id="177234859">
      <w:bodyDiv w:val="1"/>
      <w:marLeft w:val="0"/>
      <w:marRight w:val="0"/>
      <w:marTop w:val="0"/>
      <w:marBottom w:val="0"/>
      <w:divBdr>
        <w:top w:val="none" w:sz="0" w:space="0" w:color="auto"/>
        <w:left w:val="none" w:sz="0" w:space="0" w:color="auto"/>
        <w:bottom w:val="none" w:sz="0" w:space="0" w:color="auto"/>
        <w:right w:val="none" w:sz="0" w:space="0" w:color="auto"/>
      </w:divBdr>
    </w:div>
    <w:div w:id="270553611">
      <w:bodyDiv w:val="1"/>
      <w:marLeft w:val="0"/>
      <w:marRight w:val="0"/>
      <w:marTop w:val="0"/>
      <w:marBottom w:val="0"/>
      <w:divBdr>
        <w:top w:val="none" w:sz="0" w:space="0" w:color="auto"/>
        <w:left w:val="none" w:sz="0" w:space="0" w:color="auto"/>
        <w:bottom w:val="none" w:sz="0" w:space="0" w:color="auto"/>
        <w:right w:val="none" w:sz="0" w:space="0" w:color="auto"/>
      </w:divBdr>
    </w:div>
    <w:div w:id="340931580">
      <w:bodyDiv w:val="1"/>
      <w:marLeft w:val="0"/>
      <w:marRight w:val="0"/>
      <w:marTop w:val="0"/>
      <w:marBottom w:val="0"/>
      <w:divBdr>
        <w:top w:val="none" w:sz="0" w:space="0" w:color="auto"/>
        <w:left w:val="none" w:sz="0" w:space="0" w:color="auto"/>
        <w:bottom w:val="none" w:sz="0" w:space="0" w:color="auto"/>
        <w:right w:val="none" w:sz="0" w:space="0" w:color="auto"/>
      </w:divBdr>
    </w:div>
    <w:div w:id="353196789">
      <w:bodyDiv w:val="1"/>
      <w:marLeft w:val="0"/>
      <w:marRight w:val="0"/>
      <w:marTop w:val="0"/>
      <w:marBottom w:val="0"/>
      <w:divBdr>
        <w:top w:val="none" w:sz="0" w:space="0" w:color="auto"/>
        <w:left w:val="none" w:sz="0" w:space="0" w:color="auto"/>
        <w:bottom w:val="none" w:sz="0" w:space="0" w:color="auto"/>
        <w:right w:val="none" w:sz="0" w:space="0" w:color="auto"/>
      </w:divBdr>
    </w:div>
    <w:div w:id="354354037">
      <w:bodyDiv w:val="1"/>
      <w:marLeft w:val="0"/>
      <w:marRight w:val="0"/>
      <w:marTop w:val="0"/>
      <w:marBottom w:val="0"/>
      <w:divBdr>
        <w:top w:val="none" w:sz="0" w:space="0" w:color="auto"/>
        <w:left w:val="none" w:sz="0" w:space="0" w:color="auto"/>
        <w:bottom w:val="none" w:sz="0" w:space="0" w:color="auto"/>
        <w:right w:val="none" w:sz="0" w:space="0" w:color="auto"/>
      </w:divBdr>
    </w:div>
    <w:div w:id="360474319">
      <w:bodyDiv w:val="1"/>
      <w:marLeft w:val="0"/>
      <w:marRight w:val="0"/>
      <w:marTop w:val="0"/>
      <w:marBottom w:val="0"/>
      <w:divBdr>
        <w:top w:val="none" w:sz="0" w:space="0" w:color="auto"/>
        <w:left w:val="none" w:sz="0" w:space="0" w:color="auto"/>
        <w:bottom w:val="none" w:sz="0" w:space="0" w:color="auto"/>
        <w:right w:val="none" w:sz="0" w:space="0" w:color="auto"/>
      </w:divBdr>
    </w:div>
    <w:div w:id="410659428">
      <w:bodyDiv w:val="1"/>
      <w:marLeft w:val="0"/>
      <w:marRight w:val="0"/>
      <w:marTop w:val="0"/>
      <w:marBottom w:val="0"/>
      <w:divBdr>
        <w:top w:val="none" w:sz="0" w:space="0" w:color="auto"/>
        <w:left w:val="none" w:sz="0" w:space="0" w:color="auto"/>
        <w:bottom w:val="none" w:sz="0" w:space="0" w:color="auto"/>
        <w:right w:val="none" w:sz="0" w:space="0" w:color="auto"/>
      </w:divBdr>
    </w:div>
    <w:div w:id="415323107">
      <w:bodyDiv w:val="1"/>
      <w:marLeft w:val="0"/>
      <w:marRight w:val="0"/>
      <w:marTop w:val="0"/>
      <w:marBottom w:val="0"/>
      <w:divBdr>
        <w:top w:val="none" w:sz="0" w:space="0" w:color="auto"/>
        <w:left w:val="none" w:sz="0" w:space="0" w:color="auto"/>
        <w:bottom w:val="none" w:sz="0" w:space="0" w:color="auto"/>
        <w:right w:val="none" w:sz="0" w:space="0" w:color="auto"/>
      </w:divBdr>
    </w:div>
    <w:div w:id="421688510">
      <w:bodyDiv w:val="1"/>
      <w:marLeft w:val="0"/>
      <w:marRight w:val="0"/>
      <w:marTop w:val="0"/>
      <w:marBottom w:val="0"/>
      <w:divBdr>
        <w:top w:val="none" w:sz="0" w:space="0" w:color="auto"/>
        <w:left w:val="none" w:sz="0" w:space="0" w:color="auto"/>
        <w:bottom w:val="none" w:sz="0" w:space="0" w:color="auto"/>
        <w:right w:val="none" w:sz="0" w:space="0" w:color="auto"/>
      </w:divBdr>
    </w:div>
    <w:div w:id="587228071">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14212604">
      <w:bodyDiv w:val="1"/>
      <w:marLeft w:val="0"/>
      <w:marRight w:val="0"/>
      <w:marTop w:val="0"/>
      <w:marBottom w:val="0"/>
      <w:divBdr>
        <w:top w:val="none" w:sz="0" w:space="0" w:color="auto"/>
        <w:left w:val="none" w:sz="0" w:space="0" w:color="auto"/>
        <w:bottom w:val="none" w:sz="0" w:space="0" w:color="auto"/>
        <w:right w:val="none" w:sz="0" w:space="0" w:color="auto"/>
      </w:divBdr>
    </w:div>
    <w:div w:id="63270922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86717761">
      <w:bodyDiv w:val="1"/>
      <w:marLeft w:val="0"/>
      <w:marRight w:val="0"/>
      <w:marTop w:val="0"/>
      <w:marBottom w:val="0"/>
      <w:divBdr>
        <w:top w:val="none" w:sz="0" w:space="0" w:color="auto"/>
        <w:left w:val="none" w:sz="0" w:space="0" w:color="auto"/>
        <w:bottom w:val="none" w:sz="0" w:space="0" w:color="auto"/>
        <w:right w:val="none" w:sz="0" w:space="0" w:color="auto"/>
      </w:divBdr>
    </w:div>
    <w:div w:id="838811119">
      <w:bodyDiv w:val="1"/>
      <w:marLeft w:val="0"/>
      <w:marRight w:val="0"/>
      <w:marTop w:val="0"/>
      <w:marBottom w:val="0"/>
      <w:divBdr>
        <w:top w:val="none" w:sz="0" w:space="0" w:color="auto"/>
        <w:left w:val="none" w:sz="0" w:space="0" w:color="auto"/>
        <w:bottom w:val="none" w:sz="0" w:space="0" w:color="auto"/>
        <w:right w:val="none" w:sz="0" w:space="0" w:color="auto"/>
      </w:divBdr>
      <w:divsChild>
        <w:div w:id="1181117603">
          <w:marLeft w:val="0"/>
          <w:marRight w:val="0"/>
          <w:marTop w:val="0"/>
          <w:marBottom w:val="0"/>
          <w:divBdr>
            <w:top w:val="none" w:sz="0" w:space="0" w:color="auto"/>
            <w:left w:val="none" w:sz="0" w:space="0" w:color="auto"/>
            <w:bottom w:val="none" w:sz="0" w:space="0" w:color="auto"/>
            <w:right w:val="none" w:sz="0" w:space="0" w:color="auto"/>
          </w:divBdr>
          <w:divsChild>
            <w:div w:id="1067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49268">
      <w:bodyDiv w:val="1"/>
      <w:marLeft w:val="0"/>
      <w:marRight w:val="0"/>
      <w:marTop w:val="0"/>
      <w:marBottom w:val="0"/>
      <w:divBdr>
        <w:top w:val="none" w:sz="0" w:space="0" w:color="auto"/>
        <w:left w:val="none" w:sz="0" w:space="0" w:color="auto"/>
        <w:bottom w:val="none" w:sz="0" w:space="0" w:color="auto"/>
        <w:right w:val="none" w:sz="0" w:space="0" w:color="auto"/>
      </w:divBdr>
    </w:div>
    <w:div w:id="907887301">
      <w:bodyDiv w:val="1"/>
      <w:marLeft w:val="0"/>
      <w:marRight w:val="0"/>
      <w:marTop w:val="0"/>
      <w:marBottom w:val="0"/>
      <w:divBdr>
        <w:top w:val="none" w:sz="0" w:space="0" w:color="auto"/>
        <w:left w:val="none" w:sz="0" w:space="0" w:color="auto"/>
        <w:bottom w:val="none" w:sz="0" w:space="0" w:color="auto"/>
        <w:right w:val="none" w:sz="0" w:space="0" w:color="auto"/>
      </w:divBdr>
      <w:divsChild>
        <w:div w:id="1859612087">
          <w:marLeft w:val="0"/>
          <w:marRight w:val="0"/>
          <w:marTop w:val="0"/>
          <w:marBottom w:val="0"/>
          <w:divBdr>
            <w:top w:val="none" w:sz="0" w:space="0" w:color="auto"/>
            <w:left w:val="none" w:sz="0" w:space="0" w:color="auto"/>
            <w:bottom w:val="none" w:sz="0" w:space="0" w:color="auto"/>
            <w:right w:val="none" w:sz="0" w:space="0" w:color="auto"/>
          </w:divBdr>
          <w:divsChild>
            <w:div w:id="12848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2023">
      <w:bodyDiv w:val="1"/>
      <w:marLeft w:val="0"/>
      <w:marRight w:val="0"/>
      <w:marTop w:val="0"/>
      <w:marBottom w:val="0"/>
      <w:divBdr>
        <w:top w:val="none" w:sz="0" w:space="0" w:color="auto"/>
        <w:left w:val="none" w:sz="0" w:space="0" w:color="auto"/>
        <w:bottom w:val="none" w:sz="0" w:space="0" w:color="auto"/>
        <w:right w:val="none" w:sz="0" w:space="0" w:color="auto"/>
      </w:divBdr>
      <w:divsChild>
        <w:div w:id="1740398006">
          <w:marLeft w:val="0"/>
          <w:marRight w:val="0"/>
          <w:marTop w:val="0"/>
          <w:marBottom w:val="0"/>
          <w:divBdr>
            <w:top w:val="none" w:sz="0" w:space="0" w:color="auto"/>
            <w:left w:val="none" w:sz="0" w:space="0" w:color="auto"/>
            <w:bottom w:val="none" w:sz="0" w:space="0" w:color="auto"/>
            <w:right w:val="none" w:sz="0" w:space="0" w:color="auto"/>
          </w:divBdr>
        </w:div>
        <w:div w:id="1165975229">
          <w:marLeft w:val="0"/>
          <w:marRight w:val="0"/>
          <w:marTop w:val="0"/>
          <w:marBottom w:val="0"/>
          <w:divBdr>
            <w:top w:val="none" w:sz="0" w:space="0" w:color="auto"/>
            <w:left w:val="none" w:sz="0" w:space="0" w:color="auto"/>
            <w:bottom w:val="none" w:sz="0" w:space="0" w:color="auto"/>
            <w:right w:val="none" w:sz="0" w:space="0" w:color="auto"/>
          </w:divBdr>
        </w:div>
        <w:div w:id="498156330">
          <w:marLeft w:val="0"/>
          <w:marRight w:val="0"/>
          <w:marTop w:val="0"/>
          <w:marBottom w:val="0"/>
          <w:divBdr>
            <w:top w:val="none" w:sz="0" w:space="0" w:color="auto"/>
            <w:left w:val="none" w:sz="0" w:space="0" w:color="auto"/>
            <w:bottom w:val="none" w:sz="0" w:space="0" w:color="auto"/>
            <w:right w:val="none" w:sz="0" w:space="0" w:color="auto"/>
          </w:divBdr>
        </w:div>
      </w:divsChild>
    </w:div>
    <w:div w:id="1105492239">
      <w:bodyDiv w:val="1"/>
      <w:marLeft w:val="0"/>
      <w:marRight w:val="0"/>
      <w:marTop w:val="0"/>
      <w:marBottom w:val="0"/>
      <w:divBdr>
        <w:top w:val="none" w:sz="0" w:space="0" w:color="auto"/>
        <w:left w:val="none" w:sz="0" w:space="0" w:color="auto"/>
        <w:bottom w:val="none" w:sz="0" w:space="0" w:color="auto"/>
        <w:right w:val="none" w:sz="0" w:space="0" w:color="auto"/>
      </w:divBdr>
    </w:div>
    <w:div w:id="1124425040">
      <w:bodyDiv w:val="1"/>
      <w:marLeft w:val="0"/>
      <w:marRight w:val="0"/>
      <w:marTop w:val="0"/>
      <w:marBottom w:val="0"/>
      <w:divBdr>
        <w:top w:val="none" w:sz="0" w:space="0" w:color="auto"/>
        <w:left w:val="none" w:sz="0" w:space="0" w:color="auto"/>
        <w:bottom w:val="none" w:sz="0" w:space="0" w:color="auto"/>
        <w:right w:val="none" w:sz="0" w:space="0" w:color="auto"/>
      </w:divBdr>
    </w:div>
    <w:div w:id="1163470012">
      <w:bodyDiv w:val="1"/>
      <w:marLeft w:val="0"/>
      <w:marRight w:val="0"/>
      <w:marTop w:val="0"/>
      <w:marBottom w:val="0"/>
      <w:divBdr>
        <w:top w:val="none" w:sz="0" w:space="0" w:color="auto"/>
        <w:left w:val="none" w:sz="0" w:space="0" w:color="auto"/>
        <w:bottom w:val="none" w:sz="0" w:space="0" w:color="auto"/>
        <w:right w:val="none" w:sz="0" w:space="0" w:color="auto"/>
      </w:divBdr>
    </w:div>
    <w:div w:id="1189875162">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11112155">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264604636">
      <w:bodyDiv w:val="1"/>
      <w:marLeft w:val="0"/>
      <w:marRight w:val="0"/>
      <w:marTop w:val="0"/>
      <w:marBottom w:val="0"/>
      <w:divBdr>
        <w:top w:val="none" w:sz="0" w:space="0" w:color="auto"/>
        <w:left w:val="none" w:sz="0" w:space="0" w:color="auto"/>
        <w:bottom w:val="none" w:sz="0" w:space="0" w:color="auto"/>
        <w:right w:val="none" w:sz="0" w:space="0" w:color="auto"/>
      </w:divBdr>
    </w:div>
    <w:div w:id="1307516527">
      <w:bodyDiv w:val="1"/>
      <w:marLeft w:val="0"/>
      <w:marRight w:val="0"/>
      <w:marTop w:val="0"/>
      <w:marBottom w:val="0"/>
      <w:divBdr>
        <w:top w:val="none" w:sz="0" w:space="0" w:color="auto"/>
        <w:left w:val="none" w:sz="0" w:space="0" w:color="auto"/>
        <w:bottom w:val="none" w:sz="0" w:space="0" w:color="auto"/>
        <w:right w:val="none" w:sz="0" w:space="0" w:color="auto"/>
      </w:divBdr>
    </w:div>
    <w:div w:id="1353216697">
      <w:bodyDiv w:val="1"/>
      <w:marLeft w:val="0"/>
      <w:marRight w:val="0"/>
      <w:marTop w:val="0"/>
      <w:marBottom w:val="0"/>
      <w:divBdr>
        <w:top w:val="none" w:sz="0" w:space="0" w:color="auto"/>
        <w:left w:val="none" w:sz="0" w:space="0" w:color="auto"/>
        <w:bottom w:val="none" w:sz="0" w:space="0" w:color="auto"/>
        <w:right w:val="none" w:sz="0" w:space="0" w:color="auto"/>
      </w:divBdr>
    </w:div>
    <w:div w:id="1355379125">
      <w:bodyDiv w:val="1"/>
      <w:marLeft w:val="0"/>
      <w:marRight w:val="0"/>
      <w:marTop w:val="0"/>
      <w:marBottom w:val="0"/>
      <w:divBdr>
        <w:top w:val="none" w:sz="0" w:space="0" w:color="auto"/>
        <w:left w:val="none" w:sz="0" w:space="0" w:color="auto"/>
        <w:bottom w:val="none" w:sz="0" w:space="0" w:color="auto"/>
        <w:right w:val="none" w:sz="0" w:space="0" w:color="auto"/>
      </w:divBdr>
    </w:div>
    <w:div w:id="1411923793">
      <w:bodyDiv w:val="1"/>
      <w:marLeft w:val="0"/>
      <w:marRight w:val="0"/>
      <w:marTop w:val="0"/>
      <w:marBottom w:val="0"/>
      <w:divBdr>
        <w:top w:val="none" w:sz="0" w:space="0" w:color="auto"/>
        <w:left w:val="none" w:sz="0" w:space="0" w:color="auto"/>
        <w:bottom w:val="none" w:sz="0" w:space="0" w:color="auto"/>
        <w:right w:val="none" w:sz="0" w:space="0" w:color="auto"/>
      </w:divBdr>
    </w:div>
    <w:div w:id="1448115454">
      <w:bodyDiv w:val="1"/>
      <w:marLeft w:val="0"/>
      <w:marRight w:val="0"/>
      <w:marTop w:val="0"/>
      <w:marBottom w:val="0"/>
      <w:divBdr>
        <w:top w:val="none" w:sz="0" w:space="0" w:color="auto"/>
        <w:left w:val="none" w:sz="0" w:space="0" w:color="auto"/>
        <w:bottom w:val="none" w:sz="0" w:space="0" w:color="auto"/>
        <w:right w:val="none" w:sz="0" w:space="0" w:color="auto"/>
      </w:divBdr>
    </w:div>
    <w:div w:id="1480801710">
      <w:bodyDiv w:val="1"/>
      <w:marLeft w:val="0"/>
      <w:marRight w:val="0"/>
      <w:marTop w:val="0"/>
      <w:marBottom w:val="0"/>
      <w:divBdr>
        <w:top w:val="none" w:sz="0" w:space="0" w:color="auto"/>
        <w:left w:val="none" w:sz="0" w:space="0" w:color="auto"/>
        <w:bottom w:val="none" w:sz="0" w:space="0" w:color="auto"/>
        <w:right w:val="none" w:sz="0" w:space="0" w:color="auto"/>
      </w:divBdr>
    </w:div>
    <w:div w:id="1498500362">
      <w:bodyDiv w:val="1"/>
      <w:marLeft w:val="0"/>
      <w:marRight w:val="0"/>
      <w:marTop w:val="0"/>
      <w:marBottom w:val="0"/>
      <w:divBdr>
        <w:top w:val="none" w:sz="0" w:space="0" w:color="auto"/>
        <w:left w:val="none" w:sz="0" w:space="0" w:color="auto"/>
        <w:bottom w:val="none" w:sz="0" w:space="0" w:color="auto"/>
        <w:right w:val="none" w:sz="0" w:space="0" w:color="auto"/>
      </w:divBdr>
    </w:div>
    <w:div w:id="1504009656">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76890477">
      <w:bodyDiv w:val="1"/>
      <w:marLeft w:val="0"/>
      <w:marRight w:val="0"/>
      <w:marTop w:val="0"/>
      <w:marBottom w:val="0"/>
      <w:divBdr>
        <w:top w:val="none" w:sz="0" w:space="0" w:color="auto"/>
        <w:left w:val="none" w:sz="0" w:space="0" w:color="auto"/>
        <w:bottom w:val="none" w:sz="0" w:space="0" w:color="auto"/>
        <w:right w:val="none" w:sz="0" w:space="0" w:color="auto"/>
      </w:divBdr>
    </w:div>
    <w:div w:id="1586106882">
      <w:bodyDiv w:val="1"/>
      <w:marLeft w:val="0"/>
      <w:marRight w:val="0"/>
      <w:marTop w:val="0"/>
      <w:marBottom w:val="0"/>
      <w:divBdr>
        <w:top w:val="none" w:sz="0" w:space="0" w:color="auto"/>
        <w:left w:val="none" w:sz="0" w:space="0" w:color="auto"/>
        <w:bottom w:val="none" w:sz="0" w:space="0" w:color="auto"/>
        <w:right w:val="none" w:sz="0" w:space="0" w:color="auto"/>
      </w:divBdr>
    </w:div>
    <w:div w:id="1647974395">
      <w:bodyDiv w:val="1"/>
      <w:marLeft w:val="0"/>
      <w:marRight w:val="0"/>
      <w:marTop w:val="0"/>
      <w:marBottom w:val="0"/>
      <w:divBdr>
        <w:top w:val="none" w:sz="0" w:space="0" w:color="auto"/>
        <w:left w:val="none" w:sz="0" w:space="0" w:color="auto"/>
        <w:bottom w:val="none" w:sz="0" w:space="0" w:color="auto"/>
        <w:right w:val="none" w:sz="0" w:space="0" w:color="auto"/>
      </w:divBdr>
    </w:div>
    <w:div w:id="1654724612">
      <w:bodyDiv w:val="1"/>
      <w:marLeft w:val="0"/>
      <w:marRight w:val="0"/>
      <w:marTop w:val="0"/>
      <w:marBottom w:val="0"/>
      <w:divBdr>
        <w:top w:val="none" w:sz="0" w:space="0" w:color="auto"/>
        <w:left w:val="none" w:sz="0" w:space="0" w:color="auto"/>
        <w:bottom w:val="none" w:sz="0" w:space="0" w:color="auto"/>
        <w:right w:val="none" w:sz="0" w:space="0" w:color="auto"/>
      </w:divBdr>
      <w:divsChild>
        <w:div w:id="1846431083">
          <w:marLeft w:val="0"/>
          <w:marRight w:val="0"/>
          <w:marTop w:val="0"/>
          <w:marBottom w:val="0"/>
          <w:divBdr>
            <w:top w:val="none" w:sz="0" w:space="0" w:color="auto"/>
            <w:left w:val="none" w:sz="0" w:space="0" w:color="auto"/>
            <w:bottom w:val="none" w:sz="0" w:space="0" w:color="auto"/>
            <w:right w:val="none" w:sz="0" w:space="0" w:color="auto"/>
          </w:divBdr>
        </w:div>
        <w:div w:id="804355621">
          <w:marLeft w:val="0"/>
          <w:marRight w:val="0"/>
          <w:marTop w:val="0"/>
          <w:marBottom w:val="0"/>
          <w:divBdr>
            <w:top w:val="none" w:sz="0" w:space="0" w:color="auto"/>
            <w:left w:val="none" w:sz="0" w:space="0" w:color="auto"/>
            <w:bottom w:val="none" w:sz="0" w:space="0" w:color="auto"/>
            <w:right w:val="none" w:sz="0" w:space="0" w:color="auto"/>
          </w:divBdr>
        </w:div>
        <w:div w:id="134568378">
          <w:marLeft w:val="0"/>
          <w:marRight w:val="0"/>
          <w:marTop w:val="0"/>
          <w:marBottom w:val="0"/>
          <w:divBdr>
            <w:top w:val="none" w:sz="0" w:space="0" w:color="auto"/>
            <w:left w:val="none" w:sz="0" w:space="0" w:color="auto"/>
            <w:bottom w:val="none" w:sz="0" w:space="0" w:color="auto"/>
            <w:right w:val="none" w:sz="0" w:space="0" w:color="auto"/>
          </w:divBdr>
        </w:div>
      </w:divsChild>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44911442">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14905583">
      <w:bodyDiv w:val="1"/>
      <w:marLeft w:val="0"/>
      <w:marRight w:val="0"/>
      <w:marTop w:val="0"/>
      <w:marBottom w:val="0"/>
      <w:divBdr>
        <w:top w:val="none" w:sz="0" w:space="0" w:color="auto"/>
        <w:left w:val="none" w:sz="0" w:space="0" w:color="auto"/>
        <w:bottom w:val="none" w:sz="0" w:space="0" w:color="auto"/>
        <w:right w:val="none" w:sz="0" w:space="0" w:color="auto"/>
      </w:divBdr>
    </w:div>
    <w:div w:id="1816140103">
      <w:bodyDiv w:val="1"/>
      <w:marLeft w:val="0"/>
      <w:marRight w:val="0"/>
      <w:marTop w:val="0"/>
      <w:marBottom w:val="0"/>
      <w:divBdr>
        <w:top w:val="none" w:sz="0" w:space="0" w:color="auto"/>
        <w:left w:val="none" w:sz="0" w:space="0" w:color="auto"/>
        <w:bottom w:val="none" w:sz="0" w:space="0" w:color="auto"/>
        <w:right w:val="none" w:sz="0" w:space="0" w:color="auto"/>
      </w:divBdr>
    </w:div>
    <w:div w:id="182670229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64320144">
      <w:bodyDiv w:val="1"/>
      <w:marLeft w:val="0"/>
      <w:marRight w:val="0"/>
      <w:marTop w:val="0"/>
      <w:marBottom w:val="0"/>
      <w:divBdr>
        <w:top w:val="none" w:sz="0" w:space="0" w:color="auto"/>
        <w:left w:val="none" w:sz="0" w:space="0" w:color="auto"/>
        <w:bottom w:val="none" w:sz="0" w:space="0" w:color="auto"/>
        <w:right w:val="none" w:sz="0" w:space="0" w:color="auto"/>
      </w:divBdr>
    </w:div>
    <w:div w:id="1877084642">
      <w:bodyDiv w:val="1"/>
      <w:marLeft w:val="0"/>
      <w:marRight w:val="0"/>
      <w:marTop w:val="0"/>
      <w:marBottom w:val="0"/>
      <w:divBdr>
        <w:top w:val="none" w:sz="0" w:space="0" w:color="auto"/>
        <w:left w:val="none" w:sz="0" w:space="0" w:color="auto"/>
        <w:bottom w:val="none" w:sz="0" w:space="0" w:color="auto"/>
        <w:right w:val="none" w:sz="0" w:space="0" w:color="auto"/>
      </w:divBdr>
    </w:div>
    <w:div w:id="1895507664">
      <w:bodyDiv w:val="1"/>
      <w:marLeft w:val="0"/>
      <w:marRight w:val="0"/>
      <w:marTop w:val="0"/>
      <w:marBottom w:val="0"/>
      <w:divBdr>
        <w:top w:val="none" w:sz="0" w:space="0" w:color="auto"/>
        <w:left w:val="none" w:sz="0" w:space="0" w:color="auto"/>
        <w:bottom w:val="none" w:sz="0" w:space="0" w:color="auto"/>
        <w:right w:val="none" w:sz="0" w:space="0" w:color="auto"/>
      </w:divBdr>
    </w:div>
    <w:div w:id="1961380829">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788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dis.kalemi@infrastruktura.gov.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onsultimipublik.gov.al/Konsultime/Detaje/841" TargetMode="External"/><Relationship Id="rId4" Type="http://schemas.openxmlformats.org/officeDocument/2006/relationships/settings" Target="settings.xml"/><Relationship Id="rId9" Type="http://schemas.openxmlformats.org/officeDocument/2006/relationships/hyperlink" Target="mailto:anisa.gjondedaj@infrastruktura.gov.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0C5E0-D062-48C2-9274-168788F8CB4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52</Pages>
  <Words>24422</Words>
  <Characters>139208</Characters>
  <Application>Microsoft Office Word</Application>
  <DocSecurity>0</DocSecurity>
  <Lines>1160</Lines>
  <Paragraphs>326</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163304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Bagrat Tunyan</dc:creator>
  <cp:lastModifiedBy>Vilma Davidhi</cp:lastModifiedBy>
  <cp:revision>4</cp:revision>
  <cp:lastPrinted>2022-06-09T12:34:00Z</cp:lastPrinted>
  <dcterms:created xsi:type="dcterms:W3CDTF">2026-04-20T18:19:00Z</dcterms:created>
  <dcterms:modified xsi:type="dcterms:W3CDTF">2026-04-21T11:27:00Z</dcterms:modified>
</cp:coreProperties>
</file>