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F62C" w14:textId="77777777" w:rsidR="004C1726" w:rsidRPr="00D30BB4" w:rsidRDefault="004C1726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268AB527" w14:textId="77777777" w:rsidR="004C1726" w:rsidRPr="00D30BB4" w:rsidRDefault="004C1726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3254515E" w14:textId="77777777" w:rsidR="005165A2" w:rsidRPr="00D30BB4" w:rsidRDefault="005165A2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67C23F77" w14:textId="77777777" w:rsidR="005165A2" w:rsidRPr="00D30BB4" w:rsidRDefault="005165A2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22099A8A" w14:textId="77777777" w:rsidR="005165A2" w:rsidRPr="00D30BB4" w:rsidRDefault="005165A2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657A5F98" w14:textId="77777777" w:rsidR="005165A2" w:rsidRPr="00D30BB4" w:rsidRDefault="005165A2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22B244A7" w14:textId="77777777" w:rsidR="005165A2" w:rsidRPr="00D30BB4" w:rsidRDefault="005165A2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2C008CDE" w14:textId="77777777" w:rsidR="005165A2" w:rsidRPr="00D30BB4" w:rsidRDefault="005165A2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lang w:val="sq-AL"/>
        </w:rPr>
      </w:pPr>
    </w:p>
    <w:p w14:paraId="2C28DE17" w14:textId="77777777" w:rsidR="003F73C5" w:rsidRPr="00BE7CB8" w:rsidRDefault="003F73C5" w:rsidP="00B04DDF">
      <w:pPr>
        <w:tabs>
          <w:tab w:val="left" w:pos="10260"/>
        </w:tabs>
        <w:rPr>
          <w:rFonts w:ascii="Times New Roman" w:hAnsi="Times New Roman" w:cs="Times New Roman"/>
          <w:b/>
          <w:sz w:val="28"/>
          <w:szCs w:val="28"/>
          <w:lang w:val="sq-AL"/>
        </w:rPr>
      </w:pPr>
    </w:p>
    <w:p w14:paraId="36DCF019" w14:textId="77777777" w:rsidR="003516F1" w:rsidRPr="00BE7CB8" w:rsidRDefault="003516F1" w:rsidP="005165A2">
      <w:pPr>
        <w:tabs>
          <w:tab w:val="left" w:pos="10260"/>
        </w:tabs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BE7CB8">
        <w:rPr>
          <w:rFonts w:ascii="Times New Roman" w:hAnsi="Times New Roman" w:cs="Times New Roman"/>
          <w:b/>
          <w:sz w:val="28"/>
          <w:szCs w:val="28"/>
          <w:lang w:val="sq-AL"/>
        </w:rPr>
        <w:t>MINISTRIA E INFRASTRUKTURËS DHE ENERGJISË</w:t>
      </w:r>
    </w:p>
    <w:p w14:paraId="54F3BD75" w14:textId="77777777" w:rsidR="003F73C5" w:rsidRPr="00BE7CB8" w:rsidRDefault="003F73C5" w:rsidP="00516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pt-PT"/>
        </w:rPr>
      </w:pPr>
    </w:p>
    <w:p w14:paraId="25B80B32" w14:textId="77777777" w:rsidR="000E0539" w:rsidRPr="00BE7CB8" w:rsidRDefault="000E0539" w:rsidP="005165A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pt-PT"/>
        </w:rPr>
      </w:pPr>
      <w:r w:rsidRPr="00BE7CB8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pt-PT"/>
        </w:rPr>
        <w:t>REGJISTRI I KËRKESAVE DHE PËRGJIGJEVE</w:t>
      </w:r>
    </w:p>
    <w:p w14:paraId="209240E7" w14:textId="555BEBCE" w:rsidR="009C6077" w:rsidRPr="00BE7CB8" w:rsidRDefault="00E430BC" w:rsidP="005165A2">
      <w:pPr>
        <w:tabs>
          <w:tab w:val="left" w:pos="1530"/>
          <w:tab w:val="center" w:pos="4680"/>
          <w:tab w:val="left" w:pos="10260"/>
        </w:tabs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 w:rsidRPr="00BE7CB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FD0EBE" w:rsidRPr="00BE7CB8">
        <w:rPr>
          <w:rFonts w:ascii="Times New Roman" w:hAnsi="Times New Roman" w:cs="Times New Roman"/>
          <w:b/>
          <w:sz w:val="28"/>
          <w:szCs w:val="28"/>
          <w:lang w:val="sq-AL"/>
        </w:rPr>
        <w:t>Janar</w:t>
      </w:r>
      <w:r w:rsidRPr="00BE7CB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– </w:t>
      </w:r>
      <w:r w:rsidR="009C6077" w:rsidRPr="00BE7CB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BE7CB8" w:rsidRPr="00BE7CB8">
        <w:rPr>
          <w:rFonts w:ascii="Times New Roman" w:hAnsi="Times New Roman" w:cs="Times New Roman"/>
          <w:b/>
          <w:sz w:val="28"/>
          <w:szCs w:val="28"/>
          <w:lang w:val="sq-AL"/>
        </w:rPr>
        <w:t xml:space="preserve">Maj </w:t>
      </w:r>
      <w:r w:rsidR="00AD6633" w:rsidRPr="00BE7CB8">
        <w:rPr>
          <w:rFonts w:ascii="Times New Roman" w:hAnsi="Times New Roman" w:cs="Times New Roman"/>
          <w:b/>
          <w:sz w:val="28"/>
          <w:szCs w:val="28"/>
          <w:lang w:val="sq-AL"/>
        </w:rPr>
        <w:t>202</w:t>
      </w:r>
      <w:r w:rsidR="00FD0EBE" w:rsidRPr="00BE7CB8">
        <w:rPr>
          <w:rFonts w:ascii="Times New Roman" w:hAnsi="Times New Roman" w:cs="Times New Roman"/>
          <w:b/>
          <w:sz w:val="28"/>
          <w:szCs w:val="28"/>
          <w:lang w:val="sq-AL"/>
        </w:rPr>
        <w:t>5</w:t>
      </w:r>
    </w:p>
    <w:tbl>
      <w:tblPr>
        <w:tblStyle w:val="TableGrid1"/>
        <w:tblpPr w:leftFromText="180" w:rightFromText="180" w:vertAnchor="text" w:horzAnchor="margin" w:tblpXSpec="center" w:tblpY="-1439"/>
        <w:tblW w:w="12055" w:type="dxa"/>
        <w:tblLayout w:type="fixed"/>
        <w:tblLook w:val="04A0" w:firstRow="1" w:lastRow="0" w:firstColumn="1" w:lastColumn="0" w:noHBand="0" w:noVBand="1"/>
      </w:tblPr>
      <w:tblGrid>
        <w:gridCol w:w="1075"/>
        <w:gridCol w:w="1283"/>
        <w:gridCol w:w="2790"/>
        <w:gridCol w:w="1260"/>
        <w:gridCol w:w="3198"/>
        <w:gridCol w:w="1279"/>
        <w:gridCol w:w="1170"/>
      </w:tblGrid>
      <w:tr w:rsidR="009C6077" w:rsidRPr="00D30BB4" w14:paraId="7E81D93E" w14:textId="77777777" w:rsidTr="00FD0EBE">
        <w:trPr>
          <w:trHeight w:val="546"/>
        </w:trPr>
        <w:tc>
          <w:tcPr>
            <w:tcW w:w="1075" w:type="dxa"/>
            <w:shd w:val="clear" w:color="auto" w:fill="9CC2E5" w:themeFill="accent1" w:themeFillTint="99"/>
          </w:tcPr>
          <w:p w14:paraId="25D09930" w14:textId="77777777" w:rsidR="009C6077" w:rsidRPr="00D30BB4" w:rsidRDefault="009C6077" w:rsidP="009C607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eastAsia="Times New Roman" w:hAnsi="Times New Roman" w:cs="Times New Roman"/>
              </w:rPr>
              <w:lastRenderedPageBreak/>
              <w:t xml:space="preserve">Nr. Rendor </w:t>
            </w:r>
          </w:p>
        </w:tc>
        <w:tc>
          <w:tcPr>
            <w:tcW w:w="1283" w:type="dxa"/>
            <w:shd w:val="clear" w:color="auto" w:fill="9CC2E5" w:themeFill="accent1" w:themeFillTint="99"/>
          </w:tcPr>
          <w:p w14:paraId="4E9193EA" w14:textId="77777777" w:rsidR="009C6077" w:rsidRPr="00D30BB4" w:rsidRDefault="009C6077" w:rsidP="009C60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BB4">
              <w:rPr>
                <w:rFonts w:ascii="Times New Roman" w:eastAsia="Times New Roman" w:hAnsi="Times New Roman" w:cs="Times New Roman"/>
              </w:rPr>
              <w:t xml:space="preserve">Data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kërkesës</w:t>
            </w:r>
            <w:proofErr w:type="spellEnd"/>
          </w:p>
        </w:tc>
        <w:tc>
          <w:tcPr>
            <w:tcW w:w="2790" w:type="dxa"/>
            <w:shd w:val="clear" w:color="auto" w:fill="9CC2E5" w:themeFill="accent1" w:themeFillTint="99"/>
          </w:tcPr>
          <w:p w14:paraId="41E44ACE" w14:textId="77777777" w:rsidR="009C6077" w:rsidRPr="00D30BB4" w:rsidRDefault="009C6077" w:rsidP="009C607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Objekti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kërkesës</w:t>
            </w:r>
            <w:proofErr w:type="spellEnd"/>
          </w:p>
          <w:p w14:paraId="6E168FA8" w14:textId="77777777" w:rsidR="009C6077" w:rsidRPr="00D30BB4" w:rsidRDefault="009C6077" w:rsidP="009C60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2922387" w14:textId="77777777" w:rsidR="009C6077" w:rsidRPr="00D30BB4" w:rsidRDefault="009C6077" w:rsidP="009C6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9CC2E5" w:themeFill="accent1" w:themeFillTint="99"/>
          </w:tcPr>
          <w:p w14:paraId="6B69E9DA" w14:textId="77777777" w:rsidR="009C6077" w:rsidRPr="00D30BB4" w:rsidRDefault="009C6077" w:rsidP="009C60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BB4">
              <w:rPr>
                <w:rFonts w:ascii="Times New Roman" w:eastAsia="Times New Roman" w:hAnsi="Times New Roman" w:cs="Times New Roman"/>
              </w:rPr>
              <w:t xml:space="preserve">Data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përgjigjes</w:t>
            </w:r>
            <w:proofErr w:type="spellEnd"/>
          </w:p>
        </w:tc>
        <w:tc>
          <w:tcPr>
            <w:tcW w:w="3198" w:type="dxa"/>
            <w:shd w:val="clear" w:color="auto" w:fill="9CC2E5" w:themeFill="accent1" w:themeFillTint="99"/>
          </w:tcPr>
          <w:p w14:paraId="593D3B1E" w14:textId="77777777" w:rsidR="009C6077" w:rsidRPr="00D30BB4" w:rsidRDefault="009C6077" w:rsidP="009C6077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Përgjigje</w:t>
            </w:r>
            <w:proofErr w:type="spellEnd"/>
          </w:p>
          <w:p w14:paraId="1D11CF88" w14:textId="77777777" w:rsidR="009C6077" w:rsidRPr="00D30BB4" w:rsidRDefault="009C6077" w:rsidP="009C60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shd w:val="clear" w:color="auto" w:fill="9CC2E5" w:themeFill="accent1" w:themeFillTint="99"/>
          </w:tcPr>
          <w:p w14:paraId="4F5361E2" w14:textId="77777777" w:rsidR="009C6077" w:rsidRPr="00D30BB4" w:rsidRDefault="009C6077" w:rsidP="009C6077">
            <w:pPr>
              <w:jc w:val="center"/>
              <w:rPr>
                <w:rFonts w:ascii="Times New Roman" w:hAnsi="Times New Roman" w:cs="Times New Roman"/>
                <w:lang w:val="pt-PT"/>
              </w:rPr>
            </w:pPr>
            <w:r w:rsidRPr="00D30BB4">
              <w:rPr>
                <w:rFonts w:ascii="Times New Roman" w:hAnsi="Times New Roman" w:cs="Times New Roman"/>
                <w:lang w:val="pt-PT"/>
              </w:rPr>
              <w:t>Mënyra e përfundimit të kërkesës</w:t>
            </w:r>
          </w:p>
        </w:tc>
        <w:tc>
          <w:tcPr>
            <w:tcW w:w="1170" w:type="dxa"/>
            <w:shd w:val="clear" w:color="auto" w:fill="9CC2E5" w:themeFill="accent1" w:themeFillTint="99"/>
          </w:tcPr>
          <w:p w14:paraId="4CDEEDE6" w14:textId="77777777" w:rsidR="009C6077" w:rsidRPr="00D30BB4" w:rsidRDefault="009C6077" w:rsidP="009C607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30BB4">
              <w:rPr>
                <w:rFonts w:ascii="Times New Roman" w:eastAsia="Times New Roman" w:hAnsi="Times New Roman" w:cs="Times New Roman"/>
              </w:rPr>
              <w:t>Tarifa</w:t>
            </w:r>
          </w:p>
          <w:p w14:paraId="1F595F62" w14:textId="77777777" w:rsidR="009C6077" w:rsidRPr="00D30BB4" w:rsidRDefault="009C6077" w:rsidP="009C60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2ACE960" w14:textId="77777777" w:rsidR="009C6077" w:rsidRPr="00D30BB4" w:rsidRDefault="009C6077" w:rsidP="009C60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9C0" w:rsidRPr="00D30BB4" w14:paraId="732AC1B7" w14:textId="77777777" w:rsidTr="00FD0EBE">
        <w:trPr>
          <w:trHeight w:val="348"/>
        </w:trPr>
        <w:tc>
          <w:tcPr>
            <w:tcW w:w="1075" w:type="dxa"/>
          </w:tcPr>
          <w:p w14:paraId="567829C4" w14:textId="77777777" w:rsidR="009219C0" w:rsidRPr="00D30BB4" w:rsidRDefault="009219C0" w:rsidP="009C607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283" w:type="dxa"/>
          </w:tcPr>
          <w:p w14:paraId="5AE722FC" w14:textId="3428EC2C" w:rsidR="009219C0" w:rsidRPr="00D30BB4" w:rsidRDefault="008B6118" w:rsidP="009C607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06.01</w:t>
            </w:r>
            <w:r w:rsidR="00AD6348" w:rsidRPr="00D30BB4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790" w:type="dxa"/>
          </w:tcPr>
          <w:p w14:paraId="70361521" w14:textId="2F952D73" w:rsidR="009219C0" w:rsidRPr="00D30BB4" w:rsidRDefault="00CB4F8F" w:rsidP="0081693A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D30BB4">
              <w:rPr>
                <w:rFonts w:ascii="Times New Roman" w:hAnsi="Times New Roman" w:cs="Times New Roman"/>
                <w:lang w:val="sq-AL"/>
              </w:rPr>
              <w:t>I</w:t>
            </w:r>
            <w:r w:rsidR="00171E21" w:rsidRPr="00D30BB4">
              <w:rPr>
                <w:rFonts w:ascii="Times New Roman" w:hAnsi="Times New Roman" w:cs="Times New Roman"/>
                <w:lang w:val="sq-AL"/>
              </w:rPr>
              <w:t>nformacion në lidhje me “Unazën e Madhe të Tiranës”</w:t>
            </w:r>
          </w:p>
        </w:tc>
        <w:tc>
          <w:tcPr>
            <w:tcW w:w="1260" w:type="dxa"/>
          </w:tcPr>
          <w:p w14:paraId="65D58F4B" w14:textId="0D5A962A" w:rsidR="009219C0" w:rsidRPr="00D30BB4" w:rsidRDefault="007B0383" w:rsidP="0081693A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D30BB4">
              <w:rPr>
                <w:rFonts w:ascii="Times New Roman" w:hAnsi="Times New Roman" w:cs="Times New Roman"/>
                <w:lang w:val="pt-PT"/>
              </w:rPr>
              <w:t>06.01.2025</w:t>
            </w:r>
          </w:p>
        </w:tc>
        <w:tc>
          <w:tcPr>
            <w:tcW w:w="3198" w:type="dxa"/>
          </w:tcPr>
          <w:p w14:paraId="21381213" w14:textId="1F9E0B8F" w:rsidR="00010DE0" w:rsidRPr="00D30BB4" w:rsidRDefault="00010DE0" w:rsidP="00010DE0">
            <w:pPr>
              <w:rPr>
                <w:rFonts w:ascii="Times New Roman" w:hAnsi="Times New Roman" w:cs="Times New Roman"/>
                <w:lang w:val="pt-PT"/>
              </w:rPr>
            </w:pPr>
          </w:p>
          <w:p w14:paraId="4CE71746" w14:textId="4172A0A4" w:rsidR="009219C0" w:rsidRPr="00D30BB4" w:rsidRDefault="00135756" w:rsidP="00514CAF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D30BB4">
              <w:rPr>
                <w:rFonts w:ascii="Times New Roman" w:hAnsi="Times New Roman" w:cs="Times New Roman"/>
                <w:lang w:val="pt-PT"/>
              </w:rPr>
              <w:t>Deleguar ARRSH</w:t>
            </w:r>
          </w:p>
        </w:tc>
        <w:tc>
          <w:tcPr>
            <w:tcW w:w="1279" w:type="dxa"/>
          </w:tcPr>
          <w:p w14:paraId="5874A8E7" w14:textId="689736AE" w:rsidR="009219C0" w:rsidRPr="00D30BB4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E</w:t>
            </w:r>
            <w:r w:rsidR="007B0383"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0383" w:rsidRPr="00D30BB4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0E8082E8" w14:textId="77777777" w:rsidR="009219C0" w:rsidRPr="00D30BB4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9219C0" w:rsidRPr="00D30BB4" w14:paraId="1C15A467" w14:textId="77777777" w:rsidTr="007B0383">
        <w:trPr>
          <w:trHeight w:val="1142"/>
        </w:trPr>
        <w:tc>
          <w:tcPr>
            <w:tcW w:w="1075" w:type="dxa"/>
          </w:tcPr>
          <w:p w14:paraId="4A56759A" w14:textId="77777777" w:rsidR="009219C0" w:rsidRPr="00D30BB4" w:rsidRDefault="009219C0" w:rsidP="009C607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283" w:type="dxa"/>
          </w:tcPr>
          <w:p w14:paraId="71EA72FA" w14:textId="4C2C72C5" w:rsidR="009219C0" w:rsidRPr="00D30BB4" w:rsidRDefault="00AD6348" w:rsidP="009C607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06.01.2025</w:t>
            </w:r>
          </w:p>
        </w:tc>
        <w:tc>
          <w:tcPr>
            <w:tcW w:w="2790" w:type="dxa"/>
          </w:tcPr>
          <w:p w14:paraId="4A49DF73" w14:textId="064CD72E" w:rsidR="009219C0" w:rsidRPr="00D30BB4" w:rsidRDefault="004C0487" w:rsidP="0081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="00A8738D" w:rsidRPr="00D30BB4">
              <w:rPr>
                <w:rFonts w:ascii="Times New Roman" w:eastAsia="Times New Roman" w:hAnsi="Times New Roman" w:cs="Times New Roman"/>
                <w:color w:val="000000"/>
              </w:rPr>
              <w:t>nformacion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8738D" w:rsidRPr="00D30BB4">
              <w:rPr>
                <w:rFonts w:ascii="Times New Roman" w:eastAsia="Times New Roman" w:hAnsi="Times New Roman" w:cs="Times New Roman"/>
                <w:color w:val="000000"/>
              </w:rPr>
              <w:t>lidhur</w:t>
            </w:r>
            <w:proofErr w:type="spellEnd"/>
            <w:r w:rsidR="00A8738D"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 w:rsidR="00A8738D" w:rsidRPr="00D30BB4">
              <w:rPr>
                <w:rFonts w:ascii="Times New Roman" w:eastAsia="Times New Roman" w:hAnsi="Times New Roman" w:cs="Times New Roman"/>
                <w:color w:val="000000"/>
              </w:rPr>
              <w:t>segmentin</w:t>
            </w:r>
            <w:proofErr w:type="spellEnd"/>
            <w:r w:rsidR="00A8738D"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="00A8738D" w:rsidRPr="00D30BB4">
              <w:rPr>
                <w:rFonts w:ascii="Times New Roman" w:eastAsia="Times New Roman" w:hAnsi="Times New Roman" w:cs="Times New Roman"/>
                <w:color w:val="000000"/>
              </w:rPr>
              <w:t>rrugor</w:t>
            </w:r>
            <w:proofErr w:type="spellEnd"/>
            <w:r w:rsidR="00A8738D"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="00A8738D" w:rsidRPr="00D30BB4">
              <w:rPr>
                <w:rFonts w:ascii="Times New Roman" w:eastAsia="Times New Roman" w:hAnsi="Times New Roman" w:cs="Times New Roman"/>
                <w:color w:val="000000"/>
              </w:rPr>
              <w:t>Thumanë</w:t>
            </w:r>
            <w:proofErr w:type="spellEnd"/>
            <w:r w:rsidR="00A8738D" w:rsidRPr="00D30BB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="00A8738D" w:rsidRPr="00D30BB4">
              <w:rPr>
                <w:rFonts w:ascii="Times New Roman" w:eastAsia="Times New Roman" w:hAnsi="Times New Roman" w:cs="Times New Roman"/>
                <w:color w:val="000000"/>
              </w:rPr>
              <w:t>Vorë</w:t>
            </w:r>
            <w:proofErr w:type="spellEnd"/>
            <w:r w:rsidR="00A8738D" w:rsidRPr="00D30BB4">
              <w:rPr>
                <w:rFonts w:ascii="Times New Roman" w:eastAsia="Times New Roman" w:hAnsi="Times New Roman" w:cs="Times New Roman"/>
                <w:color w:val="000000"/>
              </w:rPr>
              <w:t>-Kashar”</w:t>
            </w:r>
          </w:p>
        </w:tc>
        <w:tc>
          <w:tcPr>
            <w:tcW w:w="1260" w:type="dxa"/>
          </w:tcPr>
          <w:p w14:paraId="0F0E17B8" w14:textId="49F85F24" w:rsidR="009219C0" w:rsidRPr="00D30BB4" w:rsidRDefault="0018399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07.02.2025</w:t>
            </w:r>
          </w:p>
        </w:tc>
        <w:tc>
          <w:tcPr>
            <w:tcW w:w="3198" w:type="dxa"/>
          </w:tcPr>
          <w:p w14:paraId="636B1ECB" w14:textId="4FAD6C7C" w:rsidR="005B48A1" w:rsidRPr="00D30BB4" w:rsidRDefault="005B48A1" w:rsidP="005B48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Këshilli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Ministrave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nëpërmjet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Vendimit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nr. 866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datë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29.12.2021 ka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Autorizuar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Ministrinë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Infrastrukturës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Energjisë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me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qëllim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ekzekutimin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vendimit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nr. 424 (86-2021-523)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datë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29.07.2021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Gjykatës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Administrative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Apelit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Tiranë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ndër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tjera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vijojë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procedurat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dërgimin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studimit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ri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fizibilitetit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mendim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shqyrtim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pranë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Ministrisë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Financave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Ekonomisë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Studim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cili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është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miratuar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Ministria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Financave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Ekonomisë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shkresën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nr. 2391/3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prot.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datë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10.03.2022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protokolluar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MIE me nr. 1351/3 Prot.,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datë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10.03.2022.</w:t>
            </w:r>
          </w:p>
          <w:p w14:paraId="1F894177" w14:textId="77777777" w:rsidR="005B48A1" w:rsidRPr="00D30BB4" w:rsidRDefault="005B48A1" w:rsidP="005B48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Referuar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Kontratës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Koncesionare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Nr. 2088 Rep., Nr. 670 Kol.,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datë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09.05.2022,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nënshkruar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midis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Ministrisë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Infrastrukturës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Energjisë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Autoriteti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Kontraktor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shoqërisë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“Gener 2”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sh.p.k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Koncesionari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shoqërisë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“G2 Infra”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Shoqëria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Koncesionare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“Për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Projektimin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Ndërtimin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Operimin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Mirëmbajtjen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Transferimin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aksit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rrugor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“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Thumanë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Vorë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-Kashar””,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miratuar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me VKM Nr. 360,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datë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26.05.2022, Vlera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Investimit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është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vlerën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224,321,553 Euro, pa T.V.SH.</w:t>
            </w:r>
          </w:p>
          <w:p w14:paraId="6FA14566" w14:textId="77777777" w:rsidR="005B48A1" w:rsidRPr="00D30BB4" w:rsidRDefault="005B48A1" w:rsidP="005B48A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Nëpërmjet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Urdhrit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Ministrit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nr. 267,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datë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11.11.2022 “Për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caktimin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supervizorit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përkohshëm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ndjekjen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punimeve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sipas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kontratës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koncesionare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“Për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projektimin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ndërtimin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operimin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mirëmbajtjen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transferimin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aksit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rrugor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Thumanë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Vorë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-Kashar”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janë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caktuar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supervizorët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përkohshëm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këtë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kontratë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koncesioni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14:paraId="5C1D1882" w14:textId="18F04BB9" w:rsidR="000779A5" w:rsidRPr="00D30BB4" w:rsidRDefault="000779A5" w:rsidP="000779A5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A7903D" w14:textId="6605CF11" w:rsidR="009219C0" w:rsidRPr="00D30BB4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2F556441" w14:textId="7048ABE2" w:rsidR="009219C0" w:rsidRPr="00D30BB4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0BB4">
              <w:rPr>
                <w:rFonts w:ascii="Times New Roman" w:hAnsi="Times New Roman" w:cs="Times New Roman"/>
              </w:rPr>
              <w:t xml:space="preserve">E </w:t>
            </w:r>
            <w:r w:rsidR="000779A5"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779A5" w:rsidRPr="00D30BB4">
              <w:rPr>
                <w:rFonts w:ascii="Times New Roman" w:hAnsi="Times New Roman" w:cs="Times New Roman"/>
              </w:rPr>
              <w:t>plotë</w:t>
            </w:r>
            <w:proofErr w:type="spellEnd"/>
            <w:proofErr w:type="gramEnd"/>
          </w:p>
        </w:tc>
        <w:tc>
          <w:tcPr>
            <w:tcW w:w="1170" w:type="dxa"/>
          </w:tcPr>
          <w:p w14:paraId="79F3E142" w14:textId="77777777" w:rsidR="009219C0" w:rsidRPr="00D30BB4" w:rsidRDefault="009219C0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FD0EBE" w:rsidRPr="00D30BB4" w14:paraId="0EA24F67" w14:textId="77777777" w:rsidTr="00FD0EBE">
        <w:trPr>
          <w:trHeight w:val="295"/>
        </w:trPr>
        <w:tc>
          <w:tcPr>
            <w:tcW w:w="1075" w:type="dxa"/>
          </w:tcPr>
          <w:p w14:paraId="0550CDFA" w14:textId="77777777" w:rsidR="00FD0EBE" w:rsidRPr="00D30BB4" w:rsidRDefault="00FD0EBE" w:rsidP="009C607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83" w:type="dxa"/>
          </w:tcPr>
          <w:p w14:paraId="07FA9909" w14:textId="3D05110F" w:rsidR="00FD0EBE" w:rsidRPr="00D30BB4" w:rsidRDefault="00AD6348" w:rsidP="009C607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13.01.2025</w:t>
            </w:r>
          </w:p>
        </w:tc>
        <w:tc>
          <w:tcPr>
            <w:tcW w:w="2790" w:type="dxa"/>
          </w:tcPr>
          <w:p w14:paraId="33CD9E00" w14:textId="1146597C" w:rsidR="00FD0EBE" w:rsidRPr="00D30BB4" w:rsidRDefault="00D92FA2" w:rsidP="0081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mbi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0B2F" w:rsidRPr="00D30BB4">
              <w:rPr>
                <w:rFonts w:ascii="Times New Roman" w:hAnsi="Times New Roman" w:cs="Times New Roman"/>
              </w:rPr>
              <w:t>leje</w:t>
            </w:r>
            <w:r w:rsidRPr="00D30BB4">
              <w:rPr>
                <w:rFonts w:ascii="Times New Roman" w:hAnsi="Times New Roman" w:cs="Times New Roman"/>
              </w:rPr>
              <w:t>t</w:t>
            </w:r>
            <w:proofErr w:type="spellEnd"/>
            <w:r w:rsidR="00020B2F"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20B2F" w:rsidRPr="00D30BB4">
              <w:rPr>
                <w:rFonts w:ascii="Times New Roman" w:hAnsi="Times New Roman" w:cs="Times New Roman"/>
              </w:rPr>
              <w:lastRenderedPageBreak/>
              <w:t>profesionale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q</w:t>
            </w:r>
            <w:r w:rsidR="00B66162">
              <w:rPr>
                <w:rFonts w:ascii="Times New Roman" w:hAnsi="Times New Roman" w:cs="Times New Roman"/>
              </w:rPr>
              <w:t>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esht</w:t>
            </w:r>
            <w:r w:rsidR="00B66162">
              <w:rPr>
                <w:rFonts w:ascii="Times New Roman" w:hAnsi="Times New Roman" w:cs="Times New Roman"/>
              </w:rPr>
              <w:t>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pajisur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z. </w:t>
            </w:r>
            <w:proofErr w:type="gramStart"/>
            <w:r w:rsidRPr="00D30BB4">
              <w:rPr>
                <w:rFonts w:ascii="Times New Roman" w:hAnsi="Times New Roman" w:cs="Times New Roman"/>
              </w:rPr>
              <w:t>K</w:t>
            </w:r>
            <w:r w:rsidR="007271FC" w:rsidRPr="00D30BB4">
              <w:rPr>
                <w:rFonts w:ascii="Times New Roman" w:hAnsi="Times New Roman" w:cs="Times New Roman"/>
              </w:rPr>
              <w:t>.B</w:t>
            </w:r>
            <w:proofErr w:type="gramEnd"/>
          </w:p>
        </w:tc>
        <w:tc>
          <w:tcPr>
            <w:tcW w:w="1260" w:type="dxa"/>
          </w:tcPr>
          <w:p w14:paraId="72333486" w14:textId="2418EAD5" w:rsidR="00FD0EBE" w:rsidRPr="00D30BB4" w:rsidRDefault="0018399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lastRenderedPageBreak/>
              <w:t>13.01.2025</w:t>
            </w:r>
          </w:p>
        </w:tc>
        <w:tc>
          <w:tcPr>
            <w:tcW w:w="3198" w:type="dxa"/>
          </w:tcPr>
          <w:p w14:paraId="06CD47A6" w14:textId="4756A706" w:rsidR="007271FC" w:rsidRPr="00D30BB4" w:rsidRDefault="007271FC" w:rsidP="007271FC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Ne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zbatim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Ligjit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nr. 102/2015 </w:t>
            </w:r>
            <w:r w:rsidRPr="00D30BB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“Per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sektorin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gazit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natyror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”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ndryshuar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edhe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te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VKM nr. 551,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datë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18.06.2015 “Për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miratimin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kritereve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procedurave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pajisjen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certifikatën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lejes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profesionale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veprimtaritë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studimore-projektuese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zbatuese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kërkimin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prodhimin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përpunimin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transportimin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depozitimin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tregtimin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lëndëve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hidrokarbure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”,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ndryshuar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Z. K.B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eshte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pajisur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çertifikatën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lejes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profesionale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per:</w:t>
            </w:r>
          </w:p>
          <w:p w14:paraId="0C424DED" w14:textId="77777777" w:rsidR="007271FC" w:rsidRPr="00D30BB4" w:rsidRDefault="007271FC" w:rsidP="007271FC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Veprimtarinë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studimore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projektuese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zbatuese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aktivitetin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kërkimit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prodhimit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lëndëve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hidrokarbure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kategoritë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A1, A2, A3, A</w:t>
            </w:r>
            <w:proofErr w:type="gram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4,A</w:t>
            </w:r>
            <w:proofErr w:type="gram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5;</w:t>
            </w:r>
          </w:p>
          <w:p w14:paraId="66B42D6D" w14:textId="77777777" w:rsidR="007271FC" w:rsidRPr="00D30BB4" w:rsidRDefault="007271FC" w:rsidP="007271FC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Veprimtarinë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studimore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–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projektuese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zbatuese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aktivitetin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përpunimit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transportimit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depozitimit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tregtimit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lëndëve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hidrokarbure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B1, B2, B3, B4, B5</w:t>
            </w:r>
          </w:p>
          <w:p w14:paraId="3172E04F" w14:textId="4FD2B4EB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1F13F245" w14:textId="00C5D35D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="00135756" w:rsidRPr="00D30BB4">
              <w:rPr>
                <w:rFonts w:ascii="Times New Roman" w:hAnsi="Times New Roman" w:cs="Times New Roman"/>
              </w:rPr>
              <w:t>plot</w:t>
            </w:r>
            <w:r w:rsidR="00B66162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170" w:type="dxa"/>
          </w:tcPr>
          <w:p w14:paraId="5B42040D" w14:textId="77777777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FD0EBE" w:rsidRPr="00D30BB4" w14:paraId="4278B209" w14:textId="77777777" w:rsidTr="00FD0EBE">
        <w:trPr>
          <w:trHeight w:val="348"/>
        </w:trPr>
        <w:tc>
          <w:tcPr>
            <w:tcW w:w="1075" w:type="dxa"/>
          </w:tcPr>
          <w:p w14:paraId="03CCCC62" w14:textId="77777777" w:rsidR="00FD0EBE" w:rsidRPr="00D30BB4" w:rsidRDefault="00FD0EBE" w:rsidP="009C607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283" w:type="dxa"/>
          </w:tcPr>
          <w:p w14:paraId="62C97449" w14:textId="115C77F8" w:rsidR="00FD0EBE" w:rsidRPr="00D30BB4" w:rsidRDefault="007B0383" w:rsidP="009C607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23.01.2025</w:t>
            </w:r>
          </w:p>
        </w:tc>
        <w:tc>
          <w:tcPr>
            <w:tcW w:w="2790" w:type="dxa"/>
          </w:tcPr>
          <w:p w14:paraId="657F068F" w14:textId="643B6E40" w:rsidR="00FD0EBE" w:rsidRPr="00D30BB4" w:rsidRDefault="002C560F" w:rsidP="0081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30BB4">
              <w:rPr>
                <w:rFonts w:ascii="Times New Roman" w:hAnsi="Times New Roman" w:cs="Times New Roman"/>
              </w:rPr>
              <w:t>mbi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r w:rsidR="00DF794B" w:rsidRPr="00D30BB4">
              <w:rPr>
                <w:rFonts w:ascii="Times New Roman" w:hAnsi="Times New Roman" w:cs="Times New Roman"/>
                <w:lang w:val="sq-AL"/>
              </w:rPr>
              <w:t xml:space="preserve"> numrin</w:t>
            </w:r>
            <w:proofErr w:type="gramEnd"/>
            <w:r w:rsidR="00DF794B" w:rsidRPr="00D30BB4">
              <w:rPr>
                <w:rFonts w:ascii="Times New Roman" w:hAnsi="Times New Roman" w:cs="Times New Roman"/>
                <w:lang w:val="sq-AL"/>
              </w:rPr>
              <w:t xml:space="preserve"> e qytetareve qe kane perdorur transportin publik nga qyteti i lushnjes drejt rretheve te tjera pergjate nje muaji dhe nje viti.</w:t>
            </w:r>
          </w:p>
        </w:tc>
        <w:tc>
          <w:tcPr>
            <w:tcW w:w="1260" w:type="dxa"/>
          </w:tcPr>
          <w:p w14:paraId="552B8752" w14:textId="21CE9581" w:rsidR="00FD0EBE" w:rsidRPr="00D30BB4" w:rsidRDefault="00135756" w:rsidP="0081693A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D30BB4">
              <w:rPr>
                <w:rFonts w:ascii="Times New Roman" w:hAnsi="Times New Roman" w:cs="Times New Roman"/>
                <w:lang w:val="pt-PT"/>
              </w:rPr>
              <w:t>24.01.202</w:t>
            </w:r>
            <w:r w:rsidR="0018399E" w:rsidRPr="00D30BB4">
              <w:rPr>
                <w:rFonts w:ascii="Times New Roman" w:hAnsi="Times New Roman" w:cs="Times New Roman"/>
                <w:lang w:val="pt-PT"/>
              </w:rPr>
              <w:t>5</w:t>
            </w:r>
          </w:p>
        </w:tc>
        <w:tc>
          <w:tcPr>
            <w:tcW w:w="3198" w:type="dxa"/>
          </w:tcPr>
          <w:p w14:paraId="01F339CC" w14:textId="4B144865" w:rsidR="00FD0EBE" w:rsidRPr="00D30BB4" w:rsidRDefault="0018399E" w:rsidP="0081693A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D30BB4">
              <w:rPr>
                <w:rFonts w:ascii="Times New Roman" w:hAnsi="Times New Roman" w:cs="Times New Roman"/>
                <w:lang w:val="pt-PT"/>
              </w:rPr>
              <w:t>Deleguar DPSHTRR</w:t>
            </w:r>
          </w:p>
        </w:tc>
        <w:tc>
          <w:tcPr>
            <w:tcW w:w="1279" w:type="dxa"/>
          </w:tcPr>
          <w:p w14:paraId="6AFCF4E3" w14:textId="1AAAB456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0BB4">
              <w:rPr>
                <w:rFonts w:ascii="Times New Roman" w:hAnsi="Times New Roman" w:cs="Times New Roman"/>
              </w:rPr>
              <w:t xml:space="preserve">E </w:t>
            </w:r>
            <w:r w:rsidR="00135756"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35756" w:rsidRPr="00D30BB4">
              <w:rPr>
                <w:rFonts w:ascii="Times New Roman" w:hAnsi="Times New Roman" w:cs="Times New Roman"/>
              </w:rPr>
              <w:t>deleguar</w:t>
            </w:r>
            <w:proofErr w:type="spellEnd"/>
            <w:proofErr w:type="gramEnd"/>
          </w:p>
        </w:tc>
        <w:tc>
          <w:tcPr>
            <w:tcW w:w="1170" w:type="dxa"/>
          </w:tcPr>
          <w:p w14:paraId="054BA800" w14:textId="77777777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FD0EBE" w:rsidRPr="00D30BB4" w14:paraId="75472F19" w14:textId="77777777" w:rsidTr="00A80713">
        <w:trPr>
          <w:trHeight w:val="872"/>
        </w:trPr>
        <w:tc>
          <w:tcPr>
            <w:tcW w:w="1075" w:type="dxa"/>
          </w:tcPr>
          <w:p w14:paraId="2B52D94A" w14:textId="77777777" w:rsidR="00FD0EBE" w:rsidRPr="00D30BB4" w:rsidRDefault="00FD0EBE" w:rsidP="009C607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283" w:type="dxa"/>
          </w:tcPr>
          <w:p w14:paraId="2466B371" w14:textId="0DD002BB" w:rsidR="00FD0EBE" w:rsidRPr="00D30BB4" w:rsidRDefault="001C53A9" w:rsidP="009C607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07.02.2025</w:t>
            </w:r>
          </w:p>
        </w:tc>
        <w:tc>
          <w:tcPr>
            <w:tcW w:w="2790" w:type="dxa"/>
          </w:tcPr>
          <w:p w14:paraId="12FEBB70" w14:textId="34492F22" w:rsidR="00FD0EBE" w:rsidRPr="00D30BB4" w:rsidRDefault="00E73EB1" w:rsidP="0081693A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D30BB4">
              <w:rPr>
                <w:rFonts w:ascii="Times New Roman" w:hAnsi="Times New Roman" w:cs="Times New Roman"/>
                <w:lang w:val="pt-PT"/>
              </w:rPr>
              <w:t xml:space="preserve">Informacion mbi </w:t>
            </w:r>
            <w:r w:rsidRPr="00D30BB4">
              <w:rPr>
                <w:rFonts w:ascii="Times New Roman" w:hAnsi="Times New Roman" w:cs="Times New Roman"/>
                <w:lang w:val="sq-AL"/>
              </w:rPr>
              <w:t xml:space="preserve"> mirëmbajtjen dhe riparimin e semaforëve në qytet</w:t>
            </w:r>
          </w:p>
        </w:tc>
        <w:tc>
          <w:tcPr>
            <w:tcW w:w="1260" w:type="dxa"/>
          </w:tcPr>
          <w:p w14:paraId="516972CE" w14:textId="621610E0" w:rsidR="00FD0EBE" w:rsidRPr="00D30BB4" w:rsidRDefault="008627F2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17.02.2025</w:t>
            </w:r>
          </w:p>
        </w:tc>
        <w:tc>
          <w:tcPr>
            <w:tcW w:w="3198" w:type="dxa"/>
          </w:tcPr>
          <w:p w14:paraId="64FB181A" w14:textId="162CE440" w:rsidR="00FD0EBE" w:rsidRPr="00D30BB4" w:rsidRDefault="00F64B28" w:rsidP="00514CA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t>Deleguar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Bashkis</w:t>
            </w:r>
            <w:r w:rsidR="00B66162">
              <w:rPr>
                <w:rFonts w:ascii="Times New Roman" w:hAnsi="Times New Roman" w:cs="Times New Roman"/>
              </w:rPr>
              <w:t>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Tiran</w:t>
            </w:r>
            <w:r w:rsidR="00B66162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279" w:type="dxa"/>
          </w:tcPr>
          <w:p w14:paraId="0FD881A1" w14:textId="333EC47E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A376A1" w:rsidRPr="00D30BB4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7FF1AB57" w14:textId="77777777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FD0EBE" w:rsidRPr="00D30BB4" w14:paraId="3FD0EAB4" w14:textId="77777777" w:rsidTr="00FD0EBE">
        <w:trPr>
          <w:trHeight w:val="295"/>
        </w:trPr>
        <w:tc>
          <w:tcPr>
            <w:tcW w:w="1075" w:type="dxa"/>
          </w:tcPr>
          <w:p w14:paraId="46E6D415" w14:textId="77777777" w:rsidR="00FD0EBE" w:rsidRPr="00D30BB4" w:rsidRDefault="00FD0EBE" w:rsidP="009C607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283" w:type="dxa"/>
          </w:tcPr>
          <w:p w14:paraId="2063092A" w14:textId="10030CC2" w:rsidR="00FD0EBE" w:rsidRPr="00D30BB4" w:rsidRDefault="001C53A9" w:rsidP="009C607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14.02.2025</w:t>
            </w:r>
          </w:p>
        </w:tc>
        <w:tc>
          <w:tcPr>
            <w:tcW w:w="2790" w:type="dxa"/>
          </w:tcPr>
          <w:p w14:paraId="12635A71" w14:textId="16346BF6" w:rsidR="00FD0EBE" w:rsidRPr="00D30BB4" w:rsidRDefault="00076EBA" w:rsidP="0081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mbi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projektin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termocentralit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Roskovec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te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Fierit</w:t>
            </w:r>
            <w:proofErr w:type="spellEnd"/>
          </w:p>
        </w:tc>
        <w:tc>
          <w:tcPr>
            <w:tcW w:w="1260" w:type="dxa"/>
          </w:tcPr>
          <w:p w14:paraId="08914DC9" w14:textId="3D72D8C7" w:rsidR="00FD0EBE" w:rsidRPr="00D30BB4" w:rsidRDefault="008627F2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</w:t>
            </w:r>
            <w:r w:rsidR="00242AD1" w:rsidRPr="00D30BB4">
              <w:rPr>
                <w:rFonts w:ascii="Times New Roman" w:hAnsi="Times New Roman" w:cs="Times New Roman"/>
              </w:rPr>
              <w:t>0</w:t>
            </w:r>
            <w:r w:rsidRPr="00D30BB4">
              <w:rPr>
                <w:rFonts w:ascii="Times New Roman" w:hAnsi="Times New Roman" w:cs="Times New Roman"/>
              </w:rPr>
              <w:t>.0</w:t>
            </w:r>
            <w:r w:rsidR="00242AD1" w:rsidRPr="00D30BB4">
              <w:rPr>
                <w:rFonts w:ascii="Times New Roman" w:hAnsi="Times New Roman" w:cs="Times New Roman"/>
              </w:rPr>
              <w:t>4.2025</w:t>
            </w:r>
          </w:p>
        </w:tc>
        <w:tc>
          <w:tcPr>
            <w:tcW w:w="3198" w:type="dxa"/>
          </w:tcPr>
          <w:p w14:paraId="15648C1C" w14:textId="77777777" w:rsidR="00A80713" w:rsidRPr="00D30BB4" w:rsidRDefault="00A80713" w:rsidP="00A80713">
            <w:pPr>
              <w:tabs>
                <w:tab w:val="left" w:pos="580"/>
              </w:tabs>
              <w:ind w:right="21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Këshilli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Ministrave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ka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pajisur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shoqërinë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“FIER THERMOELECTRIC” </w:t>
            </w:r>
            <w:proofErr w:type="spellStart"/>
            <w:proofErr w:type="gramStart"/>
            <w:r w:rsidRPr="00D30BB4">
              <w:rPr>
                <w:rFonts w:ascii="Times New Roman" w:hAnsi="Times New Roman" w:cs="Times New Roman"/>
                <w:color w:val="000000"/>
              </w:rPr>
              <w:t>sh.a</w:t>
            </w:r>
            <w:proofErr w:type="spellEnd"/>
            <w:proofErr w:type="gramEnd"/>
            <w:r w:rsidRPr="00D30BB4">
              <w:rPr>
                <w:rFonts w:ascii="Times New Roman" w:hAnsi="Times New Roman" w:cs="Times New Roman"/>
                <w:color w:val="000000"/>
              </w:rPr>
              <w:t xml:space="preserve"> me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Vendimin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Nr. 785,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datë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18.12.2024 të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Këshillit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Ministrave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“Për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miratimin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ndërtimit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termocentralit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veprave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ndihmëse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cili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nuk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është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objekt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konçesioni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, me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vendndodhje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Roskovec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lastRenderedPageBreak/>
              <w:t>Qarku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Fier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nga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shoqëria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“FIER THERMOELECTRIC”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sh.a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>.”.</w:t>
            </w:r>
          </w:p>
          <w:p w14:paraId="4D5FC0E6" w14:textId="77777777" w:rsidR="00A80713" w:rsidRPr="00D30BB4" w:rsidRDefault="00A80713" w:rsidP="00A80713">
            <w:pPr>
              <w:tabs>
                <w:tab w:val="left" w:pos="580"/>
              </w:tabs>
              <w:ind w:right="218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6D781044" w14:textId="77777777" w:rsidR="00A80713" w:rsidRPr="00D30BB4" w:rsidRDefault="00A80713" w:rsidP="00A80713">
            <w:pPr>
              <w:tabs>
                <w:tab w:val="left" w:pos="580"/>
              </w:tabs>
              <w:ind w:right="21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Projekti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është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një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projekt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zhvilluar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nga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nje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subjekt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privat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i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cili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do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te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realizoje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veprimtari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ne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prodhimin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energjisë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elektrike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nga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impiant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Termik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prodhim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ky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qe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do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te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tregetohet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privatisht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ne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tregje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nga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ana e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zhvilluesit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3215034E" w14:textId="77777777" w:rsidR="00A80713" w:rsidRPr="00D30BB4" w:rsidRDefault="00A80713" w:rsidP="00A80713">
            <w:pPr>
              <w:tabs>
                <w:tab w:val="left" w:pos="580"/>
              </w:tabs>
              <w:ind w:right="21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Projekti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nuk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është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projekt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qe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përfiton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mbështetje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apo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koncesion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realizon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veprimtari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ne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tregun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energjisë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4961DC5B" w14:textId="31EFB6C8" w:rsidR="00FD0EBE" w:rsidRPr="00D30BB4" w:rsidRDefault="00FD0EBE" w:rsidP="00514CA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4A4F5BB6" w14:textId="02C190E7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617E27FC" w14:textId="77777777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FD0EBE" w:rsidRPr="00D30BB4" w14:paraId="770A7217" w14:textId="77777777" w:rsidTr="00FD0EBE">
        <w:trPr>
          <w:trHeight w:val="348"/>
        </w:trPr>
        <w:tc>
          <w:tcPr>
            <w:tcW w:w="1075" w:type="dxa"/>
          </w:tcPr>
          <w:p w14:paraId="4CC8D468" w14:textId="77777777" w:rsidR="00FD0EBE" w:rsidRPr="00D30BB4" w:rsidRDefault="00FD0EBE" w:rsidP="009C607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283" w:type="dxa"/>
          </w:tcPr>
          <w:p w14:paraId="4F896B87" w14:textId="7B144D82" w:rsidR="00FD0EBE" w:rsidRPr="00D30BB4" w:rsidRDefault="00267570" w:rsidP="009C607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2790" w:type="dxa"/>
          </w:tcPr>
          <w:p w14:paraId="65EEFA66" w14:textId="183DB4B2" w:rsidR="00FD0EBE" w:rsidRPr="00D30BB4" w:rsidRDefault="00B86999" w:rsidP="0081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t>Informscion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lidhur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projektin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Bypass-it </w:t>
            </w:r>
            <w:proofErr w:type="spellStart"/>
            <w:r w:rsidRPr="00D30BB4">
              <w:rPr>
                <w:rFonts w:ascii="Times New Roman" w:hAnsi="Times New Roman" w:cs="Times New Roman"/>
              </w:rPr>
              <w:t>te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Tiranes</w:t>
            </w:r>
            <w:proofErr w:type="spellEnd"/>
          </w:p>
        </w:tc>
        <w:tc>
          <w:tcPr>
            <w:tcW w:w="1260" w:type="dxa"/>
          </w:tcPr>
          <w:p w14:paraId="1C090B86" w14:textId="4ED8E2A1" w:rsidR="00FD0EBE" w:rsidRPr="00D30BB4" w:rsidRDefault="00BE5377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11.</w:t>
            </w:r>
            <w:r w:rsidR="007C56AE" w:rsidRPr="00D30BB4">
              <w:rPr>
                <w:rFonts w:ascii="Times New Roman" w:hAnsi="Times New Roman" w:cs="Times New Roman"/>
              </w:rPr>
              <w:t>03.2025</w:t>
            </w:r>
          </w:p>
        </w:tc>
        <w:tc>
          <w:tcPr>
            <w:tcW w:w="3198" w:type="dxa"/>
          </w:tcPr>
          <w:p w14:paraId="220BDFCF" w14:textId="1C8B6673" w:rsidR="00FD0EBE" w:rsidRPr="00D30BB4" w:rsidRDefault="00E043B0" w:rsidP="0081693A">
            <w:pPr>
              <w:jc w:val="both"/>
              <w:rPr>
                <w:rFonts w:ascii="Times New Roman" w:hAnsi="Times New Roman" w:cs="Times New Roman"/>
                <w:lang w:val="sq-AL"/>
              </w:rPr>
            </w:pPr>
            <w:r w:rsidRPr="00D30BB4">
              <w:rPr>
                <w:rFonts w:ascii="Times New Roman" w:hAnsi="Times New Roman" w:cs="Times New Roman"/>
                <w:lang w:val="sq-AL"/>
              </w:rPr>
              <w:t xml:space="preserve">Deleguar </w:t>
            </w:r>
            <w:r w:rsidR="00F64B28" w:rsidRPr="00D30BB4">
              <w:rPr>
                <w:rFonts w:ascii="Times New Roman" w:hAnsi="Times New Roman" w:cs="Times New Roman"/>
                <w:lang w:val="sq-AL"/>
              </w:rPr>
              <w:t>ARRSH</w:t>
            </w:r>
          </w:p>
        </w:tc>
        <w:tc>
          <w:tcPr>
            <w:tcW w:w="1279" w:type="dxa"/>
          </w:tcPr>
          <w:p w14:paraId="3C95D0A8" w14:textId="0C1524FA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0BB4">
              <w:rPr>
                <w:rFonts w:ascii="Times New Roman" w:hAnsi="Times New Roman" w:cs="Times New Roman"/>
              </w:rPr>
              <w:t xml:space="preserve">E </w:t>
            </w:r>
            <w:r w:rsidR="00A06014"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06014" w:rsidRPr="00D30BB4">
              <w:rPr>
                <w:rFonts w:ascii="Times New Roman" w:hAnsi="Times New Roman" w:cs="Times New Roman"/>
              </w:rPr>
              <w:t>deleguar</w:t>
            </w:r>
            <w:proofErr w:type="spellEnd"/>
            <w:proofErr w:type="gramEnd"/>
          </w:p>
        </w:tc>
        <w:tc>
          <w:tcPr>
            <w:tcW w:w="1170" w:type="dxa"/>
          </w:tcPr>
          <w:p w14:paraId="5A72894F" w14:textId="77777777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FD0EBE" w:rsidRPr="00D30BB4" w14:paraId="5113D583" w14:textId="77777777" w:rsidTr="00FD0EBE">
        <w:trPr>
          <w:trHeight w:val="310"/>
        </w:trPr>
        <w:tc>
          <w:tcPr>
            <w:tcW w:w="1075" w:type="dxa"/>
          </w:tcPr>
          <w:p w14:paraId="66C7C6C0" w14:textId="77777777" w:rsidR="00FD0EBE" w:rsidRPr="00D30BB4" w:rsidRDefault="00FD0EBE" w:rsidP="009C607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83" w:type="dxa"/>
          </w:tcPr>
          <w:p w14:paraId="1920B142" w14:textId="60EDC01B" w:rsidR="00FD0EBE" w:rsidRPr="00D30BB4" w:rsidRDefault="00267570" w:rsidP="009C607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2790" w:type="dxa"/>
          </w:tcPr>
          <w:p w14:paraId="163CEDF9" w14:textId="6D34DBB1" w:rsidR="00FD0EBE" w:rsidRPr="00D30BB4" w:rsidRDefault="00227039" w:rsidP="00785F8D">
            <w:pPr>
              <w:spacing w:after="160" w:line="259" w:lineRule="auto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Informacion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mbi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shtëpitë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ndërtuara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kuadër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procesit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rindërtimit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</w:t>
            </w:r>
            <w:r w:rsidR="00B66162">
              <w:rPr>
                <w:rFonts w:ascii="Times New Roman" w:eastAsia="Times New Roman" w:hAnsi="Times New Roman" w:cs="Times New Roman"/>
                <w:color w:val="000000"/>
              </w:rPr>
              <w:t>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Zall Herr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Ndroq</w:t>
            </w:r>
            <w:proofErr w:type="spellEnd"/>
          </w:p>
        </w:tc>
        <w:tc>
          <w:tcPr>
            <w:tcW w:w="1260" w:type="dxa"/>
          </w:tcPr>
          <w:p w14:paraId="3A821764" w14:textId="3D59BBCC" w:rsidR="00FD0EBE" w:rsidRPr="00D30BB4" w:rsidRDefault="00915527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03</w:t>
            </w:r>
            <w:r w:rsidR="00A376A1" w:rsidRPr="00D30BB4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3198" w:type="dxa"/>
          </w:tcPr>
          <w:p w14:paraId="56064398" w14:textId="77777777" w:rsidR="00E754A0" w:rsidRPr="00D30BB4" w:rsidRDefault="00E754A0" w:rsidP="00E754A0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Sipërfaqja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banesës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 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përfituesve</w:t>
            </w:r>
            <w:proofErr w:type="spellEnd"/>
            <w:proofErr w:type="gram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,  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programi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rindërtimit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banesave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individuale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është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përcaktuar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varësi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përbërjes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tyre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familjare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përcaktuar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Vendimin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nr. 904,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datë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24.12.2019,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Këshillit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Ministrave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“Për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përcaktimin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rregullave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,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kategorive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prioritare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masës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përfitimit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autoriteteve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përgjegjëse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procedurave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vlerësimin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dhe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përzgjedhjen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përfituesve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nga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disa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programe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procesit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rindërtimit</w:t>
            </w:r>
            <w:proofErr w:type="spellEnd"/>
            <w:proofErr w:type="gramStart"/>
            <w:r w:rsidRPr="00D30BB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”</w:t>
            </w:r>
            <w:r w:rsidRPr="00D30BB4">
              <w:rPr>
                <w:rFonts w:ascii="Times New Roman" w:eastAsia="Times New Roman" w:hAnsi="Times New Roman" w:cs="Times New Roman"/>
                <w:color w:val="000000"/>
              </w:rPr>
              <w:t> ,</w:t>
            </w:r>
            <w:proofErr w:type="gram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Tabela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B.</w:t>
            </w:r>
          </w:p>
          <w:p w14:paraId="495BF403" w14:textId="77777777" w:rsidR="00E754A0" w:rsidRPr="00D30BB4" w:rsidRDefault="00E754A0" w:rsidP="00E754A0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BC81811" w14:textId="29F98E00" w:rsidR="00FD0EBE" w:rsidRPr="00D30BB4" w:rsidRDefault="00E754A0" w:rsidP="00E754A0">
            <w:pPr>
              <w:pStyle w:val="elementtoproof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2"/>
                <w:szCs w:val="22"/>
                <w:lang w:eastAsia="en-GB"/>
              </w:rPr>
            </w:pPr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Per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perket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pikave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tjera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B661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ë</w:t>
            </w:r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sht</w:t>
            </w:r>
            <w:r w:rsidR="00B661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deleg</w:t>
            </w:r>
            <w:r w:rsidR="00F951DD"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uar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prane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institucionit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pergjegjes</w:t>
            </w:r>
            <w:proofErr w:type="spellEnd"/>
            <w:r w:rsidR="00F951DD"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F951DD"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Bashkis</w:t>
            </w:r>
            <w:r w:rsidR="00B661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ë</w:t>
            </w:r>
            <w:proofErr w:type="spellEnd"/>
            <w:r w:rsidR="00F951DD"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951DD"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Tiran</w:t>
            </w:r>
            <w:r w:rsidR="00B6616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ë</w:t>
            </w:r>
            <w:proofErr w:type="spellEnd"/>
            <w:r w:rsidR="00F951DD" w:rsidRPr="00D30BB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279" w:type="dxa"/>
          </w:tcPr>
          <w:p w14:paraId="36501B9E" w14:textId="4C002CB1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977604" w:rsidRPr="00D30BB4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3A405544" w14:textId="77777777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FD0EBE" w:rsidRPr="00D30BB4" w14:paraId="2CCBCD2A" w14:textId="77777777" w:rsidTr="00FD0EBE">
        <w:trPr>
          <w:trHeight w:val="295"/>
        </w:trPr>
        <w:tc>
          <w:tcPr>
            <w:tcW w:w="1075" w:type="dxa"/>
          </w:tcPr>
          <w:p w14:paraId="00F2EB32" w14:textId="77777777" w:rsidR="00FD0EBE" w:rsidRPr="00D30BB4" w:rsidRDefault="00FD0EBE" w:rsidP="009C607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283" w:type="dxa"/>
          </w:tcPr>
          <w:p w14:paraId="02358029" w14:textId="04C64790" w:rsidR="00FD0EBE" w:rsidRPr="00D30BB4" w:rsidRDefault="00267570" w:rsidP="009C607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27.02.2025</w:t>
            </w:r>
          </w:p>
        </w:tc>
        <w:tc>
          <w:tcPr>
            <w:tcW w:w="2790" w:type="dxa"/>
          </w:tcPr>
          <w:p w14:paraId="598251B4" w14:textId="7DADA5FA" w:rsidR="00FD0EBE" w:rsidRPr="00D30BB4" w:rsidRDefault="000A2E96" w:rsidP="0081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leje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te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kategorise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III-B-2 </w:t>
            </w:r>
            <w:proofErr w:type="spellStart"/>
            <w:r w:rsidRPr="00D30BB4">
              <w:rPr>
                <w:rFonts w:ascii="Times New Roman" w:hAnsi="Times New Roman" w:cs="Times New Roman"/>
              </w:rPr>
              <w:t>te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cilat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jane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leje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mjedisore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te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30BB4">
              <w:rPr>
                <w:rFonts w:ascii="Times New Roman" w:hAnsi="Times New Roman" w:cs="Times New Roman"/>
              </w:rPr>
              <w:t>tipit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”B</w:t>
            </w:r>
            <w:proofErr w:type="gramEnd"/>
            <w:r w:rsidRPr="00D30BB4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konkretisht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:“</w:t>
            </w:r>
            <w:proofErr w:type="spellStart"/>
            <w:r w:rsidRPr="00D30BB4">
              <w:rPr>
                <w:rFonts w:ascii="Times New Roman" w:hAnsi="Times New Roman" w:cs="Times New Roman"/>
              </w:rPr>
              <w:t>Listën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plotë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subjekteve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minerare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,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cilave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D30BB4">
              <w:rPr>
                <w:rFonts w:ascii="Times New Roman" w:hAnsi="Times New Roman" w:cs="Times New Roman"/>
              </w:rPr>
              <w:t>është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revokuar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licenca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“III2 B”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vitin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2008 me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niptin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përkatës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arsyet</w:t>
            </w:r>
            <w:proofErr w:type="spellEnd"/>
            <w:r w:rsidRPr="00D30BB4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260" w:type="dxa"/>
          </w:tcPr>
          <w:p w14:paraId="77853D31" w14:textId="711DA908" w:rsidR="00FD0EBE" w:rsidRPr="00D30BB4" w:rsidRDefault="000A2E96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12</w:t>
            </w:r>
            <w:r w:rsidR="00A376A1" w:rsidRPr="00D30BB4">
              <w:rPr>
                <w:rFonts w:ascii="Times New Roman" w:hAnsi="Times New Roman" w:cs="Times New Roman"/>
              </w:rPr>
              <w:t>.03.2025</w:t>
            </w:r>
          </w:p>
        </w:tc>
        <w:tc>
          <w:tcPr>
            <w:tcW w:w="3198" w:type="dxa"/>
          </w:tcPr>
          <w:p w14:paraId="1691B22C" w14:textId="77777777" w:rsidR="000A2E96" w:rsidRPr="00D30BB4" w:rsidRDefault="000A2E96" w:rsidP="000A2E96">
            <w:pPr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t>Lejet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perkatese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edhe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pse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mund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te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jene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leshuar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subjekte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qe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ushtrojne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aktivitet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minerar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leshohen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trajtohen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nga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strukturat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perkatese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Mjedisin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dhe MTM, po </w:t>
            </w:r>
            <w:proofErr w:type="spellStart"/>
            <w:r w:rsidRPr="00D30BB4">
              <w:rPr>
                <w:rFonts w:ascii="Times New Roman" w:hAnsi="Times New Roman" w:cs="Times New Roman"/>
              </w:rPr>
              <w:t>ashtu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edhe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procedura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revokimit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30BB4">
              <w:rPr>
                <w:rFonts w:ascii="Times New Roman" w:hAnsi="Times New Roman" w:cs="Times New Roman"/>
              </w:rPr>
              <w:t>trajtohet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nga</w:t>
            </w:r>
            <w:proofErr w:type="spellEnd"/>
            <w:proofErr w:type="gramEnd"/>
            <w:r w:rsidRPr="00D30BB4">
              <w:rPr>
                <w:rFonts w:ascii="Times New Roman" w:hAnsi="Times New Roman" w:cs="Times New Roman"/>
              </w:rPr>
              <w:t xml:space="preserve"> MTM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cila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disponon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informacionin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sakte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cfare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kerkohet</w:t>
            </w:r>
            <w:proofErr w:type="spellEnd"/>
            <w:r w:rsidRPr="00D30BB4">
              <w:rPr>
                <w:rFonts w:ascii="Times New Roman" w:hAnsi="Times New Roman" w:cs="Times New Roman"/>
              </w:rPr>
              <w:t>.</w:t>
            </w:r>
          </w:p>
          <w:p w14:paraId="4D896761" w14:textId="39C0EEB9" w:rsidR="00FD0EBE" w:rsidRPr="00D30BB4" w:rsidRDefault="00FD0EBE" w:rsidP="0081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2B4FC157" w14:textId="1E898885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0BB4">
              <w:rPr>
                <w:rFonts w:ascii="Times New Roman" w:hAnsi="Times New Roman" w:cs="Times New Roman"/>
              </w:rPr>
              <w:lastRenderedPageBreak/>
              <w:t xml:space="preserve">E </w:t>
            </w:r>
            <w:r w:rsidR="00E043B0"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54A0" w:rsidRPr="00D30BB4">
              <w:rPr>
                <w:rFonts w:ascii="Times New Roman" w:hAnsi="Times New Roman" w:cs="Times New Roman"/>
              </w:rPr>
              <w:t>deleguar</w:t>
            </w:r>
            <w:proofErr w:type="spellEnd"/>
            <w:proofErr w:type="gramEnd"/>
          </w:p>
        </w:tc>
        <w:tc>
          <w:tcPr>
            <w:tcW w:w="1170" w:type="dxa"/>
          </w:tcPr>
          <w:p w14:paraId="2DB8FCED" w14:textId="77777777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FD0EBE" w:rsidRPr="00D30BB4" w14:paraId="04352A4C" w14:textId="77777777" w:rsidTr="00FD0EBE">
        <w:trPr>
          <w:trHeight w:val="295"/>
        </w:trPr>
        <w:tc>
          <w:tcPr>
            <w:tcW w:w="1075" w:type="dxa"/>
          </w:tcPr>
          <w:p w14:paraId="218A9F86" w14:textId="77777777" w:rsidR="00FD0EBE" w:rsidRPr="00D30BB4" w:rsidRDefault="00FD0EBE" w:rsidP="009C607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83" w:type="dxa"/>
          </w:tcPr>
          <w:p w14:paraId="5E16944C" w14:textId="3FF54A75" w:rsidR="00FD0EBE" w:rsidRPr="00D30BB4" w:rsidRDefault="00E503B7" w:rsidP="009C607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03.03.2025</w:t>
            </w:r>
          </w:p>
        </w:tc>
        <w:tc>
          <w:tcPr>
            <w:tcW w:w="2790" w:type="dxa"/>
          </w:tcPr>
          <w:p w14:paraId="2343FF6D" w14:textId="445174EB" w:rsidR="00FD0EBE" w:rsidRPr="00D30BB4" w:rsidRDefault="00E503B7" w:rsidP="0081693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30BB4">
              <w:rPr>
                <w:rFonts w:ascii="Times New Roman" w:hAnsi="Times New Roman" w:cs="Times New Roman"/>
              </w:rPr>
              <w:t>mbi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punime</w:t>
            </w:r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</w:t>
            </w:r>
            <w:proofErr w:type="spellEnd"/>
            <w:proofErr w:type="gramEnd"/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që</w:t>
            </w:r>
            <w:proofErr w:type="spellEnd"/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janë</w:t>
            </w:r>
            <w:proofErr w:type="spellEnd"/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kryer</w:t>
            </w:r>
            <w:proofErr w:type="spellEnd"/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dhe po </w:t>
            </w:r>
            <w:proofErr w:type="spellStart"/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kryhen</w:t>
            </w:r>
            <w:proofErr w:type="spellEnd"/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në</w:t>
            </w:r>
            <w:proofErr w:type="spellEnd"/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Tunelin</w:t>
            </w:r>
            <w:proofErr w:type="spellEnd"/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D30BB4">
              <w:rPr>
                <w:rStyle w:val="s1"/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Llogarasë</w:t>
            </w:r>
            <w:proofErr w:type="spellEnd"/>
          </w:p>
        </w:tc>
        <w:tc>
          <w:tcPr>
            <w:tcW w:w="1260" w:type="dxa"/>
          </w:tcPr>
          <w:p w14:paraId="02AACDF2" w14:textId="62D872D4" w:rsidR="00FD0EBE" w:rsidRPr="00D30BB4" w:rsidRDefault="00E503B7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10.04.2025</w:t>
            </w:r>
          </w:p>
        </w:tc>
        <w:tc>
          <w:tcPr>
            <w:tcW w:w="3198" w:type="dxa"/>
          </w:tcPr>
          <w:p w14:paraId="39BCC43E" w14:textId="77777777" w:rsidR="00E503B7" w:rsidRPr="00D30BB4" w:rsidRDefault="00E503B7" w:rsidP="00E503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30BB4">
              <w:rPr>
                <w:rFonts w:ascii="Times New Roman" w:eastAsia="Times New Roman" w:hAnsi="Times New Roman" w:cs="Times New Roman"/>
              </w:rPr>
              <w:t xml:space="preserve">Duke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qenë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punimet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projektin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"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lang w:bidi="en-US"/>
              </w:rPr>
              <w:t>Ndërtim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lang w:bidi="en-US"/>
              </w:rPr>
              <w:t>Tuneli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lang w:bidi="en-US"/>
              </w:rPr>
              <w:t>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lang w:bidi="en-US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lang w:bidi="en-US"/>
              </w:rPr>
              <w:t>Llogarasë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lang w:bidi="en-US"/>
              </w:rPr>
              <w:t>"</w:t>
            </w:r>
            <w:r w:rsidRPr="00D30BB4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kishin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avancuar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bashkëpunim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me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Policinë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Shtetit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u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bë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mundur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>vënia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>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>shfrytëzim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>tunelit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>kryesor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 xml:space="preserve"> 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>qarkullimin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>automjeteve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>vetëm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>gjatë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>sezonit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>veror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>kjo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 xml:space="preserve"> për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>shkak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202124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shtimit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konsiderueshëm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fluksit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qarkullimit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automjeteve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nga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pushuesit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vendas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dhe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huaj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. Mbas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përfundimit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sezonit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veror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, me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mbylljen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qarkullimit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mjeteve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rifilluan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punimet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mbetura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këtij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objekti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</w:rPr>
              <w:t>konkretisht</w:t>
            </w:r>
            <w:proofErr w:type="spellEnd"/>
            <w:r w:rsidRPr="00D30BB4">
              <w:rPr>
                <w:rFonts w:ascii="Times New Roman" w:eastAsia="Times New Roman" w:hAnsi="Times New Roman" w:cs="Times New Roman"/>
              </w:rPr>
              <w:t xml:space="preserve">: </w:t>
            </w:r>
          </w:p>
          <w:p w14:paraId="19C1500C" w14:textId="77777777" w:rsidR="00E503B7" w:rsidRPr="00D30BB4" w:rsidRDefault="00E503B7" w:rsidP="00E503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D30BB4">
              <w:rPr>
                <w:rFonts w:ascii="Times New Roman" w:eastAsia="Times New Roman" w:hAnsi="Times New Roman" w:cs="Times New Roman"/>
                <w:lang w:val="pt-PT"/>
              </w:rPr>
              <w:t xml:space="preserve">-ndërtimi i nënkalimit pranë portalit verior dhe rruga lidhëse me malin e Llogarasë. </w:t>
            </w:r>
          </w:p>
          <w:p w14:paraId="2828A7D0" w14:textId="77777777" w:rsidR="00E503B7" w:rsidRPr="00D30BB4" w:rsidRDefault="00E503B7" w:rsidP="00E503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D30BB4">
              <w:rPr>
                <w:rFonts w:ascii="Times New Roman" w:eastAsia="Times New Roman" w:hAnsi="Times New Roman" w:cs="Times New Roman"/>
                <w:lang w:val="pt-PT"/>
              </w:rPr>
              <w:t xml:space="preserve">-përfundimi i punimeve të portalit verior </w:t>
            </w:r>
          </w:p>
          <w:p w14:paraId="3ABAAD08" w14:textId="77777777" w:rsidR="00E503B7" w:rsidRPr="00D30BB4" w:rsidRDefault="00E503B7" w:rsidP="00E503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D30BB4">
              <w:rPr>
                <w:rFonts w:ascii="Times New Roman" w:eastAsia="Times New Roman" w:hAnsi="Times New Roman" w:cs="Times New Roman"/>
                <w:lang w:val="pt-PT"/>
              </w:rPr>
              <w:t>-vendosja e sensorëve të tymit, temperaturës dhe shpejtësisë së lëvizjes së ajrit</w:t>
            </w:r>
          </w:p>
          <w:p w14:paraId="268CD6E9" w14:textId="77777777" w:rsidR="00E503B7" w:rsidRPr="00D30BB4" w:rsidRDefault="00E503B7" w:rsidP="00E503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D30BB4">
              <w:rPr>
                <w:rFonts w:ascii="Times New Roman" w:eastAsia="Times New Roman" w:hAnsi="Times New Roman" w:cs="Times New Roman"/>
                <w:lang w:val="pt-PT"/>
              </w:rPr>
              <w:t>-lyerja e tunelit</w:t>
            </w:r>
          </w:p>
          <w:p w14:paraId="041D7BAB" w14:textId="77777777" w:rsidR="00E503B7" w:rsidRPr="00D30BB4" w:rsidRDefault="00E503B7" w:rsidP="00E503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D30BB4">
              <w:rPr>
                <w:rFonts w:ascii="Times New Roman" w:eastAsia="Times New Roman" w:hAnsi="Times New Roman" w:cs="Times New Roman"/>
                <w:lang w:val="pt-PT"/>
              </w:rPr>
              <w:t>-zhvillimi i sistemit SCADA</w:t>
            </w:r>
          </w:p>
          <w:p w14:paraId="7A1E0C7C" w14:textId="77777777" w:rsidR="00E503B7" w:rsidRPr="00D30BB4" w:rsidRDefault="00E503B7" w:rsidP="00E503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D30BB4">
              <w:rPr>
                <w:rFonts w:ascii="Times New Roman" w:eastAsia="Times New Roman" w:hAnsi="Times New Roman" w:cs="Times New Roman"/>
                <w:lang w:val="pt-PT"/>
              </w:rPr>
              <w:t>-vendosja e dyerve të tunelit</w:t>
            </w:r>
          </w:p>
          <w:p w14:paraId="6DD1E82E" w14:textId="77777777" w:rsidR="00E503B7" w:rsidRPr="00D30BB4" w:rsidRDefault="00E503B7" w:rsidP="00E503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D30BB4">
              <w:rPr>
                <w:rFonts w:ascii="Times New Roman" w:eastAsia="Times New Roman" w:hAnsi="Times New Roman" w:cs="Times New Roman"/>
                <w:lang w:val="pt-PT"/>
              </w:rPr>
              <w:t>-vendosja e ventilatorëve në tunelin SOS</w:t>
            </w:r>
          </w:p>
          <w:p w14:paraId="28C525B9" w14:textId="77777777" w:rsidR="00E503B7" w:rsidRPr="00D30BB4" w:rsidRDefault="00E503B7" w:rsidP="00E503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D30BB4">
              <w:rPr>
                <w:rFonts w:ascii="Times New Roman" w:eastAsia="Times New Roman" w:hAnsi="Times New Roman" w:cs="Times New Roman"/>
                <w:lang w:val="pt-PT"/>
              </w:rPr>
              <w:t>- vendosja e ndricimit në tunelin SOS</w:t>
            </w:r>
          </w:p>
          <w:p w14:paraId="2E44EB2C" w14:textId="77777777" w:rsidR="00E503B7" w:rsidRPr="00D30BB4" w:rsidRDefault="00E503B7" w:rsidP="00E503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D30BB4">
              <w:rPr>
                <w:rFonts w:ascii="Times New Roman" w:eastAsia="Times New Roman" w:hAnsi="Times New Roman" w:cs="Times New Roman"/>
                <w:lang w:val="pt-PT"/>
              </w:rPr>
              <w:t>-mbrojtja e skarpatave</w:t>
            </w:r>
          </w:p>
          <w:p w14:paraId="24FEBCF8" w14:textId="77777777" w:rsidR="00E503B7" w:rsidRPr="00D30BB4" w:rsidRDefault="00E503B7" w:rsidP="00E503B7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pt-PT"/>
              </w:rPr>
            </w:pPr>
            <w:r w:rsidRPr="00D30BB4">
              <w:rPr>
                <w:rFonts w:ascii="Times New Roman" w:eastAsia="Times New Roman" w:hAnsi="Times New Roman" w:cs="Times New Roman"/>
                <w:lang w:val="pt-PT"/>
              </w:rPr>
              <w:t>-sinjalistikë vertikale</w:t>
            </w:r>
          </w:p>
          <w:p w14:paraId="5BA44298" w14:textId="77777777" w:rsidR="00E503B7" w:rsidRPr="00D30BB4" w:rsidRDefault="00E503B7" w:rsidP="00E503B7">
            <w:pPr>
              <w:spacing w:line="276" w:lineRule="auto"/>
              <w:jc w:val="both"/>
              <w:rPr>
                <w:rStyle w:val="s1"/>
                <w:rFonts w:ascii="Times New Roman" w:hAnsi="Times New Roman" w:cs="Times New Roman"/>
                <w:sz w:val="22"/>
                <w:szCs w:val="22"/>
              </w:rPr>
            </w:pPr>
            <w:r w:rsidRPr="00D30BB4">
              <w:rPr>
                <w:rFonts w:ascii="Times New Roman" w:eastAsia="Times New Roman" w:hAnsi="Times New Roman" w:cs="Times New Roman"/>
                <w:lang w:val="pt-PT"/>
              </w:rPr>
              <w:t>-rifinitura në fasadë</w:t>
            </w:r>
          </w:p>
          <w:p w14:paraId="479BAC84" w14:textId="77777777" w:rsidR="00E503B7" w:rsidRPr="00D30BB4" w:rsidRDefault="00E503B7" w:rsidP="00E503B7">
            <w:pPr>
              <w:pStyle w:val="p1"/>
              <w:ind w:left="0"/>
              <w:rPr>
                <w:rStyle w:val="s1"/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6DAB6C1E" w14:textId="78300470" w:rsidR="00FD0EBE" w:rsidRPr="00D30BB4" w:rsidRDefault="00FD0EBE" w:rsidP="00813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645FA55F" w14:textId="0D42982E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0BB4">
              <w:rPr>
                <w:rFonts w:ascii="Times New Roman" w:hAnsi="Times New Roman" w:cs="Times New Roman"/>
              </w:rPr>
              <w:t xml:space="preserve">E </w:t>
            </w:r>
            <w:r w:rsidR="00E503B7"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03B7" w:rsidRPr="00D30BB4">
              <w:rPr>
                <w:rFonts w:ascii="Times New Roman" w:hAnsi="Times New Roman" w:cs="Times New Roman"/>
              </w:rPr>
              <w:t>plotë</w:t>
            </w:r>
            <w:proofErr w:type="spellEnd"/>
            <w:proofErr w:type="gramEnd"/>
          </w:p>
        </w:tc>
        <w:tc>
          <w:tcPr>
            <w:tcW w:w="1170" w:type="dxa"/>
          </w:tcPr>
          <w:p w14:paraId="445822A0" w14:textId="77777777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FD0EBE" w:rsidRPr="00D30BB4" w14:paraId="6A18483F" w14:textId="77777777" w:rsidTr="00FD0EBE">
        <w:trPr>
          <w:trHeight w:val="295"/>
        </w:trPr>
        <w:tc>
          <w:tcPr>
            <w:tcW w:w="1075" w:type="dxa"/>
          </w:tcPr>
          <w:p w14:paraId="06A454BE" w14:textId="77777777" w:rsidR="00FD0EBE" w:rsidRPr="00D30BB4" w:rsidRDefault="00FD0EBE" w:rsidP="009C607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3" w:type="dxa"/>
          </w:tcPr>
          <w:p w14:paraId="6953BA2A" w14:textId="3B9F745D" w:rsidR="00FD0EBE" w:rsidRPr="00D30BB4" w:rsidRDefault="00E503B7" w:rsidP="009C607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05.03.2025</w:t>
            </w:r>
          </w:p>
        </w:tc>
        <w:tc>
          <w:tcPr>
            <w:tcW w:w="2790" w:type="dxa"/>
          </w:tcPr>
          <w:p w14:paraId="4C19BF7D" w14:textId="38144AC1" w:rsidR="00FD0EBE" w:rsidRPr="00D30BB4" w:rsidRDefault="00E503B7" w:rsidP="0081693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Informacion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mbi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shoqëritë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ujësjellës-kanalizimeve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Shqipëri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dhe të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dhënat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mbi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furnizimin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me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ujë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24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orë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Shqipëri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nga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viti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2005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deri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në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>vitin</w:t>
            </w:r>
            <w:proofErr w:type="spellEnd"/>
            <w:r w:rsidRPr="00D30BB4">
              <w:rPr>
                <w:rFonts w:ascii="Times New Roman" w:eastAsia="Times New Roman" w:hAnsi="Times New Roman" w:cs="Times New Roman"/>
                <w:color w:val="000000"/>
              </w:rPr>
              <w:t xml:space="preserve"> 2025.</w:t>
            </w:r>
          </w:p>
        </w:tc>
        <w:tc>
          <w:tcPr>
            <w:tcW w:w="1260" w:type="dxa"/>
          </w:tcPr>
          <w:p w14:paraId="12D3FD46" w14:textId="31628FE8" w:rsidR="00FD0EBE" w:rsidRPr="00D30BB4" w:rsidRDefault="00E503B7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13.03.2025</w:t>
            </w:r>
          </w:p>
        </w:tc>
        <w:tc>
          <w:tcPr>
            <w:tcW w:w="3198" w:type="dxa"/>
          </w:tcPr>
          <w:p w14:paraId="4DB6BE33" w14:textId="2F0B3DAB" w:rsidR="00FD0EBE" w:rsidRPr="00D30BB4" w:rsidRDefault="00E503B7" w:rsidP="0081693A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D30BB4">
              <w:rPr>
                <w:rFonts w:ascii="Times New Roman" w:hAnsi="Times New Roman" w:cs="Times New Roman"/>
                <w:lang w:val="pt-PT"/>
              </w:rPr>
              <w:t>Deleguar AKUK</w:t>
            </w:r>
          </w:p>
        </w:tc>
        <w:tc>
          <w:tcPr>
            <w:tcW w:w="1279" w:type="dxa"/>
          </w:tcPr>
          <w:p w14:paraId="76AB9945" w14:textId="66921069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0BB4">
              <w:rPr>
                <w:rFonts w:ascii="Times New Roman" w:hAnsi="Times New Roman" w:cs="Times New Roman"/>
              </w:rPr>
              <w:t xml:space="preserve">E  </w:t>
            </w:r>
            <w:proofErr w:type="spellStart"/>
            <w:r w:rsidRPr="00D30BB4">
              <w:rPr>
                <w:rFonts w:ascii="Times New Roman" w:hAnsi="Times New Roman" w:cs="Times New Roman"/>
              </w:rPr>
              <w:t>deleguar</w:t>
            </w:r>
            <w:proofErr w:type="spellEnd"/>
            <w:proofErr w:type="gramEnd"/>
          </w:p>
        </w:tc>
        <w:tc>
          <w:tcPr>
            <w:tcW w:w="1170" w:type="dxa"/>
          </w:tcPr>
          <w:p w14:paraId="3023D7BD" w14:textId="77777777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FD0EBE" w:rsidRPr="00D30BB4" w14:paraId="377FB2AD" w14:textId="77777777" w:rsidTr="00FD0EBE">
        <w:trPr>
          <w:trHeight w:val="295"/>
        </w:trPr>
        <w:tc>
          <w:tcPr>
            <w:tcW w:w="1075" w:type="dxa"/>
          </w:tcPr>
          <w:p w14:paraId="409889E1" w14:textId="77777777" w:rsidR="00FD0EBE" w:rsidRPr="00D30BB4" w:rsidRDefault="00FD0EBE" w:rsidP="009C607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3" w:type="dxa"/>
          </w:tcPr>
          <w:p w14:paraId="36EE5348" w14:textId="7AF56A9E" w:rsidR="00FD0EBE" w:rsidRPr="00D30BB4" w:rsidRDefault="00E503B7" w:rsidP="009C607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11.03.2025</w:t>
            </w:r>
          </w:p>
        </w:tc>
        <w:tc>
          <w:tcPr>
            <w:tcW w:w="2790" w:type="dxa"/>
          </w:tcPr>
          <w:p w14:paraId="6FFDC320" w14:textId="00DE6E26" w:rsidR="00FD0EBE" w:rsidRPr="00D30BB4" w:rsidRDefault="006B6CF5" w:rsidP="00B2780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mbi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projekte</w:t>
            </w:r>
            <w:r w:rsidRPr="00D30BB4">
              <w:rPr>
                <w:rFonts w:ascii="Times New Roman" w:hAnsi="Times New Roman" w:cs="Times New Roman"/>
              </w:rPr>
              <w:t>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zhvillimore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që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ndërmarrë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lastRenderedPageBreak/>
              <w:t>Ministria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Bujqësisë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kuadër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programit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“100 </w:t>
            </w:r>
            <w:proofErr w:type="spellStart"/>
            <w:r w:rsidRPr="00D30BB4">
              <w:rPr>
                <w:rFonts w:ascii="Times New Roman" w:hAnsi="Times New Roman" w:cs="Times New Roman"/>
              </w:rPr>
              <w:t>fshatrat</w:t>
            </w:r>
            <w:proofErr w:type="spellEnd"/>
          </w:p>
        </w:tc>
        <w:tc>
          <w:tcPr>
            <w:tcW w:w="1260" w:type="dxa"/>
          </w:tcPr>
          <w:p w14:paraId="753397E3" w14:textId="16C54876" w:rsidR="00FD0EBE" w:rsidRPr="00D30BB4" w:rsidRDefault="00E503B7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lastRenderedPageBreak/>
              <w:t>13.03.2025</w:t>
            </w:r>
          </w:p>
        </w:tc>
        <w:tc>
          <w:tcPr>
            <w:tcW w:w="3198" w:type="dxa"/>
          </w:tcPr>
          <w:p w14:paraId="28E495E6" w14:textId="4503E6B2" w:rsidR="00FD0EBE" w:rsidRPr="00D30BB4" w:rsidRDefault="00E503B7" w:rsidP="00B2780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t>Deleguar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MBZHR</w:t>
            </w:r>
          </w:p>
        </w:tc>
        <w:tc>
          <w:tcPr>
            <w:tcW w:w="1279" w:type="dxa"/>
          </w:tcPr>
          <w:p w14:paraId="64576FFE" w14:textId="68624177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0BB4">
              <w:rPr>
                <w:rFonts w:ascii="Times New Roman" w:hAnsi="Times New Roman" w:cs="Times New Roman"/>
              </w:rPr>
              <w:t xml:space="preserve">E </w:t>
            </w:r>
            <w:r w:rsidR="00E503B7"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03B7" w:rsidRPr="00D30BB4">
              <w:rPr>
                <w:rFonts w:ascii="Times New Roman" w:hAnsi="Times New Roman" w:cs="Times New Roman"/>
              </w:rPr>
              <w:t>deleguar</w:t>
            </w:r>
            <w:proofErr w:type="spellEnd"/>
            <w:proofErr w:type="gramEnd"/>
          </w:p>
        </w:tc>
        <w:tc>
          <w:tcPr>
            <w:tcW w:w="1170" w:type="dxa"/>
          </w:tcPr>
          <w:p w14:paraId="09706281" w14:textId="77777777" w:rsidR="00FD0EBE" w:rsidRPr="00D30BB4" w:rsidRDefault="00FD0EBE" w:rsidP="0081693A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FD0EBE" w:rsidRPr="00D30BB4" w14:paraId="3D7740DC" w14:textId="77777777" w:rsidTr="00FD0EBE">
        <w:trPr>
          <w:trHeight w:val="295"/>
        </w:trPr>
        <w:tc>
          <w:tcPr>
            <w:tcW w:w="1075" w:type="dxa"/>
          </w:tcPr>
          <w:p w14:paraId="38F65916" w14:textId="77777777" w:rsidR="00FD0EBE" w:rsidRPr="00D30BB4" w:rsidRDefault="00FD0EBE" w:rsidP="00E6112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83" w:type="dxa"/>
          </w:tcPr>
          <w:p w14:paraId="5DC46A58" w14:textId="55FFE2FF" w:rsidR="00FD0EBE" w:rsidRPr="00D30BB4" w:rsidRDefault="00E503B7" w:rsidP="00E6112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18.03.2025</w:t>
            </w:r>
          </w:p>
        </w:tc>
        <w:tc>
          <w:tcPr>
            <w:tcW w:w="2790" w:type="dxa"/>
          </w:tcPr>
          <w:p w14:paraId="5330AB80" w14:textId="13508D30" w:rsidR="00FD0EBE" w:rsidRPr="00D30BB4" w:rsidRDefault="006B6CF5" w:rsidP="00E61127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D30BB4">
              <w:rPr>
                <w:rFonts w:ascii="Times New Roman" w:hAnsi="Times New Roman" w:cs="Times New Roman"/>
                <w:lang w:val="pt-PT"/>
              </w:rPr>
              <w:t xml:space="preserve">Informacion mbi  </w:t>
            </w:r>
            <w:r w:rsidRPr="00D30BB4">
              <w:rPr>
                <w:rFonts w:ascii="Times New Roman" w:hAnsi="Times New Roman" w:cs="Times New Roman"/>
                <w:lang w:val="pt-PT"/>
              </w:rPr>
              <w:t>kostot e rruges se Arbrit</w:t>
            </w:r>
            <w:r w:rsidRPr="00D30BB4">
              <w:rPr>
                <w:rFonts w:ascii="Times New Roman" w:hAnsi="Times New Roman" w:cs="Times New Roman"/>
                <w:lang w:val="pt-PT"/>
              </w:rPr>
              <w:t xml:space="preserve"> dhe </w:t>
            </w:r>
            <w:r w:rsidRPr="00D30BB4">
              <w:rPr>
                <w:rFonts w:ascii="Times New Roman" w:hAnsi="Times New Roman" w:cs="Times New Roman"/>
                <w:lang w:val="pt-PT"/>
              </w:rPr>
              <w:t>kosto</w:t>
            </w:r>
            <w:r w:rsidRPr="00D30BB4">
              <w:rPr>
                <w:rFonts w:ascii="Times New Roman" w:hAnsi="Times New Roman" w:cs="Times New Roman"/>
                <w:lang w:val="pt-PT"/>
              </w:rPr>
              <w:t>t</w:t>
            </w:r>
            <w:r w:rsidRPr="00D30BB4">
              <w:rPr>
                <w:rFonts w:ascii="Times New Roman" w:hAnsi="Times New Roman" w:cs="Times New Roman"/>
                <w:lang w:val="pt-PT"/>
              </w:rPr>
              <w:t xml:space="preserve"> e tunelit te Murrizit</w:t>
            </w:r>
          </w:p>
        </w:tc>
        <w:tc>
          <w:tcPr>
            <w:tcW w:w="1260" w:type="dxa"/>
          </w:tcPr>
          <w:p w14:paraId="0D303F2B" w14:textId="3F226D84" w:rsidR="00FD0EBE" w:rsidRPr="00D30BB4" w:rsidRDefault="00E503B7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05.05.2025</w:t>
            </w:r>
          </w:p>
        </w:tc>
        <w:tc>
          <w:tcPr>
            <w:tcW w:w="3198" w:type="dxa"/>
          </w:tcPr>
          <w:p w14:paraId="1DA67E93" w14:textId="77777777" w:rsidR="006B6CF5" w:rsidRPr="00D30BB4" w:rsidRDefault="006B6CF5" w:rsidP="006B6CF5">
            <w:pPr>
              <w:tabs>
                <w:tab w:val="left" w:pos="0"/>
                <w:tab w:val="left" w:pos="990"/>
              </w:tabs>
              <w:spacing w:before="240" w:after="240" w:line="276" w:lineRule="auto"/>
              <w:rPr>
                <w:rFonts w:ascii="Times New Roman" w:hAnsi="Times New Roman" w:cs="Times New Roman"/>
                <w:color w:val="000000"/>
              </w:rPr>
            </w:pPr>
            <w:r w:rsidRPr="00D30BB4">
              <w:rPr>
                <w:rFonts w:ascii="Times New Roman" w:hAnsi="Times New Roman" w:cs="Times New Roman"/>
              </w:rPr>
              <w:t xml:space="preserve">Kosto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rruges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Arbrit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eshte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te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gjithe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objektin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eshte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vleren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r w:rsidRPr="00D30BB4">
              <w:rPr>
                <w:rFonts w:ascii="Times New Roman" w:hAnsi="Times New Roman" w:cs="Times New Roman"/>
                <w:color w:val="000000"/>
              </w:rPr>
              <w:t xml:space="preserve">33,600,000,000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lekë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pa 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tvsh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14:paraId="17529F74" w14:textId="77777777" w:rsidR="006B6CF5" w:rsidRPr="00D30BB4" w:rsidRDefault="006B6CF5" w:rsidP="006B6CF5">
            <w:pPr>
              <w:tabs>
                <w:tab w:val="left" w:pos="0"/>
                <w:tab w:val="left" w:pos="990"/>
              </w:tabs>
              <w:spacing w:before="240" w:after="240" w:line="276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Projekti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</w:rPr>
              <w:t>perfshin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D30BB4">
              <w:rPr>
                <w:rFonts w:ascii="Times New Roman" w:hAnsi="Times New Roman" w:cs="Times New Roman"/>
                <w:color w:val="000000"/>
              </w:rPr>
              <w:t>veprat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</w:rPr>
              <w:t xml:space="preserve"> :</w:t>
            </w:r>
            <w:proofErr w:type="gramEnd"/>
          </w:p>
          <w:p w14:paraId="57BBD4A5" w14:textId="77777777" w:rsidR="006B6CF5" w:rsidRPr="00D30BB4" w:rsidRDefault="006B6CF5" w:rsidP="006B6CF5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0"/>
                <w:tab w:val="left" w:pos="990"/>
              </w:tabs>
              <w:spacing w:before="240" w:after="240" w:line="276" w:lineRule="auto"/>
              <w:ind w:right="212"/>
              <w:contextualSpacing w:val="0"/>
              <w:jc w:val="both"/>
              <w:rPr>
                <w:color w:val="000000"/>
              </w:rPr>
            </w:pPr>
            <w:r w:rsidRPr="00D30BB4">
              <w:t>Segmenti nr.1, ( Lidhja e Tiranes me aksin e ri)</w:t>
            </w:r>
          </w:p>
          <w:p w14:paraId="5BD99DEC" w14:textId="77777777" w:rsidR="006B6CF5" w:rsidRPr="00D30BB4" w:rsidRDefault="006B6CF5" w:rsidP="006B6CF5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0"/>
                <w:tab w:val="left" w:pos="990"/>
              </w:tabs>
              <w:spacing w:before="240" w:after="240" w:line="276" w:lineRule="auto"/>
              <w:ind w:right="212"/>
              <w:contextualSpacing w:val="0"/>
              <w:jc w:val="both"/>
              <w:rPr>
                <w:color w:val="000000"/>
              </w:rPr>
            </w:pPr>
            <w:r w:rsidRPr="00D30BB4">
              <w:t>Segmenti nr.2  (Shkalla e Tujanit, Tuneli i Shkalles se Tujanit)</w:t>
            </w:r>
          </w:p>
          <w:p w14:paraId="468C5AB9" w14:textId="77777777" w:rsidR="006B6CF5" w:rsidRPr="00D30BB4" w:rsidRDefault="006B6CF5" w:rsidP="006B6CF5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0"/>
                <w:tab w:val="left" w:pos="990"/>
              </w:tabs>
              <w:spacing w:before="240" w:after="240" w:line="276" w:lineRule="auto"/>
              <w:ind w:right="212"/>
              <w:contextualSpacing w:val="0"/>
              <w:jc w:val="both"/>
              <w:rPr>
                <w:color w:val="000000"/>
              </w:rPr>
            </w:pPr>
            <w:r w:rsidRPr="00D30BB4">
              <w:t>Segmenti nr.3, (Tuneli i Murrizit, Tuneli 2, Tuneli 3, Tuneli 4, Tuneli 5, Tuneli 6, Ura e Fshatit Fshat dhe Ura e Vashes)</w:t>
            </w:r>
          </w:p>
          <w:p w14:paraId="11814BF1" w14:textId="77777777" w:rsidR="006B6CF5" w:rsidRPr="00D30BB4" w:rsidRDefault="006B6CF5" w:rsidP="006B6CF5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0"/>
                <w:tab w:val="left" w:pos="990"/>
              </w:tabs>
              <w:spacing w:before="240" w:after="240" w:line="276" w:lineRule="auto"/>
              <w:ind w:right="212"/>
              <w:contextualSpacing w:val="0"/>
              <w:jc w:val="both"/>
              <w:rPr>
                <w:color w:val="000000"/>
              </w:rPr>
            </w:pPr>
            <w:r w:rsidRPr="00D30BB4">
              <w:t>Segmenti nr.4, (Perfshin Tunelin e Qafes se Buallit)</w:t>
            </w:r>
          </w:p>
          <w:p w14:paraId="284B2323" w14:textId="77777777" w:rsidR="006B6CF5" w:rsidRPr="00D30BB4" w:rsidRDefault="006B6CF5" w:rsidP="006B6CF5">
            <w:pPr>
              <w:pStyle w:val="ListParagraph"/>
              <w:widowControl/>
              <w:numPr>
                <w:ilvl w:val="0"/>
                <w:numId w:val="4"/>
              </w:numPr>
              <w:tabs>
                <w:tab w:val="left" w:pos="0"/>
                <w:tab w:val="left" w:pos="990"/>
              </w:tabs>
              <w:spacing w:before="240" w:after="240" w:line="276" w:lineRule="auto"/>
              <w:ind w:right="212"/>
              <w:contextualSpacing w:val="0"/>
              <w:jc w:val="both"/>
              <w:rPr>
                <w:color w:val="000000"/>
              </w:rPr>
            </w:pPr>
            <w:r w:rsidRPr="00D30BB4">
              <w:t>Segmenti nr.6 (Plani i Bardhe Degëzimi i Klosit dhe degëzimi Maqellarë – Bllatë) dy Urat beton arme mbi lumin Drin</w:t>
            </w:r>
          </w:p>
          <w:p w14:paraId="658FAD3C" w14:textId="77777777" w:rsidR="006B6CF5" w:rsidRPr="00D30BB4" w:rsidRDefault="006B6CF5" w:rsidP="006B6CF5">
            <w:pPr>
              <w:tabs>
                <w:tab w:val="left" w:pos="0"/>
                <w:tab w:val="left" w:pos="990"/>
              </w:tabs>
              <w:spacing w:before="240" w:after="240" w:line="276" w:lineRule="auto"/>
              <w:rPr>
                <w:rFonts w:ascii="Times New Roman" w:hAnsi="Times New Roman" w:cs="Times New Roman"/>
                <w:lang w:val="pt-PT"/>
              </w:rPr>
            </w:pPr>
            <w:r w:rsidRPr="00D30BB4">
              <w:rPr>
                <w:rFonts w:ascii="Times New Roman" w:hAnsi="Times New Roman" w:cs="Times New Roman"/>
                <w:lang w:val="pt-PT"/>
              </w:rPr>
              <w:t>Kosto e tunelit të Murrizit (pjese e segmentit 3), eshte vlera e preventivit te dokumentacionit te tenderit, pasi projekti eshte i llojit (Lum Sum) ne vleren 12,445,354,290 leke, per gjatesine 3,89 km.</w:t>
            </w:r>
          </w:p>
          <w:p w14:paraId="505A98C7" w14:textId="7309B1DB" w:rsidR="00FD0EBE" w:rsidRPr="00D30BB4" w:rsidRDefault="00FD0EBE" w:rsidP="00E61127">
            <w:pPr>
              <w:jc w:val="both"/>
              <w:rPr>
                <w:rFonts w:ascii="Times New Roman" w:hAnsi="Times New Roman" w:cs="Times New Roman"/>
                <w:lang w:val="pt-PT"/>
              </w:rPr>
            </w:pPr>
          </w:p>
        </w:tc>
        <w:tc>
          <w:tcPr>
            <w:tcW w:w="1279" w:type="dxa"/>
          </w:tcPr>
          <w:p w14:paraId="3EA3F511" w14:textId="5703FEEF" w:rsidR="00FD0EBE" w:rsidRPr="00D30BB4" w:rsidRDefault="00FD0EBE" w:rsidP="00E6112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30BB4">
              <w:rPr>
                <w:rFonts w:ascii="Times New Roman" w:hAnsi="Times New Roman" w:cs="Times New Roman"/>
              </w:rPr>
              <w:t xml:space="preserve">E </w:t>
            </w:r>
            <w:r w:rsidR="00E503B7"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03B7" w:rsidRPr="00D30BB4">
              <w:rPr>
                <w:rFonts w:ascii="Times New Roman" w:hAnsi="Times New Roman" w:cs="Times New Roman"/>
              </w:rPr>
              <w:t>plotë</w:t>
            </w:r>
            <w:proofErr w:type="spellEnd"/>
            <w:proofErr w:type="gramEnd"/>
          </w:p>
        </w:tc>
        <w:tc>
          <w:tcPr>
            <w:tcW w:w="1170" w:type="dxa"/>
          </w:tcPr>
          <w:p w14:paraId="32FD60CC" w14:textId="77777777" w:rsidR="00FD0EBE" w:rsidRPr="00D30BB4" w:rsidRDefault="00FD0EBE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FD0EBE" w:rsidRPr="00D30BB4" w14:paraId="7CECB62B" w14:textId="77777777" w:rsidTr="00FD0EBE">
        <w:trPr>
          <w:trHeight w:val="368"/>
        </w:trPr>
        <w:tc>
          <w:tcPr>
            <w:tcW w:w="1075" w:type="dxa"/>
          </w:tcPr>
          <w:p w14:paraId="23000E17" w14:textId="77777777" w:rsidR="00FD0EBE" w:rsidRPr="00D30BB4" w:rsidRDefault="00FD0EBE" w:rsidP="00E6112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283" w:type="dxa"/>
          </w:tcPr>
          <w:p w14:paraId="54295DD9" w14:textId="35332B7D" w:rsidR="00FD0EBE" w:rsidRPr="00D30BB4" w:rsidRDefault="002F1115" w:rsidP="00E6112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2790" w:type="dxa"/>
          </w:tcPr>
          <w:p w14:paraId="52023156" w14:textId="3D8F62F3" w:rsidR="00FD0EBE" w:rsidRPr="00D30BB4" w:rsidRDefault="002F1115" w:rsidP="00E611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</w:t>
            </w:r>
            <w:r w:rsidR="00B66162">
              <w:rPr>
                <w:rFonts w:ascii="Times New Roman" w:hAnsi="Times New Roman" w:cs="Times New Roman"/>
              </w:rPr>
              <w:t>ë</w:t>
            </w:r>
            <w:r w:rsidRPr="00D30BB4">
              <w:rPr>
                <w:rFonts w:ascii="Times New Roman" w:hAnsi="Times New Roman" w:cs="Times New Roman"/>
              </w:rPr>
              <w:t>se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shpron</w:t>
            </w:r>
            <w:r w:rsidR="00B66162">
              <w:rPr>
                <w:rFonts w:ascii="Times New Roman" w:hAnsi="Times New Roman" w:cs="Times New Roman"/>
              </w:rPr>
              <w:t>ë</w:t>
            </w:r>
            <w:r w:rsidRPr="00D30BB4">
              <w:rPr>
                <w:rFonts w:ascii="Times New Roman" w:hAnsi="Times New Roman" w:cs="Times New Roman"/>
              </w:rPr>
              <w:t>soh</w:t>
            </w:r>
            <w:r w:rsidR="00B66162">
              <w:rPr>
                <w:rFonts w:ascii="Times New Roman" w:hAnsi="Times New Roman" w:cs="Times New Roman"/>
              </w:rPr>
              <w:t>ë</w:t>
            </w:r>
            <w:r w:rsidRPr="00D30BB4">
              <w:rPr>
                <w:rFonts w:ascii="Times New Roman" w:hAnsi="Times New Roman" w:cs="Times New Roman"/>
              </w:rPr>
              <w:t>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f</w:t>
            </w:r>
            <w:r w:rsidRPr="00D30BB4">
              <w:rPr>
                <w:rFonts w:ascii="Times New Roman" w:hAnsi="Times New Roman" w:cs="Times New Roman"/>
              </w:rPr>
              <w:t>amilja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Cakoni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fshatin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Fshat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Bashkisë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Klosit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</w:tcPr>
          <w:p w14:paraId="392B9279" w14:textId="63159D3F" w:rsidR="00FD0EBE" w:rsidRPr="00D30BB4" w:rsidRDefault="002F1115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3198" w:type="dxa"/>
          </w:tcPr>
          <w:p w14:paraId="579F0AD1" w14:textId="56331A8D" w:rsidR="00FD0EBE" w:rsidRPr="00D30BB4" w:rsidRDefault="002F1115" w:rsidP="00E70950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D30BB4">
              <w:rPr>
                <w:rFonts w:ascii="Times New Roman" w:hAnsi="Times New Roman" w:cs="Times New Roman"/>
                <w:lang w:val="pt-PT"/>
              </w:rPr>
              <w:t>Deleguar ASHSH</w:t>
            </w:r>
          </w:p>
        </w:tc>
        <w:tc>
          <w:tcPr>
            <w:tcW w:w="1279" w:type="dxa"/>
          </w:tcPr>
          <w:p w14:paraId="0B6ECC1F" w14:textId="11EF91EE" w:rsidR="00FD0EBE" w:rsidRPr="00D30BB4" w:rsidRDefault="00FD0EBE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34996CB9" w14:textId="77777777" w:rsidR="00FD0EBE" w:rsidRPr="00D30BB4" w:rsidRDefault="00FD0EBE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FD0EBE" w:rsidRPr="00D30BB4" w14:paraId="27C84524" w14:textId="77777777" w:rsidTr="00FD0EBE">
        <w:trPr>
          <w:trHeight w:val="51"/>
        </w:trPr>
        <w:tc>
          <w:tcPr>
            <w:tcW w:w="1075" w:type="dxa"/>
          </w:tcPr>
          <w:p w14:paraId="20157BF8" w14:textId="77777777" w:rsidR="00FD0EBE" w:rsidRPr="00D30BB4" w:rsidRDefault="00FD0EBE" w:rsidP="00E6112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83" w:type="dxa"/>
          </w:tcPr>
          <w:p w14:paraId="7341A5BE" w14:textId="32AAB3E0" w:rsidR="00FD0EBE" w:rsidRPr="00D30BB4" w:rsidRDefault="002F1115" w:rsidP="00E6112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10.04.2025</w:t>
            </w:r>
          </w:p>
        </w:tc>
        <w:tc>
          <w:tcPr>
            <w:tcW w:w="2790" w:type="dxa"/>
          </w:tcPr>
          <w:p w14:paraId="38806342" w14:textId="5E68EDF7" w:rsidR="00FD0EBE" w:rsidRPr="00D30BB4" w:rsidRDefault="002F1115" w:rsidP="00E611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30BB4">
              <w:rPr>
                <w:rFonts w:ascii="Times New Roman" w:hAnsi="Times New Roman" w:cs="Times New Roman"/>
              </w:rPr>
              <w:t>K</w:t>
            </w:r>
            <w:r w:rsidR="00B66162">
              <w:rPr>
                <w:rFonts w:ascii="Times New Roman" w:hAnsi="Times New Roman" w:cs="Times New Roman"/>
              </w:rPr>
              <w:t>ë</w:t>
            </w:r>
            <w:r w:rsidRPr="00D30BB4">
              <w:rPr>
                <w:rFonts w:ascii="Times New Roman" w:hAnsi="Times New Roman" w:cs="Times New Roman"/>
              </w:rPr>
              <w:t>rkoh</w:t>
            </w:r>
            <w:r w:rsidR="00B66162">
              <w:rPr>
                <w:rFonts w:ascii="Times New Roman" w:hAnsi="Times New Roman" w:cs="Times New Roman"/>
              </w:rPr>
              <w:t>ë</w:t>
            </w:r>
            <w:r w:rsidRPr="00D30BB4">
              <w:rPr>
                <w:rFonts w:ascii="Times New Roman" w:hAnsi="Times New Roman" w:cs="Times New Roman"/>
              </w:rPr>
              <w:t>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 </w:t>
            </w:r>
            <w:r w:rsidRPr="00D30BB4">
              <w:rPr>
                <w:rFonts w:ascii="Times New Roman" w:hAnsi="Times New Roman" w:cs="Times New Roman"/>
              </w:rPr>
              <w:t>kopje</w:t>
            </w:r>
            <w:proofErr w:type="gram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shkresës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me nr. 5575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prot.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datë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31.12.2018,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Ministrisë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drejtuar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Bashkisë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Kamëz</w:t>
            </w:r>
            <w:proofErr w:type="spellEnd"/>
            <w:r w:rsidRPr="00D30B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</w:tcPr>
          <w:p w14:paraId="306CB0EC" w14:textId="5D040AF1" w:rsidR="00FD0EBE" w:rsidRPr="00D30BB4" w:rsidRDefault="002F1115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05.05.2025</w:t>
            </w:r>
          </w:p>
        </w:tc>
        <w:tc>
          <w:tcPr>
            <w:tcW w:w="3198" w:type="dxa"/>
          </w:tcPr>
          <w:p w14:paraId="54CC0E52" w14:textId="188C828A" w:rsidR="00FD0EBE" w:rsidRPr="00D30BB4" w:rsidRDefault="002F1115" w:rsidP="00B045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t>B</w:t>
            </w:r>
            <w:r w:rsidRPr="00D30BB4">
              <w:rPr>
                <w:rFonts w:ascii="Times New Roman" w:hAnsi="Times New Roman" w:cs="Times New Roman"/>
              </w:rPr>
              <w:t>ashkëlidhur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66162">
              <w:rPr>
                <w:rFonts w:ascii="Times New Roman" w:hAnsi="Times New Roman" w:cs="Times New Roman"/>
              </w:rPr>
              <w:t>ë</w:t>
            </w:r>
            <w:r w:rsidRPr="00D30BB4">
              <w:rPr>
                <w:rFonts w:ascii="Times New Roman" w:hAnsi="Times New Roman" w:cs="Times New Roman"/>
              </w:rPr>
              <w:t>sht</w:t>
            </w:r>
            <w:r w:rsidR="00B66162">
              <w:rPr>
                <w:rFonts w:ascii="Times New Roman" w:hAnsi="Times New Roman" w:cs="Times New Roman"/>
              </w:rPr>
              <w:t>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vendos</w:t>
            </w:r>
            <w:r w:rsidRPr="00D30BB4">
              <w:rPr>
                <w:rFonts w:ascii="Times New Roman" w:hAnsi="Times New Roman" w:cs="Times New Roman"/>
              </w:rPr>
              <w:t>ur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dispozicion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kopje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shkresës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nr.15575 Prot.,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datë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31.12.2018,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drejtuar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Bashkisë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Kamëz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objekt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Kërkesë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marrje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masash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referuar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“Për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dhënien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koncesion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/PPP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shërbimit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pastrimit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grumbullimit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transportit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seleksionimit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mbetjeve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urbane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Qytetin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Kamzës</w:t>
            </w:r>
            <w:proofErr w:type="spellEnd"/>
            <w:r w:rsidRPr="00D30B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9" w:type="dxa"/>
          </w:tcPr>
          <w:p w14:paraId="334E4FA8" w14:textId="77777777" w:rsidR="00FD0EBE" w:rsidRPr="00D30BB4" w:rsidRDefault="00FD0EBE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5E52C123" w14:textId="77777777" w:rsidR="00FD0EBE" w:rsidRPr="00D30BB4" w:rsidRDefault="00FD0EBE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041DF5" w:rsidRPr="00D30BB4" w14:paraId="497CA397" w14:textId="77777777" w:rsidTr="00FD0EBE">
        <w:trPr>
          <w:trHeight w:val="51"/>
        </w:trPr>
        <w:tc>
          <w:tcPr>
            <w:tcW w:w="1075" w:type="dxa"/>
          </w:tcPr>
          <w:p w14:paraId="7B1343B2" w14:textId="3E43E102" w:rsidR="00041DF5" w:rsidRPr="00D30BB4" w:rsidRDefault="00E503B7" w:rsidP="00E6112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83" w:type="dxa"/>
          </w:tcPr>
          <w:p w14:paraId="2D190DFC" w14:textId="1DD8DAEF" w:rsidR="00041DF5" w:rsidRPr="00D30BB4" w:rsidRDefault="002F1115" w:rsidP="00E6112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13.04.2025</w:t>
            </w:r>
          </w:p>
        </w:tc>
        <w:tc>
          <w:tcPr>
            <w:tcW w:w="2790" w:type="dxa"/>
          </w:tcPr>
          <w:p w14:paraId="353A3C03" w14:textId="50C2D587" w:rsidR="00041DF5" w:rsidRPr="00D30BB4" w:rsidRDefault="002F1115" w:rsidP="00E61127">
            <w:pPr>
              <w:jc w:val="both"/>
              <w:rPr>
                <w:rFonts w:ascii="Times New Roman" w:hAnsi="Times New Roman" w:cs="Times New Roman"/>
                <w:lang w:val="pt-PT"/>
              </w:rPr>
            </w:pPr>
            <w:r w:rsidRPr="00D30BB4">
              <w:rPr>
                <w:rFonts w:ascii="Times New Roman" w:hAnsi="Times New Roman" w:cs="Times New Roman"/>
                <w:lang w:val="pt-PT"/>
              </w:rPr>
              <w:t>K</w:t>
            </w:r>
            <w:r w:rsidRPr="00D30BB4">
              <w:rPr>
                <w:rFonts w:ascii="Times New Roman" w:hAnsi="Times New Roman" w:cs="Times New Roman"/>
                <w:lang w:val="pt-PT"/>
              </w:rPr>
              <w:t>ërkohet informacion mbi ndërtimin e hidrocentraleve në vend</w:t>
            </w:r>
          </w:p>
        </w:tc>
        <w:tc>
          <w:tcPr>
            <w:tcW w:w="1260" w:type="dxa"/>
          </w:tcPr>
          <w:p w14:paraId="161D132A" w14:textId="68DECF33" w:rsidR="00041DF5" w:rsidRPr="00D30BB4" w:rsidRDefault="002F1115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23.05.2025</w:t>
            </w:r>
          </w:p>
        </w:tc>
        <w:tc>
          <w:tcPr>
            <w:tcW w:w="3198" w:type="dxa"/>
          </w:tcPr>
          <w:p w14:paraId="039CD767" w14:textId="77777777" w:rsidR="002F1115" w:rsidRPr="00D30BB4" w:rsidRDefault="002F1115" w:rsidP="002F111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t>Ministria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nuk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lëshon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leje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ndërtimin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hidrocentraleve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por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vendim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Ministrave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caktohet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Autoritet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Kontraktues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procedura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konkuruese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shfrytëzimin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një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rrjedhje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ujore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qëllim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prodhimin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elektrike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këtë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kontekst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Ministria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Infrastrukturës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është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sot </w:t>
            </w:r>
            <w:proofErr w:type="spellStart"/>
            <w:r w:rsidRPr="00D30BB4">
              <w:rPr>
                <w:rFonts w:ascii="Times New Roman" w:hAnsi="Times New Roman" w:cs="Times New Roman"/>
              </w:rPr>
              <w:t>Autoritet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Kontraktues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kontratat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formës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“BOT”, “BOO” dhe “ROT”,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lidhura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zbatim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ligjit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Nr. 9663,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datë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16.12.2006 “Për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koncesionet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ndryshuar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Ligjit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Nr. 125/2013 “Për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koncesionet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partneritetin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publik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privat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ndryshuar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palë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kontratat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objekt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VKM-</w:t>
            </w:r>
            <w:proofErr w:type="spellStart"/>
            <w:r w:rsidRPr="00D30BB4">
              <w:rPr>
                <w:rFonts w:ascii="Times New Roman" w:hAnsi="Times New Roman" w:cs="Times New Roman"/>
              </w:rPr>
              <w:t>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Nr. 822/2015 “Për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miratimin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rregullave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procedurave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ndërtimit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kapaciteteve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reja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prodhuese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elektrike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që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nuk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janë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objekt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koncesioni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”,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ndryshuar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kuadër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rehabilitimit</w:t>
            </w:r>
            <w:proofErr w:type="spellEnd"/>
            <w:r w:rsidRPr="00D30BB4">
              <w:rPr>
                <w:rFonts w:ascii="Times New Roman" w:hAnsi="Times New Roman" w:cs="Times New Roman"/>
              </w:rPr>
              <w:t>/</w:t>
            </w:r>
            <w:proofErr w:type="spellStart"/>
            <w:r w:rsidRPr="00D30BB4">
              <w:rPr>
                <w:rFonts w:ascii="Times New Roman" w:hAnsi="Times New Roman" w:cs="Times New Roman"/>
              </w:rPr>
              <w:t>ndërtimit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hidrocentraleve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vend për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prodhimin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energjisë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elektrike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përputhje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parashikimet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shoqëritë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koncesionare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kanë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detyrimin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pajisjen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lejet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nevojshme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sipas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legjislacionit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fuqi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. </w:t>
            </w:r>
          </w:p>
          <w:p w14:paraId="7474DE17" w14:textId="038E603B" w:rsidR="00041DF5" w:rsidRPr="00D30BB4" w:rsidRDefault="002F1115" w:rsidP="002F111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lastRenderedPageBreak/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zbatim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nenit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14,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ligjit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125/2013 “Për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koncesionet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Partneritetin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Publik Privat”, pika 2 “</w:t>
            </w:r>
            <w:proofErr w:type="spellStart"/>
            <w:r w:rsidRPr="00D30BB4">
              <w:rPr>
                <w:rFonts w:ascii="Times New Roman" w:hAnsi="Times New Roman" w:cs="Times New Roman"/>
              </w:rPr>
              <w:t>Regjistri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koncesionit</w:t>
            </w:r>
            <w:proofErr w:type="spellEnd"/>
            <w:r w:rsidRPr="00D30BB4">
              <w:rPr>
                <w:rFonts w:ascii="Times New Roman" w:hAnsi="Times New Roman" w:cs="Times New Roman"/>
              </w:rPr>
              <w:t>/</w:t>
            </w:r>
            <w:proofErr w:type="spellStart"/>
            <w:r w:rsidRPr="00D30BB4">
              <w:rPr>
                <w:rFonts w:ascii="Times New Roman" w:hAnsi="Times New Roman" w:cs="Times New Roman"/>
              </w:rPr>
              <w:t>partneritetit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publik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privat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krijohet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mbahet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nga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Ministria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Financave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përputhje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dispozitat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ligjore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fuqi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”,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kontratat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koncesionit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gjenden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publikura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faqen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zyrtare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online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Agjencisë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Trajtimit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Koncesioneve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(ATRAKO) http://</w:t>
            </w:r>
            <w:r w:rsidR="00B66162">
              <w:rPr>
                <w:rFonts w:ascii="Times New Roman" w:hAnsi="Times New Roman" w:cs="Times New Roman"/>
              </w:rPr>
              <w:t>ëëë</w:t>
            </w:r>
            <w:r w:rsidRPr="00D30BB4">
              <w:rPr>
                <w:rFonts w:ascii="Times New Roman" w:hAnsi="Times New Roman" w:cs="Times New Roman"/>
              </w:rPr>
              <w:t>.atrako.gov.al/.</w:t>
            </w:r>
          </w:p>
        </w:tc>
        <w:tc>
          <w:tcPr>
            <w:tcW w:w="1279" w:type="dxa"/>
          </w:tcPr>
          <w:p w14:paraId="4278FC29" w14:textId="5B93CA68" w:rsidR="00041DF5" w:rsidRPr="00D30BB4" w:rsidRDefault="00E503B7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lastRenderedPageBreak/>
              <w:t xml:space="preserve">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plotë</w:t>
            </w:r>
            <w:proofErr w:type="spellEnd"/>
          </w:p>
        </w:tc>
        <w:tc>
          <w:tcPr>
            <w:tcW w:w="1170" w:type="dxa"/>
          </w:tcPr>
          <w:p w14:paraId="366E88A3" w14:textId="184B9438" w:rsidR="00041DF5" w:rsidRPr="00D30BB4" w:rsidRDefault="00E503B7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E503B7" w:rsidRPr="00D30BB4" w14:paraId="65863598" w14:textId="77777777" w:rsidTr="00FD0EBE">
        <w:trPr>
          <w:trHeight w:val="51"/>
        </w:trPr>
        <w:tc>
          <w:tcPr>
            <w:tcW w:w="1075" w:type="dxa"/>
          </w:tcPr>
          <w:p w14:paraId="7B64D595" w14:textId="40CB10CC" w:rsidR="00E503B7" w:rsidRPr="00D30BB4" w:rsidRDefault="00E503B7" w:rsidP="00E6112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83" w:type="dxa"/>
          </w:tcPr>
          <w:p w14:paraId="6662B900" w14:textId="038A58EC" w:rsidR="00E503B7" w:rsidRPr="00D30BB4" w:rsidRDefault="002F1115" w:rsidP="00E6112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20.05.2025</w:t>
            </w:r>
          </w:p>
        </w:tc>
        <w:tc>
          <w:tcPr>
            <w:tcW w:w="2790" w:type="dxa"/>
          </w:tcPr>
          <w:p w14:paraId="279DD40C" w14:textId="0A2C409F" w:rsidR="002F1115" w:rsidRPr="00D30BB4" w:rsidRDefault="002F1115" w:rsidP="002F1115">
            <w:pPr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mbi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marrëveshje</w:t>
            </w:r>
            <w:r w:rsidRPr="00D30BB4">
              <w:rPr>
                <w:rFonts w:ascii="Times New Roman" w:hAnsi="Times New Roman" w:cs="Times New Roman"/>
              </w:rPr>
              <w:t>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r w:rsidRPr="00D30BB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bashkëpunimit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koncesionit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firmosur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projektin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zhvillimit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portit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Durrësit</w:t>
            </w:r>
            <w:proofErr w:type="spellEnd"/>
            <w:r w:rsidRPr="00D30BB4">
              <w:rPr>
                <w:rFonts w:ascii="Times New Roman" w:hAnsi="Times New Roman" w:cs="Times New Roman"/>
              </w:rPr>
              <w:t>.</w:t>
            </w:r>
          </w:p>
          <w:p w14:paraId="74602936" w14:textId="77777777" w:rsidR="00E503B7" w:rsidRPr="00D30BB4" w:rsidRDefault="00E503B7" w:rsidP="00E611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2819F242" w14:textId="2867FB22" w:rsidR="00E503B7" w:rsidRPr="00D30BB4" w:rsidRDefault="002F1115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26.06.2025</w:t>
            </w:r>
          </w:p>
        </w:tc>
        <w:tc>
          <w:tcPr>
            <w:tcW w:w="3198" w:type="dxa"/>
          </w:tcPr>
          <w:p w14:paraId="6CEE3248" w14:textId="77777777" w:rsidR="002F1115" w:rsidRPr="00D30BB4" w:rsidRDefault="002F1115" w:rsidP="002F1115">
            <w:pPr>
              <w:pStyle w:val="xelementtoproof"/>
              <w:shd w:val="clear" w:color="auto" w:fill="FFFFFF"/>
              <w:spacing w:after="16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Linku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ku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mund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aksesoni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Ligjin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Nr. 79/2022, </w:t>
            </w:r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“Për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Miratimin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Marrëveshjes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kuadër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ndërmjet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Këshillit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Ministrave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Republikës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së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Shqipërisë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dhe Eagle Hills Real Estate Development, Albanian Seaports Development Company,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Sh.a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. dhe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Nshmi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Development L.L.C për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projektin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investimit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strategjik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“Marina &amp;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Jahtet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Durrësit</w:t>
            </w:r>
            <w:proofErr w:type="spellEnd"/>
            <w:r w:rsidRPr="00D30BB4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”</w:t>
            </w:r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  </w:t>
            </w:r>
          </w:p>
          <w:p w14:paraId="090BE886" w14:textId="31DC2CD5" w:rsidR="002F1115" w:rsidRPr="00D30BB4" w:rsidRDefault="002F1115" w:rsidP="002F1115">
            <w:pPr>
              <w:pStyle w:val="xelementtoproof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tgtFrame="_blank" w:history="1">
              <w:r w:rsidRPr="00D30BB4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asdc.al/</w:t>
              </w:r>
              <w:r w:rsidR="00B66162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w</w:t>
              </w:r>
              <w:r w:rsidRPr="00D30BB4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p-content/uploads/2023/12/LIGJI-NR.79_2022_-PER-MIRATIMIN-E-MARREVESHJES-KUADER.pdf.</w:t>
              </w:r>
            </w:hyperlink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 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faqen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zyrtare</w:t>
            </w:r>
            <w:proofErr w:type="spellEnd"/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të </w:t>
            </w:r>
            <w:r w:rsidR="00B66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</w:t>
            </w:r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EB të ASDC -</w:t>
            </w:r>
            <w:r w:rsidR="00B6616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www</w:t>
            </w:r>
            <w:r w:rsidRPr="00D30B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.asdc.al </w:t>
            </w:r>
          </w:p>
          <w:p w14:paraId="5147C3DC" w14:textId="16226962" w:rsidR="00D30BB4" w:rsidRPr="00B66162" w:rsidRDefault="00D30BB4" w:rsidP="00D30BB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66162">
              <w:rPr>
                <w:rFonts w:ascii="Times New Roman" w:hAnsi="Times New Roman" w:cs="Times New Roman"/>
              </w:rPr>
              <w:t>Pikat</w:t>
            </w:r>
            <w:proofErr w:type="spellEnd"/>
            <w:r w:rsidRPr="00B66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66162">
              <w:rPr>
                <w:rFonts w:ascii="Times New Roman" w:hAnsi="Times New Roman" w:cs="Times New Roman"/>
              </w:rPr>
              <w:t>tjera</w:t>
            </w:r>
            <w:proofErr w:type="spellEnd"/>
            <w:r w:rsidRPr="00B66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62">
              <w:rPr>
                <w:rFonts w:ascii="Times New Roman" w:hAnsi="Times New Roman" w:cs="Times New Roman"/>
              </w:rPr>
              <w:t>jan</w:t>
            </w:r>
            <w:r w:rsidR="00B66162" w:rsidRPr="00B66162">
              <w:rPr>
                <w:rFonts w:ascii="Times New Roman" w:hAnsi="Times New Roman" w:cs="Times New Roman"/>
              </w:rPr>
              <w:t>ë</w:t>
            </w:r>
            <w:proofErr w:type="spellEnd"/>
            <w:r w:rsidRPr="00B66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62">
              <w:rPr>
                <w:rFonts w:ascii="Times New Roman" w:hAnsi="Times New Roman" w:cs="Times New Roman"/>
              </w:rPr>
              <w:t>deleguar</w:t>
            </w:r>
            <w:proofErr w:type="spellEnd"/>
            <w:r w:rsidRPr="00B66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62">
              <w:rPr>
                <w:rFonts w:ascii="Times New Roman" w:hAnsi="Times New Roman" w:cs="Times New Roman"/>
              </w:rPr>
              <w:t>te</w:t>
            </w:r>
            <w:proofErr w:type="spellEnd"/>
            <w:r w:rsidRPr="00B66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62">
              <w:rPr>
                <w:rFonts w:ascii="Times New Roman" w:hAnsi="Times New Roman" w:cs="Times New Roman"/>
              </w:rPr>
              <w:t>institucioni</w:t>
            </w:r>
            <w:proofErr w:type="spellEnd"/>
            <w:r w:rsidRPr="00B66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62">
              <w:rPr>
                <w:rFonts w:ascii="Times New Roman" w:hAnsi="Times New Roman" w:cs="Times New Roman"/>
              </w:rPr>
              <w:t>p</w:t>
            </w:r>
            <w:r w:rsidR="00B66162" w:rsidRPr="00B66162">
              <w:rPr>
                <w:rFonts w:ascii="Times New Roman" w:hAnsi="Times New Roman" w:cs="Times New Roman"/>
              </w:rPr>
              <w:t>ë</w:t>
            </w:r>
            <w:r w:rsidRPr="00B66162">
              <w:rPr>
                <w:rFonts w:ascii="Times New Roman" w:hAnsi="Times New Roman" w:cs="Times New Roman"/>
              </w:rPr>
              <w:t>rgjegj</w:t>
            </w:r>
            <w:r w:rsidR="00B66162" w:rsidRPr="00B66162">
              <w:rPr>
                <w:rFonts w:ascii="Times New Roman" w:hAnsi="Times New Roman" w:cs="Times New Roman"/>
              </w:rPr>
              <w:t>ë</w:t>
            </w:r>
            <w:r w:rsidRPr="00B66162">
              <w:rPr>
                <w:rFonts w:ascii="Times New Roman" w:hAnsi="Times New Roman" w:cs="Times New Roman"/>
              </w:rPr>
              <w:t>s</w:t>
            </w:r>
            <w:proofErr w:type="spellEnd"/>
            <w:r w:rsidRPr="00B66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62">
              <w:rPr>
                <w:rFonts w:ascii="Times New Roman" w:hAnsi="Times New Roman" w:cs="Times New Roman"/>
              </w:rPr>
              <w:t>Agjencia</w:t>
            </w:r>
            <w:proofErr w:type="spellEnd"/>
            <w:r w:rsidRPr="00B661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162">
              <w:rPr>
                <w:rFonts w:ascii="Times New Roman" w:hAnsi="Times New Roman" w:cs="Times New Roman"/>
              </w:rPr>
              <w:t>Shqiptare</w:t>
            </w:r>
            <w:proofErr w:type="spellEnd"/>
            <w:r w:rsidRPr="00B66162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66162">
              <w:rPr>
                <w:rFonts w:ascii="Times New Roman" w:hAnsi="Times New Roman" w:cs="Times New Roman"/>
              </w:rPr>
              <w:t>Zhvillimit</w:t>
            </w:r>
            <w:proofErr w:type="spellEnd"/>
            <w:r w:rsidRPr="00B66162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B66162">
              <w:rPr>
                <w:rFonts w:ascii="Times New Roman" w:hAnsi="Times New Roman" w:cs="Times New Roman"/>
              </w:rPr>
              <w:t>Investimeve</w:t>
            </w:r>
            <w:proofErr w:type="spellEnd"/>
            <w:r w:rsidRPr="00B66162">
              <w:rPr>
                <w:rFonts w:ascii="Times New Roman" w:hAnsi="Times New Roman" w:cs="Times New Roman"/>
              </w:rPr>
              <w:t xml:space="preserve"> (AIDA).</w:t>
            </w:r>
          </w:p>
          <w:p w14:paraId="4931C10A" w14:textId="77777777" w:rsidR="00D30BB4" w:rsidRPr="00D30BB4" w:rsidRDefault="00D30BB4" w:rsidP="00D30BB4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 </w:t>
            </w:r>
          </w:p>
          <w:p w14:paraId="066F8859" w14:textId="14C7689D" w:rsidR="00E503B7" w:rsidRPr="00B66162" w:rsidRDefault="00E503B7" w:rsidP="00B0451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14:paraId="7FCE84E9" w14:textId="28268BEF" w:rsidR="00E503B7" w:rsidRPr="00D30BB4" w:rsidRDefault="00E503B7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="002F1115" w:rsidRPr="00D30BB4">
              <w:rPr>
                <w:rFonts w:ascii="Times New Roman" w:hAnsi="Times New Roman" w:cs="Times New Roman"/>
              </w:rPr>
              <w:t>plot</w:t>
            </w:r>
            <w:r w:rsidR="00B66162">
              <w:rPr>
                <w:rFonts w:ascii="Times New Roman" w:hAnsi="Times New Roman" w:cs="Times New Roman"/>
              </w:rPr>
              <w:t>ë</w:t>
            </w:r>
            <w:proofErr w:type="spellEnd"/>
          </w:p>
        </w:tc>
        <w:tc>
          <w:tcPr>
            <w:tcW w:w="1170" w:type="dxa"/>
          </w:tcPr>
          <w:p w14:paraId="30CDE2E5" w14:textId="559FDAA1" w:rsidR="00E503B7" w:rsidRPr="00D30BB4" w:rsidRDefault="00E503B7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  <w:tr w:rsidR="00E503B7" w:rsidRPr="00D30BB4" w14:paraId="55A1D40A" w14:textId="77777777" w:rsidTr="00FD0EBE">
        <w:trPr>
          <w:trHeight w:val="51"/>
        </w:trPr>
        <w:tc>
          <w:tcPr>
            <w:tcW w:w="1075" w:type="dxa"/>
          </w:tcPr>
          <w:p w14:paraId="1AC1F0E4" w14:textId="27046059" w:rsidR="00E503B7" w:rsidRPr="00D30BB4" w:rsidRDefault="00E503B7" w:rsidP="00E61127">
            <w:pPr>
              <w:jc w:val="center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83" w:type="dxa"/>
          </w:tcPr>
          <w:p w14:paraId="1D4320E3" w14:textId="79ABE1B4" w:rsidR="00E503B7" w:rsidRPr="00D30BB4" w:rsidRDefault="002F1115" w:rsidP="00E61127">
            <w:pPr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29.05.2025</w:t>
            </w:r>
          </w:p>
        </w:tc>
        <w:tc>
          <w:tcPr>
            <w:tcW w:w="2790" w:type="dxa"/>
          </w:tcPr>
          <w:p w14:paraId="335177F0" w14:textId="6D9BBA8B" w:rsidR="00E503B7" w:rsidRPr="00D30BB4" w:rsidRDefault="00D30BB4" w:rsidP="00E61127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Pr="00D30BB4">
              <w:rPr>
                <w:rFonts w:ascii="Times New Roman" w:hAnsi="Times New Roman" w:cs="Times New Roman"/>
              </w:rPr>
              <w:t>ërkesë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informacion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mbi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buxhetimin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dhe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përjashtimin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nga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financimi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të </w:t>
            </w:r>
            <w:proofErr w:type="spellStart"/>
            <w:r w:rsidRPr="00D30BB4">
              <w:rPr>
                <w:rFonts w:ascii="Times New Roman" w:hAnsi="Times New Roman" w:cs="Times New Roman"/>
              </w:rPr>
              <w:t>projektit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për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ndërtimin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kanalizimeve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0BB4">
              <w:rPr>
                <w:rFonts w:ascii="Times New Roman" w:hAnsi="Times New Roman" w:cs="Times New Roman"/>
              </w:rPr>
              <w:t>Njësinë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Administrative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Cërravë</w:t>
            </w:r>
            <w:proofErr w:type="spellEnd"/>
          </w:p>
        </w:tc>
        <w:tc>
          <w:tcPr>
            <w:tcW w:w="1260" w:type="dxa"/>
          </w:tcPr>
          <w:p w14:paraId="5772F300" w14:textId="7F44EC66" w:rsidR="00E503B7" w:rsidRPr="00D30BB4" w:rsidRDefault="002F1115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03.06.2025</w:t>
            </w:r>
          </w:p>
        </w:tc>
        <w:tc>
          <w:tcPr>
            <w:tcW w:w="3198" w:type="dxa"/>
          </w:tcPr>
          <w:p w14:paraId="6FE12568" w14:textId="74C5F51F" w:rsidR="00E503B7" w:rsidRPr="00D30BB4" w:rsidRDefault="002F1115" w:rsidP="00B0451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0BB4">
              <w:rPr>
                <w:rFonts w:ascii="Times New Roman" w:hAnsi="Times New Roman" w:cs="Times New Roman"/>
              </w:rPr>
              <w:t>Deleguar</w:t>
            </w:r>
            <w:proofErr w:type="spellEnd"/>
            <w:r w:rsidRPr="00D30BB4">
              <w:rPr>
                <w:rFonts w:ascii="Times New Roman" w:hAnsi="Times New Roman" w:cs="Times New Roman"/>
              </w:rPr>
              <w:t xml:space="preserve"> AKUK</w:t>
            </w:r>
          </w:p>
        </w:tc>
        <w:tc>
          <w:tcPr>
            <w:tcW w:w="1279" w:type="dxa"/>
          </w:tcPr>
          <w:p w14:paraId="2B6501E4" w14:textId="6C9DC214" w:rsidR="00E503B7" w:rsidRPr="00D30BB4" w:rsidRDefault="00E503B7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D30BB4">
              <w:rPr>
                <w:rFonts w:ascii="Times New Roman" w:hAnsi="Times New Roman" w:cs="Times New Roman"/>
              </w:rPr>
              <w:t>deleguar</w:t>
            </w:r>
            <w:proofErr w:type="spellEnd"/>
          </w:p>
        </w:tc>
        <w:tc>
          <w:tcPr>
            <w:tcW w:w="1170" w:type="dxa"/>
          </w:tcPr>
          <w:p w14:paraId="5D064C16" w14:textId="0B4E91A1" w:rsidR="00E503B7" w:rsidRPr="00D30BB4" w:rsidRDefault="00E503B7" w:rsidP="00E61127">
            <w:pPr>
              <w:jc w:val="both"/>
              <w:rPr>
                <w:rFonts w:ascii="Times New Roman" w:hAnsi="Times New Roman" w:cs="Times New Roman"/>
              </w:rPr>
            </w:pPr>
            <w:r w:rsidRPr="00D30BB4">
              <w:rPr>
                <w:rFonts w:ascii="Times New Roman" w:hAnsi="Times New Roman" w:cs="Times New Roman"/>
              </w:rPr>
              <w:t>Nuk ka</w:t>
            </w:r>
          </w:p>
        </w:tc>
      </w:tr>
    </w:tbl>
    <w:p w14:paraId="146D7B50" w14:textId="77777777" w:rsidR="00C478F9" w:rsidRPr="00D30BB4" w:rsidRDefault="00C478F9" w:rsidP="00C478F9">
      <w:pPr>
        <w:rPr>
          <w:rFonts w:ascii="Times New Roman" w:hAnsi="Times New Roman" w:cs="Times New Roman"/>
        </w:rPr>
      </w:pPr>
    </w:p>
    <w:p w14:paraId="472077AA" w14:textId="77777777" w:rsidR="00C478F9" w:rsidRPr="00D30BB4" w:rsidRDefault="00C478F9" w:rsidP="00C478F9">
      <w:pPr>
        <w:rPr>
          <w:rFonts w:ascii="Times New Roman" w:hAnsi="Times New Roman" w:cs="Times New Roman"/>
        </w:rPr>
      </w:pPr>
    </w:p>
    <w:p w14:paraId="388C1C37" w14:textId="77777777" w:rsidR="009C6077" w:rsidRPr="00D30BB4" w:rsidRDefault="009C6077" w:rsidP="009C6077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2234C49" w14:textId="77777777" w:rsidR="009C6077" w:rsidRPr="00D30BB4" w:rsidRDefault="009C6077">
      <w:pPr>
        <w:rPr>
          <w:rFonts w:ascii="Times New Roman" w:hAnsi="Times New Roman" w:cs="Times New Roman"/>
        </w:rPr>
      </w:pPr>
    </w:p>
    <w:p w14:paraId="4F327259" w14:textId="77777777" w:rsidR="00186F8C" w:rsidRPr="00D30BB4" w:rsidRDefault="00186F8C" w:rsidP="00186F8C">
      <w:pPr>
        <w:rPr>
          <w:rFonts w:ascii="Times New Roman" w:hAnsi="Times New Roman" w:cs="Times New Roman"/>
        </w:rPr>
      </w:pPr>
    </w:p>
    <w:p w14:paraId="5D59947A" w14:textId="77777777" w:rsidR="00186F8C" w:rsidRPr="00D30BB4" w:rsidRDefault="00186F8C" w:rsidP="00186F8C">
      <w:pPr>
        <w:rPr>
          <w:rFonts w:ascii="Times New Roman" w:hAnsi="Times New Roman" w:cs="Times New Roman"/>
        </w:rPr>
      </w:pPr>
    </w:p>
    <w:p w14:paraId="50A1E57C" w14:textId="77777777" w:rsidR="00186F8C" w:rsidRPr="00D30BB4" w:rsidRDefault="00186F8C" w:rsidP="00186F8C">
      <w:pPr>
        <w:rPr>
          <w:rFonts w:ascii="Times New Roman" w:hAnsi="Times New Roman" w:cs="Times New Roman"/>
        </w:rPr>
      </w:pPr>
    </w:p>
    <w:p w14:paraId="6DEDA5BA" w14:textId="77777777" w:rsidR="00BD3FA8" w:rsidRPr="00D30BB4" w:rsidRDefault="00BD3FA8" w:rsidP="00BD3FA8">
      <w:pPr>
        <w:rPr>
          <w:rFonts w:ascii="Times New Roman" w:hAnsi="Times New Roman" w:cs="Times New Roman"/>
        </w:rPr>
      </w:pPr>
    </w:p>
    <w:p w14:paraId="50FBCF0C" w14:textId="77777777" w:rsidR="00BD3FA8" w:rsidRPr="00D30BB4" w:rsidRDefault="00BD3FA8" w:rsidP="00BD3FA8">
      <w:pPr>
        <w:rPr>
          <w:rFonts w:ascii="Times New Roman" w:hAnsi="Times New Roman" w:cs="Times New Roman"/>
        </w:rPr>
      </w:pPr>
    </w:p>
    <w:p w14:paraId="6742F093" w14:textId="77777777" w:rsidR="00BD3FA8" w:rsidRPr="00D30BB4" w:rsidRDefault="00BD3FA8" w:rsidP="00BD3FA8">
      <w:pPr>
        <w:rPr>
          <w:rFonts w:ascii="Times New Roman" w:hAnsi="Times New Roman" w:cs="Times New Roman"/>
        </w:rPr>
      </w:pPr>
    </w:p>
    <w:p w14:paraId="3682D3C4" w14:textId="77777777" w:rsidR="00BD3FA8" w:rsidRPr="00D30BB4" w:rsidRDefault="00BD3FA8" w:rsidP="00BD3FA8">
      <w:pPr>
        <w:rPr>
          <w:rFonts w:ascii="Times New Roman" w:hAnsi="Times New Roman" w:cs="Times New Roman"/>
        </w:rPr>
      </w:pPr>
    </w:p>
    <w:p w14:paraId="5402DCBF" w14:textId="77777777" w:rsidR="00BD3FA8" w:rsidRPr="00D30BB4" w:rsidRDefault="00BD3FA8" w:rsidP="00BD3FA8">
      <w:pPr>
        <w:rPr>
          <w:rFonts w:ascii="Times New Roman" w:hAnsi="Times New Roman" w:cs="Times New Roman"/>
        </w:rPr>
      </w:pPr>
    </w:p>
    <w:p w14:paraId="56996152" w14:textId="77777777" w:rsidR="00B45E29" w:rsidRPr="00D30BB4" w:rsidRDefault="00B45E29" w:rsidP="00B45E2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sectPr w:rsidR="00B45E29" w:rsidRPr="00D30BB4" w:rsidSect="00453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9C869" w14:textId="77777777" w:rsidR="00B62C90" w:rsidRDefault="00B62C90" w:rsidP="00C417B2">
      <w:pPr>
        <w:spacing w:after="0" w:line="240" w:lineRule="auto"/>
      </w:pPr>
      <w:r>
        <w:separator/>
      </w:r>
    </w:p>
  </w:endnote>
  <w:endnote w:type="continuationSeparator" w:id="0">
    <w:p w14:paraId="7069D3D4" w14:textId="77777777" w:rsidR="00B62C90" w:rsidRDefault="00B62C90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ICTFontTextStyleBody">
    <w:altName w:val="Cambria"/>
    <w:charset w:val="01"/>
    <w:family w:val="roman"/>
    <w:pitch w:val="variable"/>
  </w:font>
  <w:font w:name=".AppleSystemUIFont">
    <w:altName w:val="Cambria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F4AB2" w14:textId="77777777" w:rsidR="00B62C90" w:rsidRDefault="00B62C90" w:rsidP="00C417B2">
      <w:pPr>
        <w:spacing w:after="0" w:line="240" w:lineRule="auto"/>
      </w:pPr>
      <w:r>
        <w:separator/>
      </w:r>
    </w:p>
  </w:footnote>
  <w:footnote w:type="continuationSeparator" w:id="0">
    <w:p w14:paraId="479C4697" w14:textId="77777777" w:rsidR="00B62C90" w:rsidRDefault="00B62C90" w:rsidP="00C417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3EF4"/>
    <w:multiLevelType w:val="hybridMultilevel"/>
    <w:tmpl w:val="AE7AFD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E4374"/>
    <w:multiLevelType w:val="multilevel"/>
    <w:tmpl w:val="47BE9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3B18D7"/>
    <w:multiLevelType w:val="multilevel"/>
    <w:tmpl w:val="2A5E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218DE"/>
    <w:multiLevelType w:val="multilevel"/>
    <w:tmpl w:val="4878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4383424">
    <w:abstractNumId w:val="1"/>
  </w:num>
  <w:num w:numId="2" w16cid:durableId="834078218">
    <w:abstractNumId w:val="3"/>
  </w:num>
  <w:num w:numId="3" w16cid:durableId="1277060149">
    <w:abstractNumId w:val="2"/>
  </w:num>
  <w:num w:numId="4" w16cid:durableId="44708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8F7"/>
    <w:rsid w:val="00004BFF"/>
    <w:rsid w:val="00007B55"/>
    <w:rsid w:val="00010DE0"/>
    <w:rsid w:val="00020B2F"/>
    <w:rsid w:val="0003052E"/>
    <w:rsid w:val="0003790E"/>
    <w:rsid w:val="00041DF5"/>
    <w:rsid w:val="00041F33"/>
    <w:rsid w:val="000548CD"/>
    <w:rsid w:val="00076EBA"/>
    <w:rsid w:val="000779A5"/>
    <w:rsid w:val="00083112"/>
    <w:rsid w:val="00083F0B"/>
    <w:rsid w:val="00096310"/>
    <w:rsid w:val="000972CB"/>
    <w:rsid w:val="000A2E96"/>
    <w:rsid w:val="000A40FE"/>
    <w:rsid w:val="000A6686"/>
    <w:rsid w:val="000B4AA8"/>
    <w:rsid w:val="000C47DC"/>
    <w:rsid w:val="000D2F6F"/>
    <w:rsid w:val="000D6E7A"/>
    <w:rsid w:val="000E0539"/>
    <w:rsid w:val="000E4083"/>
    <w:rsid w:val="000E69D2"/>
    <w:rsid w:val="000F3C28"/>
    <w:rsid w:val="001003E4"/>
    <w:rsid w:val="0010124B"/>
    <w:rsid w:val="001047FA"/>
    <w:rsid w:val="00110DC5"/>
    <w:rsid w:val="00131457"/>
    <w:rsid w:val="00134F00"/>
    <w:rsid w:val="00135756"/>
    <w:rsid w:val="00146507"/>
    <w:rsid w:val="00147153"/>
    <w:rsid w:val="001543F3"/>
    <w:rsid w:val="001621DD"/>
    <w:rsid w:val="0016587F"/>
    <w:rsid w:val="00171E21"/>
    <w:rsid w:val="00176DFF"/>
    <w:rsid w:val="0018399E"/>
    <w:rsid w:val="00186F8C"/>
    <w:rsid w:val="00187AC8"/>
    <w:rsid w:val="00194156"/>
    <w:rsid w:val="001C17F3"/>
    <w:rsid w:val="001C405D"/>
    <w:rsid w:val="001C53A9"/>
    <w:rsid w:val="001C58FF"/>
    <w:rsid w:val="001D3B66"/>
    <w:rsid w:val="001D44A7"/>
    <w:rsid w:val="001D47FE"/>
    <w:rsid w:val="001D71BD"/>
    <w:rsid w:val="001D7988"/>
    <w:rsid w:val="001E5EF1"/>
    <w:rsid w:val="001E6D63"/>
    <w:rsid w:val="001F0DD4"/>
    <w:rsid w:val="001F49DE"/>
    <w:rsid w:val="0020578A"/>
    <w:rsid w:val="0021270B"/>
    <w:rsid w:val="00217213"/>
    <w:rsid w:val="00224C86"/>
    <w:rsid w:val="00227039"/>
    <w:rsid w:val="00227DB2"/>
    <w:rsid w:val="00242957"/>
    <w:rsid w:val="00242AD1"/>
    <w:rsid w:val="00246DF7"/>
    <w:rsid w:val="00247FEA"/>
    <w:rsid w:val="00256DCC"/>
    <w:rsid w:val="00267570"/>
    <w:rsid w:val="002A6E85"/>
    <w:rsid w:val="002B678E"/>
    <w:rsid w:val="002C560F"/>
    <w:rsid w:val="002E3A5F"/>
    <w:rsid w:val="002E5657"/>
    <w:rsid w:val="002F1115"/>
    <w:rsid w:val="00302CEF"/>
    <w:rsid w:val="00302D5F"/>
    <w:rsid w:val="003066FA"/>
    <w:rsid w:val="00312C77"/>
    <w:rsid w:val="003220FD"/>
    <w:rsid w:val="00342340"/>
    <w:rsid w:val="003451C1"/>
    <w:rsid w:val="003516F1"/>
    <w:rsid w:val="00353E38"/>
    <w:rsid w:val="00357555"/>
    <w:rsid w:val="003841D0"/>
    <w:rsid w:val="003A4009"/>
    <w:rsid w:val="003B229B"/>
    <w:rsid w:val="003C5B2B"/>
    <w:rsid w:val="003F238C"/>
    <w:rsid w:val="003F73C5"/>
    <w:rsid w:val="003F78F7"/>
    <w:rsid w:val="00405307"/>
    <w:rsid w:val="00405854"/>
    <w:rsid w:val="004111D8"/>
    <w:rsid w:val="00421711"/>
    <w:rsid w:val="0042349A"/>
    <w:rsid w:val="0043268E"/>
    <w:rsid w:val="00435F5E"/>
    <w:rsid w:val="00437779"/>
    <w:rsid w:val="00440B88"/>
    <w:rsid w:val="004534E8"/>
    <w:rsid w:val="0046148F"/>
    <w:rsid w:val="00465982"/>
    <w:rsid w:val="00474FF1"/>
    <w:rsid w:val="0048467B"/>
    <w:rsid w:val="004C0487"/>
    <w:rsid w:val="004C0D49"/>
    <w:rsid w:val="004C1726"/>
    <w:rsid w:val="004D654B"/>
    <w:rsid w:val="004E3FA0"/>
    <w:rsid w:val="004F0B5B"/>
    <w:rsid w:val="004F2967"/>
    <w:rsid w:val="005024F6"/>
    <w:rsid w:val="0050296C"/>
    <w:rsid w:val="0050474C"/>
    <w:rsid w:val="00514CAF"/>
    <w:rsid w:val="005165A2"/>
    <w:rsid w:val="0054711C"/>
    <w:rsid w:val="00547865"/>
    <w:rsid w:val="005564B1"/>
    <w:rsid w:val="005642F5"/>
    <w:rsid w:val="00571B67"/>
    <w:rsid w:val="00573770"/>
    <w:rsid w:val="00581BEA"/>
    <w:rsid w:val="0059621B"/>
    <w:rsid w:val="005A0884"/>
    <w:rsid w:val="005B1ED7"/>
    <w:rsid w:val="005B44B6"/>
    <w:rsid w:val="005B48A1"/>
    <w:rsid w:val="005C125E"/>
    <w:rsid w:val="005E227D"/>
    <w:rsid w:val="005E3BD2"/>
    <w:rsid w:val="005E3F62"/>
    <w:rsid w:val="005E4EA0"/>
    <w:rsid w:val="00603477"/>
    <w:rsid w:val="00613B87"/>
    <w:rsid w:val="00614966"/>
    <w:rsid w:val="00644275"/>
    <w:rsid w:val="00661802"/>
    <w:rsid w:val="006675FB"/>
    <w:rsid w:val="006739FB"/>
    <w:rsid w:val="00690E43"/>
    <w:rsid w:val="0069312B"/>
    <w:rsid w:val="006A22F6"/>
    <w:rsid w:val="006A3596"/>
    <w:rsid w:val="006A7B52"/>
    <w:rsid w:val="006B6CF5"/>
    <w:rsid w:val="006C0FE5"/>
    <w:rsid w:val="006C1A08"/>
    <w:rsid w:val="006C41FA"/>
    <w:rsid w:val="006D530D"/>
    <w:rsid w:val="006D7763"/>
    <w:rsid w:val="006E0E40"/>
    <w:rsid w:val="006F4AB6"/>
    <w:rsid w:val="006F547B"/>
    <w:rsid w:val="00714F62"/>
    <w:rsid w:val="007162C7"/>
    <w:rsid w:val="007271FC"/>
    <w:rsid w:val="007328B6"/>
    <w:rsid w:val="00747E99"/>
    <w:rsid w:val="00756A36"/>
    <w:rsid w:val="00762887"/>
    <w:rsid w:val="00785F8D"/>
    <w:rsid w:val="00794223"/>
    <w:rsid w:val="00797B56"/>
    <w:rsid w:val="007A2010"/>
    <w:rsid w:val="007A4BF9"/>
    <w:rsid w:val="007B036C"/>
    <w:rsid w:val="007B0383"/>
    <w:rsid w:val="007B7618"/>
    <w:rsid w:val="007C0891"/>
    <w:rsid w:val="007C2A09"/>
    <w:rsid w:val="007C377E"/>
    <w:rsid w:val="007C56AE"/>
    <w:rsid w:val="007E493B"/>
    <w:rsid w:val="007E72AD"/>
    <w:rsid w:val="007F13DE"/>
    <w:rsid w:val="007F1769"/>
    <w:rsid w:val="007F2433"/>
    <w:rsid w:val="00805020"/>
    <w:rsid w:val="00813BD0"/>
    <w:rsid w:val="0081693A"/>
    <w:rsid w:val="00821635"/>
    <w:rsid w:val="00822F90"/>
    <w:rsid w:val="00824221"/>
    <w:rsid w:val="00830BF9"/>
    <w:rsid w:val="00833DF0"/>
    <w:rsid w:val="00852A38"/>
    <w:rsid w:val="008560B1"/>
    <w:rsid w:val="008627F2"/>
    <w:rsid w:val="00863F89"/>
    <w:rsid w:val="00883C68"/>
    <w:rsid w:val="008A4FBF"/>
    <w:rsid w:val="008A5182"/>
    <w:rsid w:val="008B42D1"/>
    <w:rsid w:val="008B6118"/>
    <w:rsid w:val="008C5B9D"/>
    <w:rsid w:val="008C79E8"/>
    <w:rsid w:val="008C7ED5"/>
    <w:rsid w:val="008D0099"/>
    <w:rsid w:val="008D106D"/>
    <w:rsid w:val="008D17F5"/>
    <w:rsid w:val="008D2A64"/>
    <w:rsid w:val="008D4765"/>
    <w:rsid w:val="008D6C0B"/>
    <w:rsid w:val="008E2CFE"/>
    <w:rsid w:val="008E3081"/>
    <w:rsid w:val="008E4A47"/>
    <w:rsid w:val="008E583E"/>
    <w:rsid w:val="008F0B18"/>
    <w:rsid w:val="008F0B49"/>
    <w:rsid w:val="008F2E21"/>
    <w:rsid w:val="008F58F7"/>
    <w:rsid w:val="00901BE5"/>
    <w:rsid w:val="00915527"/>
    <w:rsid w:val="009219C0"/>
    <w:rsid w:val="009323DF"/>
    <w:rsid w:val="009357FD"/>
    <w:rsid w:val="009364FF"/>
    <w:rsid w:val="009365AD"/>
    <w:rsid w:val="00953906"/>
    <w:rsid w:val="00955CB0"/>
    <w:rsid w:val="00966191"/>
    <w:rsid w:val="00967C8F"/>
    <w:rsid w:val="00977604"/>
    <w:rsid w:val="00981524"/>
    <w:rsid w:val="0099345C"/>
    <w:rsid w:val="009A132D"/>
    <w:rsid w:val="009A2DDA"/>
    <w:rsid w:val="009A4ADA"/>
    <w:rsid w:val="009A58BB"/>
    <w:rsid w:val="009A6313"/>
    <w:rsid w:val="009C44D2"/>
    <w:rsid w:val="009C555D"/>
    <w:rsid w:val="009C6077"/>
    <w:rsid w:val="009C6FE6"/>
    <w:rsid w:val="009D1F3E"/>
    <w:rsid w:val="009E7325"/>
    <w:rsid w:val="009F63E7"/>
    <w:rsid w:val="00A05004"/>
    <w:rsid w:val="00A06014"/>
    <w:rsid w:val="00A1283D"/>
    <w:rsid w:val="00A139F3"/>
    <w:rsid w:val="00A13B04"/>
    <w:rsid w:val="00A16421"/>
    <w:rsid w:val="00A33829"/>
    <w:rsid w:val="00A3547D"/>
    <w:rsid w:val="00A36EBE"/>
    <w:rsid w:val="00A376A1"/>
    <w:rsid w:val="00A579DB"/>
    <w:rsid w:val="00A60CAF"/>
    <w:rsid w:val="00A61E20"/>
    <w:rsid w:val="00A800AD"/>
    <w:rsid w:val="00A80713"/>
    <w:rsid w:val="00A81693"/>
    <w:rsid w:val="00A8738D"/>
    <w:rsid w:val="00A90187"/>
    <w:rsid w:val="00A90258"/>
    <w:rsid w:val="00A964E0"/>
    <w:rsid w:val="00AA509B"/>
    <w:rsid w:val="00AA5385"/>
    <w:rsid w:val="00AB48BD"/>
    <w:rsid w:val="00AD03B4"/>
    <w:rsid w:val="00AD0926"/>
    <w:rsid w:val="00AD6348"/>
    <w:rsid w:val="00AD6633"/>
    <w:rsid w:val="00AD7050"/>
    <w:rsid w:val="00AF1ED1"/>
    <w:rsid w:val="00AF6FE4"/>
    <w:rsid w:val="00B01199"/>
    <w:rsid w:val="00B018B9"/>
    <w:rsid w:val="00B0348C"/>
    <w:rsid w:val="00B04513"/>
    <w:rsid w:val="00B04DDF"/>
    <w:rsid w:val="00B0687D"/>
    <w:rsid w:val="00B10EC7"/>
    <w:rsid w:val="00B122B8"/>
    <w:rsid w:val="00B12315"/>
    <w:rsid w:val="00B13A2C"/>
    <w:rsid w:val="00B154B0"/>
    <w:rsid w:val="00B20AC3"/>
    <w:rsid w:val="00B20E93"/>
    <w:rsid w:val="00B2780A"/>
    <w:rsid w:val="00B30C05"/>
    <w:rsid w:val="00B334CB"/>
    <w:rsid w:val="00B34B97"/>
    <w:rsid w:val="00B42A60"/>
    <w:rsid w:val="00B45E29"/>
    <w:rsid w:val="00B62C90"/>
    <w:rsid w:val="00B66162"/>
    <w:rsid w:val="00B66F14"/>
    <w:rsid w:val="00B77D15"/>
    <w:rsid w:val="00B8307B"/>
    <w:rsid w:val="00B86999"/>
    <w:rsid w:val="00B952FE"/>
    <w:rsid w:val="00BA0611"/>
    <w:rsid w:val="00BA0C4F"/>
    <w:rsid w:val="00BA7704"/>
    <w:rsid w:val="00BB07CE"/>
    <w:rsid w:val="00BD3FA8"/>
    <w:rsid w:val="00BE1E92"/>
    <w:rsid w:val="00BE5377"/>
    <w:rsid w:val="00BE7CB8"/>
    <w:rsid w:val="00BF59D3"/>
    <w:rsid w:val="00BF6803"/>
    <w:rsid w:val="00C060DD"/>
    <w:rsid w:val="00C17D38"/>
    <w:rsid w:val="00C21545"/>
    <w:rsid w:val="00C223FA"/>
    <w:rsid w:val="00C35726"/>
    <w:rsid w:val="00C417B2"/>
    <w:rsid w:val="00C461C6"/>
    <w:rsid w:val="00C478F9"/>
    <w:rsid w:val="00C5208D"/>
    <w:rsid w:val="00C67FAE"/>
    <w:rsid w:val="00C7393C"/>
    <w:rsid w:val="00C73BC8"/>
    <w:rsid w:val="00C75058"/>
    <w:rsid w:val="00C76AE7"/>
    <w:rsid w:val="00C860B9"/>
    <w:rsid w:val="00CB4F8F"/>
    <w:rsid w:val="00CB6255"/>
    <w:rsid w:val="00CB70EE"/>
    <w:rsid w:val="00CD1906"/>
    <w:rsid w:val="00CD338B"/>
    <w:rsid w:val="00CD5790"/>
    <w:rsid w:val="00CF1D79"/>
    <w:rsid w:val="00CF32DD"/>
    <w:rsid w:val="00CF7D58"/>
    <w:rsid w:val="00D1742C"/>
    <w:rsid w:val="00D2451A"/>
    <w:rsid w:val="00D30BB4"/>
    <w:rsid w:val="00D41F11"/>
    <w:rsid w:val="00D63D1E"/>
    <w:rsid w:val="00D72CFF"/>
    <w:rsid w:val="00D82373"/>
    <w:rsid w:val="00D85847"/>
    <w:rsid w:val="00D859E5"/>
    <w:rsid w:val="00D91D53"/>
    <w:rsid w:val="00D92FA2"/>
    <w:rsid w:val="00D93FAD"/>
    <w:rsid w:val="00D94255"/>
    <w:rsid w:val="00D94263"/>
    <w:rsid w:val="00DA2075"/>
    <w:rsid w:val="00DA3CAC"/>
    <w:rsid w:val="00DA5DC5"/>
    <w:rsid w:val="00DB3369"/>
    <w:rsid w:val="00DB34FC"/>
    <w:rsid w:val="00DC4344"/>
    <w:rsid w:val="00DD0F01"/>
    <w:rsid w:val="00DD1B56"/>
    <w:rsid w:val="00DD521D"/>
    <w:rsid w:val="00DD5CE7"/>
    <w:rsid w:val="00DE26E2"/>
    <w:rsid w:val="00DE6F97"/>
    <w:rsid w:val="00DF38D5"/>
    <w:rsid w:val="00DF6062"/>
    <w:rsid w:val="00DF794B"/>
    <w:rsid w:val="00DF7F65"/>
    <w:rsid w:val="00E013D8"/>
    <w:rsid w:val="00E043B0"/>
    <w:rsid w:val="00E047E9"/>
    <w:rsid w:val="00E07FF1"/>
    <w:rsid w:val="00E203D4"/>
    <w:rsid w:val="00E36927"/>
    <w:rsid w:val="00E430BC"/>
    <w:rsid w:val="00E4500C"/>
    <w:rsid w:val="00E503B7"/>
    <w:rsid w:val="00E61127"/>
    <w:rsid w:val="00E633D4"/>
    <w:rsid w:val="00E6381C"/>
    <w:rsid w:val="00E70950"/>
    <w:rsid w:val="00E73EB1"/>
    <w:rsid w:val="00E754A0"/>
    <w:rsid w:val="00E826F0"/>
    <w:rsid w:val="00E90194"/>
    <w:rsid w:val="00E97166"/>
    <w:rsid w:val="00EA6AC1"/>
    <w:rsid w:val="00EA7162"/>
    <w:rsid w:val="00EB7DC5"/>
    <w:rsid w:val="00EC1FC2"/>
    <w:rsid w:val="00EE73ED"/>
    <w:rsid w:val="00EF08DE"/>
    <w:rsid w:val="00EF3946"/>
    <w:rsid w:val="00EF7A25"/>
    <w:rsid w:val="00F03464"/>
    <w:rsid w:val="00F1397A"/>
    <w:rsid w:val="00F14CA0"/>
    <w:rsid w:val="00F15076"/>
    <w:rsid w:val="00F20D0A"/>
    <w:rsid w:val="00F276FA"/>
    <w:rsid w:val="00F34EF1"/>
    <w:rsid w:val="00F40058"/>
    <w:rsid w:val="00F44F3B"/>
    <w:rsid w:val="00F51916"/>
    <w:rsid w:val="00F51DFA"/>
    <w:rsid w:val="00F613EA"/>
    <w:rsid w:val="00F61420"/>
    <w:rsid w:val="00F61ECE"/>
    <w:rsid w:val="00F64B28"/>
    <w:rsid w:val="00F70A21"/>
    <w:rsid w:val="00F93B88"/>
    <w:rsid w:val="00F951DD"/>
    <w:rsid w:val="00F9790B"/>
    <w:rsid w:val="00FA68B8"/>
    <w:rsid w:val="00FB25AD"/>
    <w:rsid w:val="00FB5DE0"/>
    <w:rsid w:val="00FC18D8"/>
    <w:rsid w:val="00FD0EBE"/>
    <w:rsid w:val="00FE5C28"/>
    <w:rsid w:val="00FF03E4"/>
    <w:rsid w:val="00FF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98FF6"/>
  <w15:docId w15:val="{6CD21DCA-3D2D-46BF-873B-2AFEB3E3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77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00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E73ED"/>
    <w:pPr>
      <w:spacing w:after="0" w:line="240" w:lineRule="auto"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9C6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1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726"/>
  </w:style>
  <w:style w:type="paragraph" w:styleId="Footer">
    <w:name w:val="footer"/>
    <w:basedOn w:val="Normal"/>
    <w:link w:val="FooterChar"/>
    <w:uiPriority w:val="99"/>
    <w:unhideWhenUsed/>
    <w:rsid w:val="004C1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726"/>
  </w:style>
  <w:style w:type="character" w:customStyle="1" w:styleId="s2">
    <w:name w:val="s2"/>
    <w:basedOn w:val="DefaultParagraphFont"/>
    <w:rsid w:val="008F0B49"/>
  </w:style>
  <w:style w:type="character" w:customStyle="1" w:styleId="mark24dexr28a">
    <w:name w:val="mark24dexr28a"/>
    <w:basedOn w:val="DefaultParagraphFont"/>
    <w:rsid w:val="006C41FA"/>
  </w:style>
  <w:style w:type="character" w:customStyle="1" w:styleId="mark8upimhq5j">
    <w:name w:val="mark8upimhq5j"/>
    <w:basedOn w:val="DefaultParagraphFont"/>
    <w:rsid w:val="006C41FA"/>
  </w:style>
  <w:style w:type="character" w:styleId="Strong">
    <w:name w:val="Strong"/>
    <w:basedOn w:val="DefaultParagraphFont"/>
    <w:uiPriority w:val="22"/>
    <w:qFormat/>
    <w:rsid w:val="00785F8D"/>
    <w:rPr>
      <w:b/>
      <w:bCs/>
    </w:rPr>
  </w:style>
  <w:style w:type="paragraph" w:customStyle="1" w:styleId="elementtoproof">
    <w:name w:val="elementtoproof"/>
    <w:basedOn w:val="Normal"/>
    <w:rsid w:val="00977604"/>
    <w:pPr>
      <w:spacing w:after="0" w:line="240" w:lineRule="auto"/>
    </w:pPr>
    <w:rPr>
      <w:rFonts w:ascii="Aptos" w:hAnsi="Aptos" w:cs="Aptos"/>
      <w:sz w:val="24"/>
      <w:szCs w:val="24"/>
    </w:rPr>
  </w:style>
  <w:style w:type="character" w:customStyle="1" w:styleId="s1">
    <w:name w:val="s1"/>
    <w:basedOn w:val="DefaultParagraphFont"/>
    <w:qFormat/>
    <w:rsid w:val="00E503B7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p1">
    <w:name w:val="p1"/>
    <w:basedOn w:val="Normal"/>
    <w:qFormat/>
    <w:rsid w:val="00E503B7"/>
    <w:pPr>
      <w:spacing w:after="0" w:line="240" w:lineRule="auto"/>
      <w:ind w:left="1080"/>
    </w:pPr>
    <w:rPr>
      <w:rFonts w:ascii=".AppleSystemUIFont" w:eastAsiaTheme="minorEastAsia" w:hAnsi=".AppleSystemUIFont" w:cs="Times New Roman"/>
      <w:sz w:val="26"/>
      <w:szCs w:val="26"/>
      <w:lang w:val="sq-AL"/>
    </w:rPr>
  </w:style>
  <w:style w:type="paragraph" w:styleId="ListParagraph">
    <w:name w:val="List Paragraph"/>
    <w:basedOn w:val="Normal"/>
    <w:uiPriority w:val="1"/>
    <w:qFormat/>
    <w:rsid w:val="006B6CF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sq-AL"/>
    </w:rPr>
  </w:style>
  <w:style w:type="paragraph" w:customStyle="1" w:styleId="xelementtoproof">
    <w:name w:val="x_elementtoproof"/>
    <w:basedOn w:val="Normal"/>
    <w:rsid w:val="002F1115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dc.al/wp-content/uploads/2023/12/LIGJI-NR.79_2022_-PER-MIRATIMIN-E-MARREVESHJES-KUADE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5DDC-37A5-4430-AB73-EE98FAB15F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Enxhi Toska</cp:lastModifiedBy>
  <cp:revision>3</cp:revision>
  <cp:lastPrinted>2025-08-11T07:55:00Z</cp:lastPrinted>
  <dcterms:created xsi:type="dcterms:W3CDTF">2025-08-19T12:20:00Z</dcterms:created>
  <dcterms:modified xsi:type="dcterms:W3CDTF">2025-08-19T12:21:00Z</dcterms:modified>
</cp:coreProperties>
</file>