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F460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665EA15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ED1EDFD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DD38E39" w14:textId="6E5EF0AB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D2B9" wp14:editId="549D8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BE3783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F7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RAPORT VJETOR</w:t>
                            </w:r>
                          </w:p>
                          <w:p w14:paraId="2C64809F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6A71A0C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F7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“MBI VEPRIMTARINË E AUTORITETIT KOMBËTAR PËR SIGURINË DHE EMERGJENCAT NË MINIERA”</w:t>
                            </w:r>
                          </w:p>
                          <w:p w14:paraId="739F005E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5DE1753" w14:textId="49AF2924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F7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VITI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  <w:p w14:paraId="2431AAB0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06DEC1E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4080DFF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40DB3F9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CBE241D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57C190A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4D990CA" w14:textId="5CE623B1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F70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Tiranë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Shkurt 2024</w:t>
                            </w:r>
                          </w:p>
                          <w:p w14:paraId="19946E7A" w14:textId="77777777" w:rsidR="00690235" w:rsidRPr="00601F70" w:rsidRDefault="00690235" w:rsidP="00601F70">
                            <w:pPr>
                              <w:pStyle w:val="ListParagraph"/>
                              <w:spacing w:line="276" w:lineRule="auto"/>
                              <w:ind w:left="27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3D2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FKhI5sjAgAAVQ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14:paraId="50BE3783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F70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RAPORT VJETOR</w:t>
                      </w:r>
                    </w:p>
                    <w:p w14:paraId="2C64809F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6A71A0C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F70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“MBI VEPRIMTARINË E AUTORITETIT KOMBËTAR PËR SIGURINË DHE EMERGJENCAT NË MINIERA”</w:t>
                      </w:r>
                    </w:p>
                    <w:p w14:paraId="739F005E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5DE1753" w14:textId="49AF2924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F70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VITI 202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  <w:p w14:paraId="2431AAB0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06DEC1E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4080DFF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40DB3F9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CBE241D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57C190A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4D990CA" w14:textId="5CE623B1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F70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Tiranë – 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Shkurt 2024</w:t>
                      </w:r>
                    </w:p>
                    <w:p w14:paraId="19946E7A" w14:textId="77777777" w:rsidR="00690235" w:rsidRPr="00601F70" w:rsidRDefault="00690235" w:rsidP="00601F70">
                      <w:pPr>
                        <w:pStyle w:val="ListParagraph"/>
                        <w:spacing w:line="276" w:lineRule="auto"/>
                        <w:ind w:left="27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040DBA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E8F7D6C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1CB84CE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7B2B43E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DB98D75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67A796D" w14:textId="77777777" w:rsidR="00601F70" w:rsidRPr="00583023" w:rsidRDefault="00601F70" w:rsidP="00583023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8E74D36" w14:textId="0239E02B" w:rsidR="00601F70" w:rsidRPr="00601F70" w:rsidRDefault="00601F70" w:rsidP="00F84ADD">
      <w:pPr>
        <w:pStyle w:val="ListParagraph"/>
        <w:numPr>
          <w:ilvl w:val="0"/>
          <w:numId w:val="12"/>
        </w:numPr>
        <w:spacing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1F70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HYRJE</w:t>
      </w:r>
    </w:p>
    <w:p w14:paraId="74DD4132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71B21F5" w14:textId="58BFC2AC" w:rsidR="00601F70" w:rsidRDefault="00601F70" w:rsidP="00601F7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01F70">
        <w:rPr>
          <w:rFonts w:ascii="Times New Roman" w:eastAsia="Times New Roman" w:hAnsi="Times New Roman" w:cs="Times New Roman"/>
          <w:sz w:val="24"/>
          <w:szCs w:val="24"/>
        </w:rPr>
        <w:t>Autoriteti Kombëtar për Sigurinë dhe Emergjencat në Miniera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në vijim </w:t>
      </w:r>
      <w:r w:rsidRPr="00601F70">
        <w:rPr>
          <w:rFonts w:ascii="Times New Roman" w:eastAsia="Times New Roman" w:hAnsi="Times New Roman" w:cs="Times New Roman"/>
          <w:sz w:val="24"/>
          <w:szCs w:val="24"/>
        </w:rPr>
        <w:t>AKSEM) është person juridik publik, buxhetor, i organizuar në nivel qëndror, i cili kryen veprimtari në fushën e sigurisë në punë të emergjencave dhe shpëtimit në veprimtarinë minerare dhe në punimet nëntokësore të veprave hidroene</w:t>
      </w:r>
      <w:r>
        <w:rPr>
          <w:rFonts w:ascii="Times New Roman" w:eastAsia="Times New Roman" w:hAnsi="Times New Roman" w:cs="Times New Roman"/>
          <w:sz w:val="24"/>
          <w:szCs w:val="24"/>
        </w:rPr>
        <w:t>rgjitike, në varësi të Ministrisë së Infrastrukturës dhe Energjisë</w:t>
      </w:r>
      <w:r w:rsidRPr="00601F70">
        <w:rPr>
          <w:rFonts w:ascii="Times New Roman" w:eastAsia="Times New Roman" w:hAnsi="Times New Roman" w:cs="Times New Roman"/>
          <w:sz w:val="24"/>
          <w:szCs w:val="24"/>
        </w:rPr>
        <w:t xml:space="preserve"> dhe drejtohet nga Titullari i Institucionit. Autoriteti Kombëtar për Sigurinë dhe Emergjencat në Miniera funksionon sipas </w:t>
      </w:r>
      <w:r w:rsidRPr="00601F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q-AL" w:eastAsia="sq-AL"/>
        </w:rPr>
        <w:t>Ligjit Nr. 135/2016</w:t>
      </w:r>
      <w:r w:rsidRPr="0060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q-AL" w:eastAsia="sq-AL"/>
        </w:rPr>
        <w:t xml:space="preserve"> “</w:t>
      </w:r>
      <w:r w:rsidRPr="00601F70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Për sigurinë dhe shëndetin në punë, emergjencat dhe shpëtimin në veprimtarinë minerare dhe në punimet nëntokësore në veprat hidroenergjetike”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, </w:t>
      </w:r>
      <w:r w:rsidRPr="00601F7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Vendimit të Këshillit të Ministrave Nr. </w:t>
      </w:r>
      <w:r w:rsidRPr="00601F70">
        <w:rPr>
          <w:rFonts w:ascii="Times New Roman" w:eastAsia="Times New Roman" w:hAnsi="Times New Roman" w:cs="Times New Roman"/>
          <w:sz w:val="24"/>
          <w:szCs w:val="24"/>
        </w:rPr>
        <w:t>214, datë 20.04.2018, “Për organizimin dhe funksionimin e Autoritetit Kombëtar për Sigurinë dhe Emergjencat në Miniera”</w:t>
      </w:r>
      <w:r w:rsidRPr="00601F70">
        <w:rPr>
          <w:rFonts w:ascii="Times New Roman" w:eastAsia="Times New Roman" w:hAnsi="Times New Roman" w:cs="Times New Roman"/>
          <w:sz w:val="24"/>
          <w:szCs w:val="24"/>
          <w:lang w:val="sq-AL"/>
        </w:rPr>
        <w:t>; Urdhrit të Kryeministrit Nr. 103, datë 18.07.2018 “Për miratimin e strukturës dhe të organikës së Autoritetit Kombëtar për Sigurinë dhe Emergjencat në Miniera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16F2AB84" w14:textId="77777777" w:rsidR="00601F70" w:rsidRDefault="00601F70" w:rsidP="00601F70">
      <w:pPr>
        <w:pStyle w:val="ListParagraph"/>
        <w:spacing w:line="276" w:lineRule="auto"/>
        <w:ind w:left="27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0EAB5D29" w14:textId="402EE48E" w:rsidR="00601F70" w:rsidRPr="00601F70" w:rsidRDefault="00601F70" w:rsidP="00F84ADD">
      <w:pPr>
        <w:pStyle w:val="ListParagraph"/>
        <w:numPr>
          <w:ilvl w:val="0"/>
          <w:numId w:val="12"/>
        </w:numPr>
        <w:spacing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Pr="00601F70">
        <w:rPr>
          <w:rFonts w:ascii="Times New Roman" w:hAnsi="Times New Roman" w:cs="Times New Roman"/>
          <w:b/>
          <w:sz w:val="24"/>
          <w:szCs w:val="24"/>
          <w:lang w:val="it-IT"/>
        </w:rPr>
        <w:t>MISIONI AKSEM</w:t>
      </w:r>
    </w:p>
    <w:p w14:paraId="4EAF2D23" w14:textId="77777777" w:rsidR="00601F70" w:rsidRDefault="00601F70" w:rsidP="00601F7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siguron zbatimin e dispozitave ligjore dhe akteve nënligjore për sigurinë në punë në veprimtaritë minerare dhe në punimet nëntokësore në veprat hidroenergjitike, që zhvillohen në Republikën e Shqipërisë.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0D860927" w14:textId="3163760D" w:rsidR="00601F70" w:rsidRPr="00601F70" w:rsidRDefault="00601F70" w:rsidP="00601F7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Mbikqyr nëpërmjet kontrollit dhe inspektimeve periodike dhe të posaçme zbatimin e rregullave të teknikës së sigurimit për të garantuar një regjim normal punë dhe parandalimin e rreziqeve të mundshme në veprimtaritë minerare dhe në punimet nëntokësore në veprat hidroenergjitike, që zhvillohen në Republikën e Shqipërisë.</w:t>
      </w:r>
    </w:p>
    <w:p w14:paraId="6A19C481" w14:textId="77777777" w:rsidR="00601F70" w:rsidRPr="00601F70" w:rsidRDefault="00601F70" w:rsidP="00601F7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siguron gatishmërinë e plotë të personelit, të pajisjeve e të mjeteve për të ndërhyrë dhe për të përballuar situatën e shpëtimit të jetës së njerëzve, për çdo situatë emergjente në veprimtaritë minerare dhe në punimet nëntokësore në veprat hidroenergjitike.</w:t>
      </w:r>
    </w:p>
    <w:p w14:paraId="4FD766DA" w14:textId="77777777" w:rsidR="00601F70" w:rsidRPr="00601F70" w:rsidRDefault="00601F70" w:rsidP="00601F70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43C8BC5" w14:textId="623A475D" w:rsidR="00601F70" w:rsidRPr="00601F70" w:rsidRDefault="00601F70" w:rsidP="00F84ADD">
      <w:pPr>
        <w:pStyle w:val="ListParagraph"/>
        <w:numPr>
          <w:ilvl w:val="0"/>
          <w:numId w:val="12"/>
        </w:numPr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1F70">
        <w:rPr>
          <w:rFonts w:ascii="Times New Roman" w:hAnsi="Times New Roman" w:cs="Times New Roman"/>
          <w:b/>
          <w:sz w:val="24"/>
          <w:szCs w:val="24"/>
          <w:lang w:val="it-IT"/>
        </w:rPr>
        <w:t>KOMPETENCAT E INSTITUCIONIT</w:t>
      </w:r>
    </w:p>
    <w:p w14:paraId="54DD15BF" w14:textId="77777777" w:rsidR="00601F70" w:rsidRPr="00601F70" w:rsidRDefault="00601F70" w:rsidP="00601F70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në funksion të përmbushjes së veprimtarisë së tij, ushtron këto kompetenca:</w:t>
      </w:r>
    </w:p>
    <w:p w14:paraId="40981162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Kryen inspektime në veprimtaritë minerare dhe ndërtimin e punimeve nëntokësore të veprave energjitike për verifikimin e zbatimit të kërkesave ligjore për sigurinë në punë e mbrojtjen e shëndetit të punonjësve gjatë veprimtarisë së tyre në:</w:t>
      </w:r>
    </w:p>
    <w:p w14:paraId="24DFC401" w14:textId="77777777" w:rsidR="00601F70" w:rsidRPr="00601F70" w:rsidRDefault="00601F70" w:rsidP="00F84ADD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Minierat nëntokësore me regjim gazi, të cilat inspektohen jo më pak se 3 (tre) herë në vit.</w:t>
      </w:r>
    </w:p>
    <w:p w14:paraId="376F2751" w14:textId="77777777" w:rsidR="00601F70" w:rsidRPr="00601F70" w:rsidRDefault="00601F70" w:rsidP="00F84ADD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Minierat nëntokësore pa regjim gazi dhe punimet nëntokësore të veprave hidroenergjitike, të cilat inspektohen, jo më pak se dy herë në vit.</w:t>
      </w:r>
    </w:p>
    <w:p w14:paraId="3E4416CF" w14:textId="77777777" w:rsidR="00601F70" w:rsidRPr="00601F70" w:rsidRDefault="00601F70" w:rsidP="00F84ADD">
      <w:pPr>
        <w:numPr>
          <w:ilvl w:val="0"/>
          <w:numId w:val="14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Minierat sipërfaqësore, fabrikat e pasurimit dhe impiantet e përpunimit të mineraleve, të cilat inspektohen, jo më pa se një herë në vit.</w:t>
      </w:r>
    </w:p>
    <w:p w14:paraId="552BC882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Monitoron e mbikqyr galeritë e minierave të mbyllyra dhe jashtë përdorimit.</w:t>
      </w:r>
    </w:p>
    <w:p w14:paraId="0BB7FDBE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Siguron gatishmërinë e plotë të personelit, pajisjeve dhe mjeteve për të ndërhyrëe përballuar situatën për shpëtimin e njerëzve për çdo situatë emergjente në veprimtaritë minerare dhe punimet nëntokësore të veprave energjitike.</w:t>
      </w:r>
    </w:p>
    <w:p w14:paraId="2C8E25AF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Vlerëson, mbyll dhe monitoron grykat e punimeve minerare në minierat e braktisura.</w:t>
      </w:r>
    </w:p>
    <w:p w14:paraId="6448853C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Regjistron çdo subjekt që kryen veprimtari minerare dhe në punimet nëntokësore në veprat hidroenergjitike.</w:t>
      </w:r>
    </w:p>
    <w:p w14:paraId="4D2C46C2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Vlerëson aftësitë teknike dhe profesionale të çdo personi fizik që kërkon të përdorë e të kryejë punë me lëndë plasëse në subjekte apo të punoj si specialist për emergjenca dhe shpëtim.  </w:t>
      </w:r>
    </w:p>
    <w:p w14:paraId="36A352E6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Analizon dhe regjistron rastet e emergjencave dhe të aksidenteve të rënda me rrezik apo humbje jete.</w:t>
      </w:r>
    </w:p>
    <w:p w14:paraId="32B013E7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Kryen analizat dhe verifikon rezistencën e litarëve të çelikut, që përdoren në impiantet ngritëse vertikale e të pjerrëta të transportit në subjekte.</w:t>
      </w:r>
    </w:p>
    <w:p w14:paraId="27F8504C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Verifikon dhe vlerëson territorin e vendndërtimit të depove për magazinimin e lëndëve plasëse të subjekteve dhe miraton projektin e ndërtimit të këtyre depove.</w:t>
      </w:r>
    </w:p>
    <w:p w14:paraId="7C2D431B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Kryen vlerësimin e projekteve teknike, me qëllim pajisjen e subjekteve me autorizimin e përdorimit civil të lëndëve plasëse.</w:t>
      </w:r>
    </w:p>
    <w:p w14:paraId="6F74584B" w14:textId="77777777" w:rsidR="00601F70" w:rsidRPr="00601F70" w:rsidRDefault="00601F70" w:rsidP="00F84ADD">
      <w:pPr>
        <w:numPr>
          <w:ilvl w:val="0"/>
          <w:numId w:val="13"/>
        </w:numPr>
        <w:spacing w:after="0" w:line="276" w:lineRule="auto"/>
        <w:ind w:left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Kryen çdo detyrë tjetër të përcaktuar nga legjislacioni në fuqi.</w:t>
      </w:r>
    </w:p>
    <w:p w14:paraId="5D6C2E41" w14:textId="77777777" w:rsidR="00601F70" w:rsidRPr="00601F70" w:rsidRDefault="00601F70" w:rsidP="00601F70">
      <w:pPr>
        <w:spacing w:after="0" w:line="276" w:lineRule="auto"/>
        <w:ind w:left="360" w:hanging="36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679155" w14:textId="2EE9F008" w:rsidR="00601F70" w:rsidRPr="00601F70" w:rsidRDefault="00601F70" w:rsidP="00F84ADD">
      <w:pPr>
        <w:pStyle w:val="ListParagraph"/>
        <w:numPr>
          <w:ilvl w:val="0"/>
          <w:numId w:val="12"/>
        </w:numPr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1F70">
        <w:rPr>
          <w:rFonts w:ascii="Times New Roman" w:hAnsi="Times New Roman" w:cs="Times New Roman"/>
          <w:b/>
          <w:sz w:val="24"/>
          <w:szCs w:val="24"/>
          <w:lang w:val="it-IT"/>
        </w:rPr>
        <w:t>STRUKTURA PËRBËRËSE</w:t>
      </w:r>
    </w:p>
    <w:p w14:paraId="5FAA3E9E" w14:textId="77777777" w:rsidR="00601F70" w:rsidRPr="00601F70" w:rsidRDefault="00601F70" w:rsidP="00601F7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A3B229B" w14:textId="0182B54D" w:rsidR="00601F70" w:rsidRPr="00601F70" w:rsidRDefault="00601F70" w:rsidP="00601F7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Struktura përbërëse e Autoritetit Kombëtar për Sigurinë dhe Emergjencat në Miniera është miratuar me Urdhër</w:t>
      </w:r>
      <w:r w:rsidRPr="00601F7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Kryeministrit Nr. 103, datë 18.07.2018 “Për miratimin e strukturës dhe të organikës së Autoritetit Kombëtar për Sigurinë dhe Emergjencat në Miniera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="00AD37D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i ndryshuar me Urdhër nr. 135, datë 26.09.2023 “Për një ndryshim në Urdhërin nr. 103, datë 18.07.2018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D37D5" w:rsidRPr="00601F70">
        <w:rPr>
          <w:rFonts w:ascii="Times New Roman" w:eastAsia="Times New Roman" w:hAnsi="Times New Roman" w:cs="Times New Roman"/>
          <w:sz w:val="24"/>
          <w:szCs w:val="24"/>
          <w:lang w:val="sq-AL"/>
        </w:rPr>
        <w:t>“Për miratimin e strukturës dhe të organikës së Autoritetit Kombëtar për Sigurinë dhe Emergjencat në Miniera</w:t>
      </w:r>
      <w:r w:rsidR="00AD37D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</w:t>
      </w: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përbëhet nga:</w:t>
      </w:r>
    </w:p>
    <w:p w14:paraId="59AB7232" w14:textId="77777777" w:rsidR="00601F70" w:rsidRPr="00601F70" w:rsidRDefault="00601F70" w:rsidP="00F84ADD">
      <w:pPr>
        <w:numPr>
          <w:ilvl w:val="0"/>
          <w:numId w:val="15"/>
        </w:numPr>
        <w:spacing w:after="0" w:line="276" w:lineRule="auto"/>
        <w:ind w:left="270" w:hanging="27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Titullar i Institucionit</w:t>
      </w:r>
    </w:p>
    <w:p w14:paraId="2148C022" w14:textId="77777777" w:rsidR="00601F70" w:rsidRPr="00601F70" w:rsidRDefault="00601F70" w:rsidP="00F84ADD">
      <w:pPr>
        <w:numPr>
          <w:ilvl w:val="0"/>
          <w:numId w:val="15"/>
        </w:numPr>
        <w:spacing w:after="0" w:line="276" w:lineRule="auto"/>
        <w:ind w:left="270" w:hanging="27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Drejtoria e Inspektimit</w:t>
      </w:r>
    </w:p>
    <w:p w14:paraId="7EFF9544" w14:textId="77777777" w:rsidR="00601F70" w:rsidRPr="00601F70" w:rsidRDefault="00601F70" w:rsidP="00F84ADD">
      <w:pPr>
        <w:numPr>
          <w:ilvl w:val="0"/>
          <w:numId w:val="15"/>
        </w:numPr>
        <w:spacing w:after="0" w:line="276" w:lineRule="auto"/>
        <w:ind w:left="270" w:hanging="27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Drejtoria e Emergjencave dhe Shpëtimit në Miniera</w:t>
      </w:r>
    </w:p>
    <w:p w14:paraId="2E0E4565" w14:textId="77777777" w:rsidR="00601F70" w:rsidRPr="00601F70" w:rsidRDefault="00601F70" w:rsidP="00F84ADD">
      <w:pPr>
        <w:numPr>
          <w:ilvl w:val="0"/>
          <w:numId w:val="15"/>
        </w:numPr>
        <w:spacing w:after="0" w:line="276" w:lineRule="auto"/>
        <w:ind w:left="270" w:hanging="27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01F70">
        <w:rPr>
          <w:rFonts w:ascii="Times New Roman" w:eastAsia="MS Mincho" w:hAnsi="Times New Roman" w:cs="Times New Roman"/>
          <w:sz w:val="24"/>
          <w:szCs w:val="24"/>
          <w:lang w:eastAsia="ja-JP"/>
        </w:rPr>
        <w:t>Drejtoria Ekonomike, Shërbimeve të Brendshme dhe Informacionit</w:t>
      </w:r>
    </w:p>
    <w:p w14:paraId="758A86B9" w14:textId="5FCA2DCE" w:rsidR="004E02A4" w:rsidRDefault="004E02A4" w:rsidP="004E02A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9E1F4" w14:textId="0AB29429" w:rsidR="00583023" w:rsidRPr="00583023" w:rsidRDefault="00583023" w:rsidP="00F84ADD">
      <w:pPr>
        <w:pStyle w:val="ListParagraph"/>
        <w:numPr>
          <w:ilvl w:val="0"/>
          <w:numId w:val="12"/>
        </w:numPr>
        <w:spacing w:after="160" w:line="259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b/>
          <w:sz w:val="24"/>
          <w:szCs w:val="24"/>
        </w:rPr>
        <w:t>DREJTORIA E INSPEKTIMIT</w:t>
      </w:r>
    </w:p>
    <w:p w14:paraId="7AB877C8" w14:textId="51E2D413" w:rsidR="00583023" w:rsidRPr="00583023" w:rsidRDefault="00583023" w:rsidP="00AD3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programin vjetor t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vitit 2023, t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hartuar nga drejtoria e inspektimit t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fund t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vitit 2022 dhe t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miratuar nga  Ministria 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Infrastrukturë dhe Energjisë 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>dhe Inspektorati Q</w:t>
      </w:r>
      <w:r w:rsidR="00AD37D5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ndror, </w:t>
      </w:r>
      <w:r w:rsidRPr="00583023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ishin planifikuar p</w:t>
      </w:r>
      <w:r w:rsidR="00AD37D5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r tu kryer</w:t>
      </w:r>
      <w:r w:rsidRPr="00583023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</w:p>
    <w:p w14:paraId="11D828D9" w14:textId="71E8AB23" w:rsidR="00583023" w:rsidRPr="00583023" w:rsidRDefault="00583023" w:rsidP="00F84AD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 xml:space="preserve">Inspektime gjithsej = </w:t>
      </w:r>
      <w:r w:rsidRPr="00583023">
        <w:rPr>
          <w:b/>
          <w:bCs/>
        </w:rPr>
        <w:t>646</w:t>
      </w:r>
      <w:r w:rsidRPr="00583023">
        <w:t>;</w:t>
      </w:r>
    </w:p>
    <w:p w14:paraId="2193E2AF" w14:textId="488D7A69" w:rsidR="00583023" w:rsidRPr="00583023" w:rsidRDefault="00583023" w:rsidP="00F84AD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Llogaritja e inspektimeve sipas kategorive t</w:t>
      </w:r>
      <w:r w:rsidR="00AD37D5">
        <w:t>ë</w:t>
      </w:r>
      <w:r w:rsidRPr="00583023">
        <w:t xml:space="preserve"> subjekteve duke marr</w:t>
      </w:r>
      <w:r w:rsidR="00AD37D5">
        <w:t>ë</w:t>
      </w:r>
      <w:r w:rsidRPr="00583023">
        <w:t xml:space="preserve"> parasysh dhe nd</w:t>
      </w:r>
      <w:r w:rsidR="00AD37D5">
        <w:t>ë</w:t>
      </w:r>
      <w:r w:rsidRPr="00583023">
        <w:t>rpre</w:t>
      </w:r>
      <w:r w:rsidR="00AD37D5">
        <w:t>r</w:t>
      </w:r>
      <w:r w:rsidRPr="00583023">
        <w:t>jet e p</w:t>
      </w:r>
      <w:r w:rsidR="00AD37D5">
        <w:t>ë</w:t>
      </w:r>
      <w:r w:rsidRPr="00583023">
        <w:t>rkohshme t</w:t>
      </w:r>
      <w:r w:rsidR="00AD37D5">
        <w:t>ë</w:t>
      </w:r>
      <w:r w:rsidRPr="00583023">
        <w:t xml:space="preserve"> aktivitetit ishte: </w:t>
      </w:r>
      <w:r w:rsidRPr="00583023">
        <w:tab/>
      </w:r>
    </w:p>
    <w:p w14:paraId="5E556619" w14:textId="5A5044C3" w:rsidR="00583023" w:rsidRPr="00583023" w:rsidRDefault="00583023" w:rsidP="00F84AD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lastRenderedPageBreak/>
        <w:t>Subjekte n</w:t>
      </w:r>
      <w:r w:rsidR="00AD37D5">
        <w:t>ë</w:t>
      </w:r>
      <w:r w:rsidRPr="00583023">
        <w:t>ntok</w:t>
      </w:r>
      <w:r w:rsidR="00AD37D5">
        <w:t>ë</w:t>
      </w:r>
      <w:r w:rsidRPr="00583023">
        <w:t>sore me rregjim gazi = 3; Vler</w:t>
      </w:r>
      <w:r w:rsidR="00AD37D5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AD37D5">
        <w:rPr>
          <w:b/>
        </w:rPr>
        <w:t>ë</w:t>
      </w:r>
      <w:r w:rsidRPr="00583023">
        <w:rPr>
          <w:b/>
        </w:rPr>
        <w:t xml:space="preserve"> lart</w:t>
      </w:r>
      <w:r w:rsidR="00AD37D5">
        <w:rPr>
          <w:b/>
        </w:rPr>
        <w:t>ë</w:t>
      </w:r>
      <w:r w:rsidRPr="00583023">
        <w:t xml:space="preserve">. Sipas </w:t>
      </w:r>
      <w:r w:rsidR="00AD37D5">
        <w:t>Vendimit të Këshillit të Ministrave</w:t>
      </w:r>
      <w:r w:rsidRPr="00583023">
        <w:t xml:space="preserve"> nr. 214</w:t>
      </w:r>
      <w:r w:rsidR="00AD37D5">
        <w:t>,</w:t>
      </w:r>
      <w:r w:rsidRPr="00583023">
        <w:t xml:space="preserve"> d</w:t>
      </w:r>
      <w:r w:rsidR="00AD37D5">
        <w:t xml:space="preserve">atë </w:t>
      </w:r>
      <w:r w:rsidRPr="00583023">
        <w:t>20.04.2018 k</w:t>
      </w:r>
      <w:r w:rsidR="00AD37D5">
        <w:t>ë</w:t>
      </w:r>
      <w:r w:rsidRPr="00583023">
        <w:t>to subjekte duhen t</w:t>
      </w:r>
      <w:r w:rsidR="00AD37D5">
        <w:t>ë</w:t>
      </w:r>
      <w:r w:rsidRPr="00583023">
        <w:t xml:space="preserve"> kontrollohen t</w:t>
      </w:r>
      <w:r w:rsidR="00AD37D5">
        <w:t>ë</w:t>
      </w:r>
      <w:r w:rsidRPr="00583023">
        <w:t xml:space="preserve"> pakt</w:t>
      </w:r>
      <w:r w:rsidR="00AD37D5">
        <w:t>ë</w:t>
      </w:r>
      <w:r w:rsidRPr="00583023">
        <w:t>n 3 her</w:t>
      </w:r>
      <w:r w:rsidR="00AD37D5">
        <w:t>ë</w:t>
      </w:r>
      <w:r w:rsidRPr="00583023">
        <w:t xml:space="preserve"> n</w:t>
      </w:r>
      <w:r w:rsidR="00AD37D5">
        <w:t>ë</w:t>
      </w:r>
      <w:r w:rsidRPr="00583023">
        <w:t xml:space="preserve"> vit. Duke patur parasysh riskun e lart</w:t>
      </w:r>
      <w:r w:rsidR="00AD37D5">
        <w:t>ë</w:t>
      </w:r>
      <w:r w:rsidRPr="00583023">
        <w:t>, t</w:t>
      </w:r>
      <w:r w:rsidR="00AD37D5">
        <w:t>ë</w:t>
      </w:r>
      <w:r w:rsidRPr="00583023">
        <w:t xml:space="preserve"> pun</w:t>
      </w:r>
      <w:r w:rsidR="00AD37D5">
        <w:t>ë</w:t>
      </w:r>
      <w:r w:rsidRPr="00583023">
        <w:t>s n</w:t>
      </w:r>
      <w:r w:rsidR="00AD37D5">
        <w:t>ë</w:t>
      </w:r>
      <w:r w:rsidRPr="00583023">
        <w:t xml:space="preserve"> subjeket n</w:t>
      </w:r>
      <w:r w:rsidR="00AD37D5">
        <w:t>ë</w:t>
      </w:r>
      <w:r w:rsidRPr="00583023">
        <w:t>ntok</w:t>
      </w:r>
      <w:r w:rsidR="00AD37D5">
        <w:t>ë</w:t>
      </w:r>
      <w:r w:rsidRPr="00583023">
        <w:t>sore me rregjim gazi, jan</w:t>
      </w:r>
      <w:r w:rsidR="00AD37D5">
        <w:t>ë</w:t>
      </w:r>
      <w:r w:rsidRPr="00583023">
        <w:t xml:space="preserve"> planifikuar t</w:t>
      </w:r>
      <w:r w:rsidR="00AD37D5">
        <w:t>ë</w:t>
      </w:r>
      <w:r w:rsidRPr="00583023">
        <w:t xml:space="preserve"> inspektohen t</w:t>
      </w:r>
      <w:r w:rsidR="00AD37D5">
        <w:t>ë</w:t>
      </w:r>
      <w:r w:rsidRPr="00583023">
        <w:t xml:space="preserve"> pakt</w:t>
      </w:r>
      <w:r w:rsidR="00AD37D5">
        <w:t>ë</w:t>
      </w:r>
      <w:r w:rsidRPr="00583023">
        <w:t>n 3 her</w:t>
      </w:r>
      <w:r w:rsidR="00AD37D5">
        <w:t>ë</w:t>
      </w:r>
      <w:r w:rsidRPr="00583023">
        <w:t xml:space="preserve"> n</w:t>
      </w:r>
      <w:r w:rsidR="00AD37D5">
        <w:t>ë</w:t>
      </w:r>
      <w:r w:rsidRPr="00583023">
        <w:t xml:space="preserve"> vit.  </w:t>
      </w:r>
    </w:p>
    <w:p w14:paraId="69D87E10" w14:textId="4ADD4D2B" w:rsidR="00583023" w:rsidRPr="00583023" w:rsidRDefault="00AD37D5" w:rsidP="00AD37D5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  <w:r>
        <w:t xml:space="preserve">     </w:t>
      </w:r>
      <w:r w:rsidR="00583023" w:rsidRPr="00583023">
        <w:t>3 x 3 here/vit =</w:t>
      </w:r>
      <w:r w:rsidR="00583023" w:rsidRPr="00583023">
        <w:rPr>
          <w:b/>
        </w:rPr>
        <w:t xml:space="preserve"> 9 inspektime ne subjektet me rregjim gazi</w:t>
      </w:r>
    </w:p>
    <w:p w14:paraId="31691C6E" w14:textId="77777777" w:rsidR="00583023" w:rsidRPr="00583023" w:rsidRDefault="00583023" w:rsidP="00AD37D5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</w:p>
    <w:p w14:paraId="221C0FA1" w14:textId="7BCAD0A4" w:rsidR="00583023" w:rsidRPr="00583023" w:rsidRDefault="00583023" w:rsidP="00F84AD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Subjekte n</w:t>
      </w:r>
      <w:r w:rsidR="00767DC6">
        <w:t>ë</w:t>
      </w:r>
      <w:r w:rsidRPr="00583023">
        <w:t>ntok</w:t>
      </w:r>
      <w:r w:rsidR="00767DC6">
        <w:t>ë</w:t>
      </w:r>
      <w:r w:rsidRPr="00583023">
        <w:t xml:space="preserve">sore pa regjim gazi </w:t>
      </w:r>
      <w:r w:rsidRPr="00583023">
        <w:rPr>
          <w:b/>
        </w:rPr>
        <w:t>= 215.</w:t>
      </w:r>
      <w:r w:rsidRPr="00583023">
        <w:t xml:space="preserve"> Vler</w:t>
      </w:r>
      <w:r w:rsidR="00912D4A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912D4A">
        <w:rPr>
          <w:b/>
        </w:rPr>
        <w:t>ë</w:t>
      </w:r>
      <w:r w:rsidRPr="00583023">
        <w:rPr>
          <w:b/>
        </w:rPr>
        <w:t xml:space="preserve"> mes</w:t>
      </w:r>
      <w:r w:rsidR="00912D4A">
        <w:rPr>
          <w:b/>
        </w:rPr>
        <w:t>ë</w:t>
      </w:r>
      <w:r w:rsidRPr="00583023">
        <w:rPr>
          <w:b/>
        </w:rPr>
        <w:t xml:space="preserve">m. </w:t>
      </w:r>
      <w:r w:rsidRPr="00583023">
        <w:t xml:space="preserve"> Sipas </w:t>
      </w:r>
      <w:r w:rsidR="00912D4A">
        <w:t>Vendimit të Këshillit të Ministrave</w:t>
      </w:r>
      <w:r w:rsidR="00912D4A" w:rsidRPr="00583023">
        <w:t xml:space="preserve"> nr. 214</w:t>
      </w:r>
      <w:r w:rsidR="00912D4A">
        <w:t>,</w:t>
      </w:r>
      <w:r w:rsidR="00912D4A" w:rsidRPr="00583023">
        <w:t xml:space="preserve"> d</w:t>
      </w:r>
      <w:r w:rsidR="00912D4A">
        <w:t xml:space="preserve">atë </w:t>
      </w:r>
      <w:r w:rsidR="00912D4A" w:rsidRPr="00583023">
        <w:t xml:space="preserve">20.04.2018 </w:t>
      </w:r>
      <w:r w:rsidRPr="00583023">
        <w:t>k</w:t>
      </w:r>
      <w:r w:rsidR="00912D4A">
        <w:t>ë</w:t>
      </w:r>
      <w:r w:rsidRPr="00583023">
        <w:t>to subjekte duhen t</w:t>
      </w:r>
      <w:r w:rsidR="00912D4A">
        <w:t>ë</w:t>
      </w:r>
      <w:r w:rsidRPr="00583023">
        <w:t xml:space="preserve"> kontrollohen t</w:t>
      </w:r>
      <w:r w:rsidR="00912D4A">
        <w:t>ë</w:t>
      </w:r>
      <w:r w:rsidRPr="00583023">
        <w:t xml:space="preserve"> pakten 2 her</w:t>
      </w:r>
      <w:r w:rsidR="00912D4A">
        <w:t>ë</w:t>
      </w:r>
      <w:r w:rsidRPr="00583023">
        <w:t xml:space="preserve"> n</w:t>
      </w:r>
      <w:r w:rsidR="00912D4A">
        <w:t>ë</w:t>
      </w:r>
      <w:r w:rsidRPr="00583023">
        <w:t xml:space="preserve"> vit. Po t</w:t>
      </w:r>
      <w:r w:rsidR="00912D4A">
        <w:t>ë</w:t>
      </w:r>
      <w:r w:rsidRPr="00583023">
        <w:t xml:space="preserve"> marrim parasysh se rreth 20% e k</w:t>
      </w:r>
      <w:r w:rsidR="00912D4A">
        <w:t>ë</w:t>
      </w:r>
      <w:r w:rsidRPr="00583023">
        <w:t>tyre subjekteve nuk ushtrojn</w:t>
      </w:r>
      <w:r w:rsidR="00912D4A">
        <w:t>ë</w:t>
      </w:r>
      <w:r w:rsidRPr="00583023">
        <w:t xml:space="preserve"> aktivitet, ngelen p</w:t>
      </w:r>
      <w:r w:rsidR="00912D4A">
        <w:t>ë</w:t>
      </w:r>
      <w:r w:rsidRPr="00583023">
        <w:t>r t</w:t>
      </w:r>
      <w:r w:rsidR="00912D4A">
        <w:t>’</w:t>
      </w:r>
      <w:r w:rsidRPr="00583023">
        <w:t xml:space="preserve">u inspektuar: </w:t>
      </w:r>
    </w:p>
    <w:p w14:paraId="18AD06C2" w14:textId="770FDC59" w:rsidR="00583023" w:rsidRPr="00583023" w:rsidRDefault="00AD37D5" w:rsidP="00912D4A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  <w:r>
        <w:t xml:space="preserve">      </w:t>
      </w:r>
      <w:r w:rsidR="00583023" w:rsidRPr="00583023">
        <w:t>167 subj. x 2 her</w:t>
      </w:r>
      <w:r w:rsidR="00912D4A">
        <w:t>ë</w:t>
      </w:r>
      <w:r w:rsidR="00583023" w:rsidRPr="00583023">
        <w:t>/vit =</w:t>
      </w:r>
      <w:r w:rsidR="00583023" w:rsidRPr="00583023">
        <w:rPr>
          <w:b/>
        </w:rPr>
        <w:t xml:space="preserve"> 334 inspektime n</w:t>
      </w:r>
      <w:r w:rsidR="00912D4A">
        <w:rPr>
          <w:b/>
        </w:rPr>
        <w:t>ë</w:t>
      </w:r>
      <w:r w:rsidR="00583023" w:rsidRPr="00583023">
        <w:rPr>
          <w:b/>
        </w:rPr>
        <w:t xml:space="preserve"> subjekte n</w:t>
      </w:r>
      <w:r w:rsidR="00912D4A">
        <w:rPr>
          <w:b/>
        </w:rPr>
        <w:t>ë</w:t>
      </w:r>
      <w:r w:rsidR="00583023" w:rsidRPr="00583023">
        <w:rPr>
          <w:b/>
        </w:rPr>
        <w:t>ntok</w:t>
      </w:r>
      <w:r w:rsidR="00912D4A">
        <w:rPr>
          <w:b/>
        </w:rPr>
        <w:t>ë</w:t>
      </w:r>
      <w:r w:rsidR="00583023" w:rsidRPr="00583023">
        <w:rPr>
          <w:b/>
        </w:rPr>
        <w:t>sore pa regjim gazi.</w:t>
      </w:r>
    </w:p>
    <w:p w14:paraId="40E90D81" w14:textId="77777777" w:rsidR="00583023" w:rsidRPr="00583023" w:rsidRDefault="00583023" w:rsidP="00912D4A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</w:p>
    <w:p w14:paraId="2D0E525F" w14:textId="79B8D3E4" w:rsidR="00583023" w:rsidRPr="00583023" w:rsidRDefault="00583023" w:rsidP="00F84AD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Subjekte sip</w:t>
      </w:r>
      <w:r w:rsidR="00912D4A">
        <w:t>ë</w:t>
      </w:r>
      <w:r w:rsidRPr="00583023">
        <w:t>rfaq</w:t>
      </w:r>
      <w:r w:rsidR="00912D4A">
        <w:t>ë</w:t>
      </w:r>
      <w:r w:rsidRPr="00583023">
        <w:t xml:space="preserve">sore </w:t>
      </w:r>
      <w:r w:rsidRPr="00583023">
        <w:rPr>
          <w:b/>
        </w:rPr>
        <w:t>= 465</w:t>
      </w:r>
      <w:r w:rsidRPr="00583023">
        <w:t>. Vler</w:t>
      </w:r>
      <w:r w:rsidR="00912D4A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912D4A">
        <w:rPr>
          <w:b/>
        </w:rPr>
        <w:t>ë</w:t>
      </w:r>
      <w:r w:rsidRPr="00583023">
        <w:rPr>
          <w:b/>
        </w:rPr>
        <w:t xml:space="preserve"> ul</w:t>
      </w:r>
      <w:r w:rsidR="00912D4A">
        <w:rPr>
          <w:b/>
        </w:rPr>
        <w:t>ë</w:t>
      </w:r>
      <w:r w:rsidRPr="00583023">
        <w:rPr>
          <w:b/>
        </w:rPr>
        <w:t xml:space="preserve">t. </w:t>
      </w:r>
      <w:r w:rsidRPr="00583023">
        <w:t xml:space="preserve"> Sipas </w:t>
      </w:r>
      <w:r w:rsidR="00912D4A">
        <w:t>Vendimit të Këshillit të Ministrave</w:t>
      </w:r>
      <w:r w:rsidR="00912D4A" w:rsidRPr="00583023">
        <w:t xml:space="preserve"> nr. 214</w:t>
      </w:r>
      <w:r w:rsidR="00912D4A">
        <w:t>,</w:t>
      </w:r>
      <w:r w:rsidR="00912D4A" w:rsidRPr="00583023">
        <w:t xml:space="preserve"> d</w:t>
      </w:r>
      <w:r w:rsidR="00912D4A">
        <w:t xml:space="preserve">atë </w:t>
      </w:r>
      <w:r w:rsidR="00912D4A" w:rsidRPr="00583023">
        <w:t xml:space="preserve">20.04.2018 </w:t>
      </w:r>
      <w:r w:rsidRPr="00583023">
        <w:t>k</w:t>
      </w:r>
      <w:r w:rsidR="00912D4A">
        <w:t>ë</w:t>
      </w:r>
      <w:r w:rsidRPr="00583023">
        <w:t>to subjekte duhen t</w:t>
      </w:r>
      <w:r w:rsidR="00912D4A">
        <w:t>ë</w:t>
      </w:r>
      <w:r w:rsidRPr="00583023">
        <w:t xml:space="preserve"> kontrollohen t</w:t>
      </w:r>
      <w:r w:rsidR="00912D4A">
        <w:t>ë</w:t>
      </w:r>
      <w:r w:rsidRPr="00583023">
        <w:t xml:space="preserve"> pakten 1 her</w:t>
      </w:r>
      <w:r w:rsidR="00912D4A">
        <w:t>ë</w:t>
      </w:r>
      <w:r w:rsidRPr="00583023">
        <w:t xml:space="preserve"> n</w:t>
      </w:r>
      <w:r w:rsidR="00912D4A">
        <w:t>ë</w:t>
      </w:r>
      <w:r w:rsidRPr="00583023">
        <w:t xml:space="preserve"> vit. Po t</w:t>
      </w:r>
      <w:r w:rsidR="00912D4A">
        <w:t>ë</w:t>
      </w:r>
      <w:r w:rsidRPr="00583023">
        <w:t xml:space="preserve"> marrim parasysh se rreth 35% e k</w:t>
      </w:r>
      <w:r w:rsidR="00912D4A">
        <w:t>ë</w:t>
      </w:r>
      <w:r w:rsidRPr="00583023">
        <w:t>tyre subjekteve nuk ushtrojn</w:t>
      </w:r>
      <w:r w:rsidR="00912D4A">
        <w:t>ë</w:t>
      </w:r>
      <w:r w:rsidRPr="00583023">
        <w:t xml:space="preserve"> aktivitet, ngelen p</w:t>
      </w:r>
      <w:r w:rsidR="00912D4A">
        <w:t>ë</w:t>
      </w:r>
      <w:r w:rsidRPr="00583023">
        <w:t>r t</w:t>
      </w:r>
      <w:r w:rsidR="00912D4A">
        <w:t>’</w:t>
      </w:r>
      <w:r w:rsidRPr="00583023">
        <w:t xml:space="preserve">u inspektuar: </w:t>
      </w:r>
    </w:p>
    <w:p w14:paraId="73AE482A" w14:textId="541F39C2" w:rsidR="00583023" w:rsidRDefault="00AD37D5" w:rsidP="00912D4A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  <w:r>
        <w:t xml:space="preserve">     </w:t>
      </w:r>
      <w:r w:rsidR="00583023" w:rsidRPr="00583023">
        <w:t>303 subj. x 1 here/vit =</w:t>
      </w:r>
      <w:r w:rsidR="00583023" w:rsidRPr="00583023">
        <w:rPr>
          <w:b/>
        </w:rPr>
        <w:t xml:space="preserve"> 303 inspektime n</w:t>
      </w:r>
      <w:r w:rsidR="00912D4A">
        <w:rPr>
          <w:b/>
        </w:rPr>
        <w:t>ë</w:t>
      </w:r>
      <w:r w:rsidR="00583023" w:rsidRPr="00583023">
        <w:rPr>
          <w:b/>
        </w:rPr>
        <w:t xml:space="preserve"> subjekte sip</w:t>
      </w:r>
      <w:r w:rsidR="00912D4A">
        <w:rPr>
          <w:b/>
        </w:rPr>
        <w:t>ë</w:t>
      </w:r>
      <w:r w:rsidR="00583023" w:rsidRPr="00583023">
        <w:rPr>
          <w:b/>
        </w:rPr>
        <w:t>rfaq</w:t>
      </w:r>
      <w:r w:rsidR="00912D4A">
        <w:rPr>
          <w:b/>
        </w:rPr>
        <w:t>ë</w:t>
      </w:r>
      <w:r w:rsidR="00583023" w:rsidRPr="00583023">
        <w:rPr>
          <w:b/>
        </w:rPr>
        <w:t>sore.</w:t>
      </w:r>
    </w:p>
    <w:p w14:paraId="1EC5C5FE" w14:textId="77777777" w:rsidR="00583023" w:rsidRPr="00583023" w:rsidRDefault="00583023" w:rsidP="00583023">
      <w:pPr>
        <w:pStyle w:val="NormalWeb"/>
        <w:spacing w:before="0" w:beforeAutospacing="0" w:after="0" w:afterAutospacing="0"/>
        <w:ind w:left="360" w:hanging="270"/>
        <w:jc w:val="both"/>
      </w:pPr>
    </w:p>
    <w:p w14:paraId="00137483" w14:textId="4CF7B027" w:rsidR="00583023" w:rsidRPr="00912D4A" w:rsidRDefault="00583023" w:rsidP="00583023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 w:rsidRPr="00912D4A">
        <w:rPr>
          <w:b/>
          <w:u w:val="single"/>
        </w:rPr>
        <w:t>Numri total i inspektimeve: 9 + 334 + 303 = 646 inspektime</w:t>
      </w:r>
    </w:p>
    <w:p w14:paraId="056985CF" w14:textId="77777777" w:rsidR="00583023" w:rsidRPr="00583023" w:rsidRDefault="00583023" w:rsidP="00583023">
      <w:pPr>
        <w:pStyle w:val="NormalWeb"/>
        <w:spacing w:before="0" w:beforeAutospacing="0" w:after="0" w:afterAutospacing="0"/>
        <w:jc w:val="both"/>
      </w:pPr>
    </w:p>
    <w:p w14:paraId="3C3EFCDD" w14:textId="2BB3D72C" w:rsidR="00583023" w:rsidRPr="00583023" w:rsidRDefault="00583023" w:rsidP="00912D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vitin 2023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kryer inspektime (t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planifikuara) me nj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num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 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vog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l se sa planifikimi vjetor. Gjithsej 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j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a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 xml:space="preserve"> kryer </w:t>
      </w:r>
      <w:r w:rsidRPr="005830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it-IT"/>
        </w:rPr>
        <w:t xml:space="preserve">572 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inspektime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it-IT"/>
        </w:rPr>
        <w:t xml:space="preserve"> planifikuara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ose 88% e inspektimeve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planifikuara.</w:t>
      </w:r>
    </w:p>
    <w:p w14:paraId="5777874A" w14:textId="1A91AC2A" w:rsidR="00583023" w:rsidRPr="00583023" w:rsidRDefault="00583023" w:rsidP="00912D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Mos kryerja e inspektimeve sipas parashikimit (n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num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r) ka ardhur si rezultat i pezullimeve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rkohshme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aktivitetit minerar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shum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subjekte minerare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 munges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fuqis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pun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tore apo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çmimit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ul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tregun e mineraleve.</w:t>
      </w:r>
    </w:p>
    <w:p w14:paraId="1F8E03D1" w14:textId="4F756677" w:rsidR="00583023" w:rsidRPr="00583023" w:rsidRDefault="00583023" w:rsidP="00912D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Gjat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vitit 2023 kemi patur dhe 22 inspektime jasht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programit (t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pa planifikuara) nga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cilat:</w:t>
      </w:r>
    </w:p>
    <w:p w14:paraId="26352BEA" w14:textId="5CE46D67" w:rsidR="00583023" w:rsidRPr="00583023" w:rsidRDefault="00583023" w:rsidP="00912D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18 inspektime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posaçme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realizuar si inspektime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 rastet e aksidenteve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ndodhura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miniera, nd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rsa 4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çë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shtje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hapura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 arsye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anullimit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inspektimeve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programuara. </w:t>
      </w:r>
    </w:p>
    <w:p w14:paraId="60E27251" w14:textId="056939D5" w:rsidR="00583023" w:rsidRPr="00583023" w:rsidRDefault="00583023" w:rsidP="00912D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posht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paraqesim pun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n e b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nga AKSEM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 rrethe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veçanta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, 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si dhe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rgjith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si.</w:t>
      </w:r>
    </w:p>
    <w:p w14:paraId="6A48841C" w14:textId="7CFC202E" w:rsidR="00583023" w:rsidRPr="00583023" w:rsidRDefault="00583023" w:rsidP="00912D4A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Inspektimet e kryera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vitin 2023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pasqyruar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si m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ë 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posht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: 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011B95" w14:textId="79409857" w:rsidR="00583023" w:rsidRPr="00583023" w:rsidRDefault="00583023" w:rsidP="00912D4A">
      <w:pPr>
        <w:numPr>
          <w:ilvl w:val="0"/>
          <w:numId w:val="1"/>
        </w:num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Inspektime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programuara kan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qen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5830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646 </w:t>
      </w:r>
    </w:p>
    <w:p w14:paraId="748C152B" w14:textId="066FB045" w:rsidR="00583023" w:rsidRPr="00583023" w:rsidRDefault="00583023" w:rsidP="00912D4A">
      <w:pPr>
        <w:numPr>
          <w:ilvl w:val="0"/>
          <w:numId w:val="1"/>
        </w:num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Inspektime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realizuara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5830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572</w:t>
      </w:r>
    </w:p>
    <w:p w14:paraId="3D14FE25" w14:textId="75CB086D" w:rsidR="00583023" w:rsidRPr="00583023" w:rsidRDefault="00583023" w:rsidP="00912D4A">
      <w:pPr>
        <w:numPr>
          <w:ilvl w:val="0"/>
          <w:numId w:val="1"/>
        </w:num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Inspektime 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realizuara jasht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programit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204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22 </w:t>
      </w:r>
    </w:p>
    <w:p w14:paraId="69669E17" w14:textId="0F063EB7" w:rsidR="00583023" w:rsidRPr="00583023" w:rsidRDefault="00583023" w:rsidP="00912D4A">
      <w:pPr>
        <w:numPr>
          <w:ilvl w:val="0"/>
          <w:numId w:val="1"/>
        </w:num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Inspektime t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autorizuar 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total jan</w:t>
      </w:r>
      <w:r w:rsidR="00912D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5830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594</w:t>
      </w:r>
    </w:p>
    <w:p w14:paraId="20CBD197" w14:textId="77777777" w:rsidR="00583023" w:rsidRPr="00583023" w:rsidRDefault="00583023" w:rsidP="00912D4A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9CFE03" w14:textId="77777777" w:rsidR="00912D4A" w:rsidRDefault="00912D4A" w:rsidP="00912D4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50B195" w14:textId="77777777" w:rsidR="00912D4A" w:rsidRDefault="00912D4A" w:rsidP="00912D4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DE8E22" w14:textId="77777777" w:rsidR="00912D4A" w:rsidRDefault="00912D4A" w:rsidP="005830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3463A6" w14:textId="5999DDCB" w:rsidR="00583023" w:rsidRPr="00583023" w:rsidRDefault="00583023" w:rsidP="005830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lastRenderedPageBreak/>
        <w:t>Tabela p</w:t>
      </w:r>
      <w:r w:rsidR="00912D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rmbledh</w:t>
      </w:r>
      <w:r w:rsidR="00912D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se e inspektimeve t</w:t>
      </w:r>
      <w:r w:rsidR="00912D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kryera gjat</w:t>
      </w:r>
      <w:r w:rsidR="00912D4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vitit 2023:</w:t>
      </w:r>
    </w:p>
    <w:p w14:paraId="62DFB051" w14:textId="77777777" w:rsidR="00583023" w:rsidRPr="00583023" w:rsidRDefault="00583023" w:rsidP="005830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05" w:type="dxa"/>
        <w:jc w:val="center"/>
        <w:tblLook w:val="04A0" w:firstRow="1" w:lastRow="0" w:firstColumn="1" w:lastColumn="0" w:noHBand="0" w:noVBand="1"/>
      </w:tblPr>
      <w:tblGrid>
        <w:gridCol w:w="805"/>
        <w:gridCol w:w="1080"/>
        <w:gridCol w:w="2970"/>
        <w:gridCol w:w="3150"/>
      </w:tblGrid>
      <w:tr w:rsidR="00583023" w:rsidRPr="00583023" w14:paraId="5C4B4049" w14:textId="77777777" w:rsidTr="007204EE">
        <w:trPr>
          <w:trHeight w:val="66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0B8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672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71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Inspektime te kryera brenda programit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FD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Inspektime te kryera jashte programit</w:t>
            </w:r>
          </w:p>
        </w:tc>
      </w:tr>
      <w:tr w:rsidR="00583023" w:rsidRPr="00583023" w14:paraId="314C3EF2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329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249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F84E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02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2EE713B3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9E5B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E1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Shkurt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AD44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A7C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6F66A971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96A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AF8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088D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D74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3023" w:rsidRPr="00583023" w14:paraId="34572189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9A6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A0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158E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A15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0D0D5851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59D1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09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F885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E7B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2A44C894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B4E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BCC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5B07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B46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0CD02CA7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95A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E564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F030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B56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0BB3E22A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C4A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08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ACBF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62F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25F4BBBA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2F97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E86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Shtator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AED2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251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7DE4A578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184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1B8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93E6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B0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10D70C9E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ED2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C7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Nentor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3FFD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84D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04D370B9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B14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226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Dhjetor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34B6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671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060362A5" w14:textId="77777777" w:rsidTr="007204EE">
        <w:trPr>
          <w:trHeight w:val="295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AA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7669" w14:textId="77777777" w:rsidR="00583023" w:rsidRPr="00583023" w:rsidRDefault="00583023" w:rsidP="00583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95A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022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14:paraId="4AEC0A90" w14:textId="77777777" w:rsidR="00583023" w:rsidRPr="00583023" w:rsidRDefault="00583023" w:rsidP="00583023">
      <w:pPr>
        <w:rPr>
          <w:rFonts w:ascii="Times New Roman" w:hAnsi="Times New Roman" w:cs="Times New Roman"/>
          <w:sz w:val="24"/>
          <w:szCs w:val="24"/>
        </w:rPr>
      </w:pPr>
    </w:p>
    <w:p w14:paraId="5C5E201C" w14:textId="378B4CB6" w:rsidR="00583023" w:rsidRPr="007204EE" w:rsidRDefault="00583023" w:rsidP="00F84ADD">
      <w:pPr>
        <w:pStyle w:val="ListParagraph"/>
        <w:numPr>
          <w:ilvl w:val="0"/>
          <w:numId w:val="17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5024917"/>
      <w:r w:rsidRPr="007204EE">
        <w:rPr>
          <w:rFonts w:ascii="Times New Roman" w:hAnsi="Times New Roman" w:cs="Times New Roman"/>
          <w:sz w:val="24"/>
          <w:szCs w:val="24"/>
        </w:rPr>
        <w:t>Inspektime 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planifikuara </w:t>
      </w:r>
      <w:bookmarkEnd w:id="0"/>
      <w:r w:rsidRPr="007204EE">
        <w:rPr>
          <w:rFonts w:ascii="Times New Roman" w:hAnsi="Times New Roman" w:cs="Times New Roman"/>
          <w:sz w:val="24"/>
          <w:szCs w:val="24"/>
        </w:rPr>
        <w:t>me ç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shtje brenda programit ……………....…572 inspektime </w:t>
      </w:r>
    </w:p>
    <w:p w14:paraId="2202BE4C" w14:textId="3662384D" w:rsidR="00583023" w:rsidRPr="007204EE" w:rsidRDefault="00583023" w:rsidP="00F84ADD">
      <w:pPr>
        <w:pStyle w:val="ListParagraph"/>
        <w:numPr>
          <w:ilvl w:val="0"/>
          <w:numId w:val="17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204EE">
        <w:rPr>
          <w:rFonts w:ascii="Times New Roman" w:hAnsi="Times New Roman" w:cs="Times New Roman"/>
          <w:sz w:val="24"/>
          <w:szCs w:val="24"/>
        </w:rPr>
        <w:t>Inspektime 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planifikuara 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hapura si ç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>shtje jasht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programit ………</w:t>
      </w:r>
      <w:proofErr w:type="gramStart"/>
      <w:r w:rsidRPr="007204E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204EE">
        <w:rPr>
          <w:rFonts w:ascii="Times New Roman" w:hAnsi="Times New Roman" w:cs="Times New Roman"/>
          <w:sz w:val="24"/>
          <w:szCs w:val="24"/>
        </w:rPr>
        <w:t xml:space="preserve"> 4 inspektime</w:t>
      </w:r>
    </w:p>
    <w:p w14:paraId="5E4B2134" w14:textId="0F8B6193" w:rsidR="00583023" w:rsidRPr="007204EE" w:rsidRDefault="00583023" w:rsidP="00F84ADD">
      <w:pPr>
        <w:pStyle w:val="ListParagraph"/>
        <w:numPr>
          <w:ilvl w:val="0"/>
          <w:numId w:val="17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204EE">
        <w:rPr>
          <w:rFonts w:ascii="Times New Roman" w:hAnsi="Times New Roman" w:cs="Times New Roman"/>
          <w:sz w:val="24"/>
          <w:szCs w:val="24"/>
        </w:rPr>
        <w:t>Inspektime 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planifikuara dhe 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zhvilluara jasht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sistemit e-inspektimi … .0 inspektime</w:t>
      </w:r>
    </w:p>
    <w:p w14:paraId="7979073D" w14:textId="1AD5A8FF" w:rsidR="007204EE" w:rsidRPr="007204EE" w:rsidRDefault="00583023" w:rsidP="00F84ADD">
      <w:pPr>
        <w:pStyle w:val="ListParagraph"/>
        <w:numPr>
          <w:ilvl w:val="0"/>
          <w:numId w:val="17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204EE">
        <w:rPr>
          <w:rFonts w:ascii="Times New Roman" w:hAnsi="Times New Roman" w:cs="Times New Roman"/>
          <w:sz w:val="24"/>
          <w:szCs w:val="24"/>
        </w:rPr>
        <w:t>Inspektime jasht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7204EE">
        <w:rPr>
          <w:rFonts w:ascii="Times New Roman" w:hAnsi="Times New Roman" w:cs="Times New Roman"/>
          <w:sz w:val="24"/>
          <w:szCs w:val="24"/>
        </w:rPr>
        <w:t xml:space="preserve"> programit………………………………………………. 22 inspektime</w:t>
      </w:r>
    </w:p>
    <w:p w14:paraId="25D26123" w14:textId="335705B9" w:rsidR="00583023" w:rsidRPr="00583023" w:rsidRDefault="00583023" w:rsidP="00583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Shuma e inspektimeve p</w:t>
      </w:r>
      <w:r w:rsidR="00912D4A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vitin 2023 ……………………………………</w:t>
      </w:r>
      <w:proofErr w:type="gramStart"/>
      <w:r w:rsidRPr="005830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83023">
        <w:rPr>
          <w:rFonts w:ascii="Times New Roman" w:hAnsi="Times New Roman" w:cs="Times New Roman"/>
          <w:sz w:val="24"/>
          <w:szCs w:val="24"/>
        </w:rPr>
        <w:t>594 inspektime</w:t>
      </w:r>
    </w:p>
    <w:p w14:paraId="69F5AF3A" w14:textId="77777777" w:rsidR="00583023" w:rsidRPr="00583023" w:rsidRDefault="00583023" w:rsidP="005830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9360" w:type="dxa"/>
        <w:tblLook w:val="04A0" w:firstRow="1" w:lastRow="0" w:firstColumn="1" w:lastColumn="0" w:noHBand="0" w:noVBand="1"/>
      </w:tblPr>
      <w:tblGrid>
        <w:gridCol w:w="810"/>
        <w:gridCol w:w="810"/>
        <w:gridCol w:w="5940"/>
        <w:gridCol w:w="990"/>
        <w:gridCol w:w="810"/>
      </w:tblGrid>
      <w:tr w:rsidR="00583023" w:rsidRPr="00583023" w14:paraId="4F5DC2D8" w14:textId="77777777" w:rsidTr="007204EE">
        <w:trPr>
          <w:gridAfter w:val="1"/>
          <w:wAfter w:w="810" w:type="dxa"/>
          <w:trHeight w:val="375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46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Totali i inspektimeve per vitin 2023</w:t>
            </w:r>
          </w:p>
        </w:tc>
      </w:tr>
      <w:tr w:rsidR="00583023" w:rsidRPr="00583023" w14:paraId="152F17B3" w14:textId="77777777" w:rsidTr="007204EE">
        <w:trPr>
          <w:gridBefore w:val="1"/>
          <w:wBefore w:w="810" w:type="dxa"/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99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15F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49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52B3AB2D" w14:textId="77777777" w:rsidTr="007204EE">
        <w:trPr>
          <w:gridBefore w:val="1"/>
          <w:wBefore w:w="810" w:type="dxa"/>
          <w:trHeight w:val="673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4AACF34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7FD24E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Inspektimet 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7CE03E" w14:textId="4762B4E0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Inspektimeve t</w:t>
            </w:r>
            <w:r w:rsidR="00912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realizuara</w:t>
            </w:r>
          </w:p>
        </w:tc>
      </w:tr>
      <w:tr w:rsidR="00583023" w:rsidRPr="00583023" w14:paraId="3E04E2F8" w14:textId="77777777" w:rsidTr="007204EE">
        <w:trPr>
          <w:gridBefore w:val="1"/>
          <w:wBefore w:w="810" w:type="dxa"/>
          <w:trHeight w:val="5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AB28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622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Inspektimet e realizuara sipas programit mujor 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2C5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572</w:t>
            </w:r>
          </w:p>
        </w:tc>
      </w:tr>
      <w:tr w:rsidR="00583023" w:rsidRPr="00583023" w14:paraId="3B81515C" w14:textId="77777777" w:rsidTr="007204EE">
        <w:trPr>
          <w:gridBefore w:val="1"/>
          <w:wBefore w:w="810" w:type="dxa"/>
          <w:trHeight w:val="5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41B0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108A" w14:textId="63D6A42C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Inspektime t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realizuara jasht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sistemit e-inspektimi (me blloqe)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05EC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3023" w:rsidRPr="00583023" w14:paraId="0522EAE3" w14:textId="77777777" w:rsidTr="007204EE">
        <w:trPr>
          <w:gridBefore w:val="1"/>
          <w:wBefore w:w="810" w:type="dxa"/>
          <w:trHeight w:val="520"/>
        </w:trPr>
        <w:tc>
          <w:tcPr>
            <w:tcW w:w="8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1B186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FDEB" w14:textId="1EE5CFBC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Inspektime t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realizuara n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sistemit e-inspektimi, por ç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shtjet jan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hapur “jasht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program”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DDEA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83023" w:rsidRPr="00583023" w14:paraId="17C0136E" w14:textId="77777777" w:rsidTr="007204EE">
        <w:trPr>
          <w:gridBefore w:val="1"/>
          <w:wBefore w:w="810" w:type="dxa"/>
          <w:trHeight w:val="583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A7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C0409" w14:textId="6920736D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Inspektime jasht</w:t>
            </w:r>
            <w:r w:rsidR="00912D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planifikimit (aksidente, verifikime)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B6F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83023" w:rsidRPr="00583023" w14:paraId="7BB96D27" w14:textId="77777777" w:rsidTr="007204EE">
        <w:trPr>
          <w:gridBefore w:val="1"/>
          <w:wBefore w:w="810" w:type="dxa"/>
          <w:trHeight w:val="3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E699"/>
            <w:vAlign w:val="center"/>
            <w:hideMark/>
          </w:tcPr>
          <w:p w14:paraId="75231A9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E699"/>
            <w:vAlign w:val="center"/>
            <w:hideMark/>
          </w:tcPr>
          <w:p w14:paraId="5EC0247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42DA3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594</w:t>
            </w:r>
          </w:p>
        </w:tc>
      </w:tr>
    </w:tbl>
    <w:p w14:paraId="22C0AC58" w14:textId="77777777" w:rsidR="00583023" w:rsidRPr="00583023" w:rsidRDefault="00583023" w:rsidP="0058302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810"/>
        <w:gridCol w:w="2297"/>
        <w:gridCol w:w="1010"/>
        <w:gridCol w:w="1553"/>
        <w:gridCol w:w="1212"/>
        <w:gridCol w:w="1308"/>
        <w:gridCol w:w="1597"/>
      </w:tblGrid>
      <w:tr w:rsidR="00583023" w:rsidRPr="00583023" w14:paraId="1C0B4E86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D08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1E5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C09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37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81F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2D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397C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13CC90DB" w14:textId="77777777" w:rsidTr="00583023">
        <w:trPr>
          <w:trHeight w:val="7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238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Nr.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ACE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ZONA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8A8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MUAJI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60B8" w14:textId="7028C532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Subjekte t</w:t>
            </w:r>
            <w:r w:rsidR="0036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inspektuar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6BB4" w14:textId="1F9D8784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Sip</w:t>
            </w:r>
            <w:r w:rsidR="0036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rfaqe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B1C8" w14:textId="24F5688D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="0036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ntoke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13E2" w14:textId="2AAF0926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="00361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ntoke me regjim gazi</w:t>
            </w:r>
          </w:p>
        </w:tc>
      </w:tr>
      <w:tr w:rsidR="00583023" w:rsidRPr="00583023" w14:paraId="3AB8B658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DED8A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E81A7" w14:textId="176BE8D8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Zona e Tiran</w:t>
            </w:r>
            <w:r w:rsidR="00912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B82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</w:p>
          <w:p w14:paraId="2ED6DF1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8F3C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D209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09028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2A03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023" w:rsidRPr="00583023" w14:paraId="631FC0C7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8246F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AA7B2" w14:textId="59B73004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Zona Kavaj</w:t>
            </w:r>
            <w:r w:rsidR="00912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0045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2A18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B3C1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D110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2144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023" w:rsidRPr="00583023" w14:paraId="1C64F839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370DA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D3DE0" w14:textId="13450400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Durr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B9CA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6A50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644B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67F9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9815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023" w:rsidRPr="00583023" w14:paraId="2D5FD020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36CF5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7F36D" w14:textId="65C2035D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Vlor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2A98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EE03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D341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51FF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8221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255FFC71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02F78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9F240" w14:textId="7C16D70D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Mirdit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F4B0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Shkurt</w:t>
            </w:r>
          </w:p>
          <w:p w14:paraId="2BEF2EB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F885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DEFA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FE4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E3F5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3023" w:rsidRPr="00583023" w14:paraId="07525FF9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431BF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55D28" w14:textId="107F3B69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Kruj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3893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4F4D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132A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1B93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C414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83023" w:rsidRPr="00583023" w14:paraId="45257747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898F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21154" w14:textId="0172143E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Puk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FA14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9F70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5CAA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BB0F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2020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83023" w:rsidRPr="00583023" w14:paraId="3EC39A29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DAE5E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7223E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9730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F7AF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DF76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90CF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29AA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33CB7D0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FDF826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25C12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04FB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FB33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B2F9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E131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E512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0B93DC8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7B901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D117D5" w14:textId="2A61B539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Bulqiz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C104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8919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5162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EE18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DF2D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3F5A4EA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3CCE3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581941" w14:textId="42BEBCE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Librazhd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D8A0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64B2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EBC2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46CC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EB60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6D09C7B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7951E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04178" w14:textId="7F3C2E0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Pogradec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C5A7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7076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2FC0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AEEE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B2E3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4789CD68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F33A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DAA32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704C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FEEA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2A59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7DC3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8DB1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7C4F840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9F6A3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97754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9EE4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6949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0838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1F3B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F4CB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263769B6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85E61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99694F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9CCC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18FE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BB30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F8F9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3BC3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4D800F4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F30BA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5D1F98" w14:textId="611F0CD5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Kuk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1E3C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Prill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B65A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7081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E271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E2A7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7D0C0895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67D18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89CFF1" w14:textId="668D98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Has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42A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9662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18DD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B1B2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D0A2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2CBA9AE2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B22AB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1DD8F1" w14:textId="04D47B5F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Mat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8784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C319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80F6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2E7B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F10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214C97D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4A9A5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7CD4B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A408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A948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FA5F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F397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D702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486C3DAB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8265CC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88357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774B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6491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E7CF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D4E3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DCA0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5AD4DA05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69BC4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129574" w14:textId="54C0D5BC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Bat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C68A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846C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F43C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76E0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4C27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772BC408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CD1A7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C3B35C" w14:textId="4C1174F6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Thek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930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9861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A786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8C80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F780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6533D0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C68E8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216BD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1FB1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B0DE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1419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F170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4209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72E9DDC6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8751B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15E8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54DF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C070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616F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B0A5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9AAC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9009CE6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DDF55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9D70A9" w14:textId="38771946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Tropoj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7C06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C6A4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54D1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AE6C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483C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FCD518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8FE617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7AE595" w14:textId="04DD4A46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rrnov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66E4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0876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6974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6BFC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93E7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CD08697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BCEE1F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080BCE" w14:textId="56012460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Dib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9B0E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5852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2428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FC7B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E26B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2DF9656D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7FA3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7D685" w14:textId="1513FCA1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Kor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çë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D766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4D95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38D3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E4FC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8420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621887D2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4D57F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6F4D3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310C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7603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1C64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FD45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25CA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38BE27E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F5C87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2D8DB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1B9A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C539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E2A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5516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0FCF2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28F138D0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CB9E4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F4298F" w14:textId="436198B8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Vlor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B229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B24A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9985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64FF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6BB6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440961B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D52D6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FFBC54" w14:textId="53D0D51A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Sarand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89B2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55A0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B61C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237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A0186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6251DC26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5D8C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8A58CF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Berat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DC31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2CEB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0BED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4E8D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61BB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5B0222A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77F22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5539A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Skrapar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2ABA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F8DE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4340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CCF19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C3FA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0798C56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7A506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82C0E7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Librazhd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F432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FCB7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E6D9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E813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FC22B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7732DD19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948A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C5C2EE" w14:textId="549138C0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Puk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3F32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354E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D6E9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9ACE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A8CA9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5764A1E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90E4B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657F1" w14:textId="0C10C3D5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Mirdit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8ACC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8AA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3CAC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6E8D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E808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24382BD9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3772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1FE0E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Kurbin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3B27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17FA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A109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B472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6466B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004B725C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F6E76C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18C791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Elbasan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CDB6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983B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EFBF8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37E0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6A02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3F4F59FF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ED3B7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CF856" w14:textId="6F9288C1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Zona Lezh</w:t>
            </w:r>
            <w:r w:rsidR="00912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FCFD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5215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D670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5DED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1D40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23DC17A5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C5C7C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4DA8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FA8C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AEEA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2490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8222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3FEA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2DFEAD1C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3CE6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927832" w14:textId="716089B9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Zona Bulqiz</w:t>
            </w:r>
            <w:r w:rsidR="00912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9FF2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Shtator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DCDE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1489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9FC9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B970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7CA634D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3C76B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4608D9" w14:textId="66513F95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Kuk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E306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44C9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A2C7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8D09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7C26C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07B5BAEE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50786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281C4C" w14:textId="2692BC5F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Has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28CB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E15A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42D16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8864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44989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56B11866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D0EBB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F0A31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DF66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3DFE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2A4F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FB36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36E08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63F5121E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1E5AE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D5423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B0BE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5874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34BC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F698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08ED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47650371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C4E955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3832F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782A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BE32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57E7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1A9C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9E14C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63F9A073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1CFEF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D2BB0C" w14:textId="0A1018C4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Bat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E902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DFFD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DA25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8DFF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48E7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14B942EB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D5156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65039" w14:textId="1969C750" w:rsidR="00583023" w:rsidRPr="00583023" w:rsidRDefault="00583023" w:rsidP="00583023">
            <w:pPr>
              <w:spacing w:after="0" w:line="240" w:lineRule="auto"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Thek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0577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8A2B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6ED3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753A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15DD4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1B8252D4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8EDF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DEDAB9" w14:textId="51287DAA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Gjirokast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9E6E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C749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115D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1107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2444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1CE053C0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04C3B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695CA3" w14:textId="279D1B2E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P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rmet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38D9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BB26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8A78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0057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F7AA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4E1CEFB3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F9AE76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9A6CA2B" w14:textId="0B0DB31D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Tepelen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6C3A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AC334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374C4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774AA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83F3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3C7535A4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48902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A8E98A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44ED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2163A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9A81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FB2FFD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E4B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64DF8A1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7B11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1728BE4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D621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5942B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1DE4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98CAD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A88C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6F1D1CE5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83D7D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6BA7C5" w14:textId="5C8561C2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Tropoj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015B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1E161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1B5C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6D20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44EB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E4E2160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A698A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DF9FC9" w14:textId="481158B8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rnov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1B4E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8564A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200C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94A40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5F3F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DCA4CDA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3525E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B5BA89A" w14:textId="166086A5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Dib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00E9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1C670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9963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F5976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EEE5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594D429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351E3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59953B3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Fier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CB28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C996D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DBAD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E564B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539B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73DBADC7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C1431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BF79D6" w14:textId="0B0E8BAE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Mallakast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1DF0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C5288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0332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A7724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6F0A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3023" w:rsidRPr="00583023" w14:paraId="6ED419D3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6AD98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E7544" w14:textId="33B392AB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Mat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6B6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Dhjetor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B5FCA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A48E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BC265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73EE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11F5B6B8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F968E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76FBCCC" w14:textId="25349BEB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Shkod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AB79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51579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A504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06FA3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9762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15F3D7FB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F6572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938D85" w14:textId="522D6CCB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Mal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si e </w:t>
            </w:r>
            <w:r w:rsidR="00912D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adhe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90F9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C8F43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ED22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E1F8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7B691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490C9570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18309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FCDBB8" w14:textId="6FB3721B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Vau Dejes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5E77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0D1D2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4ADC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2C474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7177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2B362FFD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DB5AB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8BF1BA4" w14:textId="32BCAB8B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Bulqiz</w:t>
            </w:r>
            <w:r w:rsidR="00361C3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4371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12A6B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315F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BDBFBB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1221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37BB5715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BD001" w14:textId="77777777" w:rsidR="00583023" w:rsidRPr="00583023" w:rsidRDefault="00583023" w:rsidP="00F84AD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C7A111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Zona Librazhd</w:t>
            </w:r>
          </w:p>
        </w:tc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AAF7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AA3B1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A2A3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233F2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B731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83023" w:rsidRPr="00583023" w14:paraId="460B4BB4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881AB" w14:textId="77777777" w:rsidR="00583023" w:rsidRPr="00583023" w:rsidRDefault="00583023" w:rsidP="00583023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6634A13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Shumat 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D834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424CD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A3B8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1A941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F2AD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83023" w:rsidRPr="00583023" w14:paraId="0F38E1BC" w14:textId="77777777" w:rsidTr="00583023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0AD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F9FE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7906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AAA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9A45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49E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70CB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630FE755" w14:textId="77777777" w:rsidTr="00583023">
        <w:trPr>
          <w:trHeight w:val="184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8F7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809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1CC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E5376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Shuma e Inspektimeve te subjekteve minerare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36A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Shuma e Inspektimeve te subjekteve minerare nentokesore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FAF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Shuma e Inspektimeve te subjekteve minerare siperfaqesore 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9C1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Shuma e Inspektimeve te subjekteve minerare nentokesore me regjim gazi</w:t>
            </w:r>
          </w:p>
        </w:tc>
      </w:tr>
      <w:tr w:rsidR="00583023" w:rsidRPr="00583023" w14:paraId="223C136F" w14:textId="77777777" w:rsidTr="00583023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A4E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44B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6F4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C37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4A559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8025F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FBD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14:paraId="2AEA0284" w14:textId="77777777" w:rsidR="00583023" w:rsidRDefault="00583023" w:rsidP="005830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A8DD5F" w14:textId="77777777" w:rsidR="00361C3C" w:rsidRDefault="00361C3C" w:rsidP="005830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CBCDB" w14:textId="17FEBD17" w:rsidR="00583023" w:rsidRPr="00583023" w:rsidRDefault="00583023" w:rsidP="00583023">
      <w:pPr>
        <w:rPr>
          <w:rFonts w:ascii="Times New Roman" w:eastAsia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lastRenderedPageBreak/>
        <w:t>Inspektimet jashte programit sipas muajve:</w:t>
      </w:r>
    </w:p>
    <w:tbl>
      <w:tblPr>
        <w:tblW w:w="6670" w:type="dxa"/>
        <w:jc w:val="center"/>
        <w:tblLook w:val="04A0" w:firstRow="1" w:lastRow="0" w:firstColumn="1" w:lastColumn="0" w:noHBand="0" w:noVBand="1"/>
      </w:tblPr>
      <w:tblGrid>
        <w:gridCol w:w="805"/>
        <w:gridCol w:w="1080"/>
        <w:gridCol w:w="4785"/>
      </w:tblGrid>
      <w:tr w:rsidR="00583023" w:rsidRPr="00583023" w14:paraId="336CE28C" w14:textId="77777777" w:rsidTr="007204EE">
        <w:trPr>
          <w:trHeight w:val="31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078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3D4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76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Jashte Programit sipas muajit</w:t>
            </w:r>
          </w:p>
        </w:tc>
      </w:tr>
      <w:tr w:rsidR="00583023" w:rsidRPr="00583023" w14:paraId="3609404E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E40E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D1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1F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34EAB46A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D97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7C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Shkurt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059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389F2B04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2272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4462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CB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3023" w:rsidRPr="00583023" w14:paraId="781D35A0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4B0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4C7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Prill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54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25174778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369C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BF5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6B8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3E736924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8A08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AAA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9B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145DEFB6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6710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A9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ECC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45194374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40C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3A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Gusht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0B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48FDDCA4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6B9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26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Shtator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17A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5881178E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B37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C7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Teror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E42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023" w:rsidRPr="00583023" w14:paraId="180B7E28" w14:textId="77777777" w:rsidTr="007204EE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CE8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6D0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Nentor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7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23" w:rsidRPr="00583023" w14:paraId="740AFD9C" w14:textId="77777777" w:rsidTr="00361C3C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8785" w14:textId="77777777" w:rsidR="00583023" w:rsidRPr="00583023" w:rsidRDefault="00583023" w:rsidP="007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BBA1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Dhjetor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FD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23" w:rsidRPr="00583023" w14:paraId="1138EA67" w14:textId="77777777" w:rsidTr="003D298C">
        <w:trPr>
          <w:trHeight w:val="4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3EFB" w14:textId="77777777" w:rsidR="00583023" w:rsidRPr="00583023" w:rsidRDefault="00583023" w:rsidP="00583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FE85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1E43" w14:textId="27A65D55" w:rsidR="00583023" w:rsidRPr="00583023" w:rsidRDefault="007204EE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Totali</w:t>
            </w:r>
            <w:r w:rsidRPr="0058302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22</w:t>
            </w:r>
          </w:p>
        </w:tc>
      </w:tr>
    </w:tbl>
    <w:p w14:paraId="64B03BB6" w14:textId="34573E60" w:rsidR="00583023" w:rsidRPr="00583023" w:rsidRDefault="00583023" w:rsidP="00583023">
      <w:pPr>
        <w:rPr>
          <w:rFonts w:ascii="Times New Roman" w:eastAsia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2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EFA0A3" w14:textId="035BEBB7" w:rsidR="00583023" w:rsidRPr="00583023" w:rsidRDefault="00583023" w:rsidP="005830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t>Gjate inspektimeve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kryera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vitin 2023 jan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marr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masa administrative sipas shkeljeve ligjore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konstatuara, konkretisht:</w:t>
      </w:r>
    </w:p>
    <w:p w14:paraId="582B4A6F" w14:textId="734DD9BA" w:rsidR="00583023" w:rsidRPr="00583023" w:rsidRDefault="00583023" w:rsidP="005830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marr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16 paralajm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rime; 9 nd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rprerje pune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rkohshme me vendime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nd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rmjetme; si dhe 11 gjoba.</w:t>
      </w:r>
    </w:p>
    <w:tbl>
      <w:tblPr>
        <w:tblW w:w="10115" w:type="dxa"/>
        <w:tblInd w:w="5" w:type="dxa"/>
        <w:tblLook w:val="04A0" w:firstRow="1" w:lastRow="0" w:firstColumn="1" w:lastColumn="0" w:noHBand="0" w:noVBand="1"/>
      </w:tblPr>
      <w:tblGrid>
        <w:gridCol w:w="357"/>
        <w:gridCol w:w="279"/>
        <w:gridCol w:w="927"/>
        <w:gridCol w:w="301"/>
        <w:gridCol w:w="1551"/>
        <w:gridCol w:w="2250"/>
        <w:gridCol w:w="1604"/>
        <w:gridCol w:w="28"/>
        <w:gridCol w:w="195"/>
        <w:gridCol w:w="707"/>
        <w:gridCol w:w="529"/>
        <w:gridCol w:w="900"/>
        <w:gridCol w:w="251"/>
        <w:gridCol w:w="66"/>
        <w:gridCol w:w="170"/>
      </w:tblGrid>
      <w:tr w:rsidR="00583023" w:rsidRPr="00583023" w14:paraId="55337EBD" w14:textId="77777777" w:rsidTr="003D298C">
        <w:trPr>
          <w:gridBefore w:val="1"/>
          <w:gridAfter w:val="1"/>
          <w:wBefore w:w="357" w:type="dxa"/>
          <w:wAfter w:w="170" w:type="dxa"/>
          <w:trHeight w:val="34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5E3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322CD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E7BE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0BAA" w14:textId="01893CF5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Masat administrative me gjob</w:t>
            </w:r>
            <w:r w:rsidR="003D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3D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583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 vitin 2023</w:t>
            </w: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2113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023" w:rsidRPr="00583023" w14:paraId="3D72BF8E" w14:textId="77777777" w:rsidTr="003D298C">
        <w:trPr>
          <w:gridBefore w:val="1"/>
          <w:wBefore w:w="357" w:type="dxa"/>
          <w:trHeight w:val="27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247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A9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35B4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077E" w14:textId="77777777" w:rsidR="00583023" w:rsidRPr="00583023" w:rsidRDefault="00583023" w:rsidP="0058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4E8D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90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661ED960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7A28" w14:textId="77777777" w:rsidR="00583023" w:rsidRPr="00583023" w:rsidRDefault="00583023" w:rsidP="003D29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Nipt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4CFC" w14:textId="77777777" w:rsidR="00583023" w:rsidRPr="00583023" w:rsidRDefault="00583023" w:rsidP="003D29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Emeri i subjektit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483" w14:textId="77777777" w:rsidR="00583023" w:rsidRPr="00583023" w:rsidRDefault="00583023" w:rsidP="003D29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Numri i Ceshtjes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DE6" w14:textId="6C04642E" w:rsidR="00583023" w:rsidRPr="00583023" w:rsidRDefault="00583023" w:rsidP="003D29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e mbylljes </w:t>
            </w: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ceshtjes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4EE4" w14:textId="77777777" w:rsidR="00583023" w:rsidRPr="00583023" w:rsidRDefault="00583023" w:rsidP="003D29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e</w:t>
            </w: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gjobes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85D4" w14:textId="77777777" w:rsidR="00583023" w:rsidRPr="00583023" w:rsidRDefault="00583023" w:rsidP="003D29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Jashte</w:t>
            </w:r>
            <w:r w:rsidRPr="0058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Planit</w:t>
            </w:r>
          </w:p>
        </w:tc>
      </w:tr>
      <w:tr w:rsidR="00583023" w:rsidRPr="00583023" w14:paraId="509FCA70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1D07" w14:textId="5787F891" w:rsidR="00583023" w:rsidRPr="00583023" w:rsidRDefault="003D298C" w:rsidP="007204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16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J96829417K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79F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Gerti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060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DQ-2023-000554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DACB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14/12/2023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6ED1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364C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583023" w:rsidRPr="00583023" w14:paraId="615F554B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9CF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K11613001M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BFC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Albchrome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3ED2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DQ-2023-000425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C3D2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12/10/2023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3EB6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8369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583023" w:rsidRPr="00583023" w14:paraId="49A6CADD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0BB8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K11613001M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53C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Albchrome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F380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DQ-2023-000415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92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24/08/2023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D56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200000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42D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583023" w:rsidRPr="00583023" w14:paraId="7543F652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4B11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L63715002U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894A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Daretia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CBFB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DQ-2023-000414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57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18/08/2023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A9A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200000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C6F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583023" w:rsidRPr="00583023" w14:paraId="63FF2685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AC7D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J81517002U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542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Delia Group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A9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DQ-2023-000365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9C5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24/07/2023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3139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900000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C90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583023" w:rsidRPr="00583023" w14:paraId="514701C0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9DB9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K83804603N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A125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Joni 2008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C13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DQ-2023-000360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ED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07/08/2023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F5A0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300000.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BD97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583023" w:rsidRPr="00583023" w14:paraId="5D99DE9F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0FEC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L91713028C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D2A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IHD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239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DQ-2023-000055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F6D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24/03/2023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5454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150000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DE6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583023" w:rsidRPr="00583023" w14:paraId="68EC3393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655B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L32009020I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596F" w14:textId="10961CB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"Mineral</w:t>
            </w:r>
            <w:r w:rsidR="007204E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nvest"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716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DQ-2023-000050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B6EF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27/03/2023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D6E7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150000.00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1ADD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583023" w:rsidRPr="00583023" w14:paraId="7B6F8E90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7D73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M07521901B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7699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Eljo.Xh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2E9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DQ-2023-000034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5AB4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16/02/2023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7EDC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150000.00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A51A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583023" w:rsidRPr="00583023" w14:paraId="64FEE06E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C65" w14:textId="77777777" w:rsidR="00583023" w:rsidRPr="00583023" w:rsidRDefault="00583023" w:rsidP="00583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K12107002A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CF78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Beralb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11F3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DQ-2023-000023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8293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13/02/2023 </w:t>
            </w:r>
          </w:p>
        </w:tc>
        <w:tc>
          <w:tcPr>
            <w:tcW w:w="1236" w:type="dxa"/>
            <w:gridSpan w:val="2"/>
            <w:vAlign w:val="center"/>
            <w:hideMark/>
          </w:tcPr>
          <w:p w14:paraId="3B571F70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900" w:type="dxa"/>
            <w:vAlign w:val="center"/>
            <w:hideMark/>
          </w:tcPr>
          <w:p w14:paraId="185DE3F5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583023" w:rsidRPr="00583023" w14:paraId="393719F3" w14:textId="77777777" w:rsidTr="003D2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487" w:type="dxa"/>
        </w:trPr>
        <w:tc>
          <w:tcPr>
            <w:tcW w:w="7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BF2B" w14:textId="77777777" w:rsidR="00583023" w:rsidRPr="007204EE" w:rsidRDefault="00583023" w:rsidP="0058302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Shuma ne vlere </w:t>
            </w:r>
          </w:p>
        </w:tc>
        <w:tc>
          <w:tcPr>
            <w:tcW w:w="1236" w:type="dxa"/>
            <w:gridSpan w:val="2"/>
            <w:vAlign w:val="center"/>
          </w:tcPr>
          <w:p w14:paraId="68569AFA" w14:textId="77777777" w:rsidR="00583023" w:rsidRPr="007204EE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4EE">
              <w:rPr>
                <w:rFonts w:ascii="Times New Roman" w:hAnsi="Times New Roman" w:cs="Times New Roman"/>
                <w:b/>
                <w:sz w:val="24"/>
                <w:szCs w:val="24"/>
              </w:rPr>
              <w:t>2,750,000</w:t>
            </w:r>
          </w:p>
        </w:tc>
        <w:tc>
          <w:tcPr>
            <w:tcW w:w="900" w:type="dxa"/>
            <w:vAlign w:val="center"/>
          </w:tcPr>
          <w:p w14:paraId="5D84582A" w14:textId="77777777" w:rsidR="00583023" w:rsidRPr="00583023" w:rsidRDefault="00583023" w:rsidP="0058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AF7B19" w14:textId="00AC1B5B" w:rsidR="00583023" w:rsidRPr="00583023" w:rsidRDefault="00583023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eastAsia="Times New Roman" w:hAnsi="Times New Roman" w:cs="Times New Roman"/>
          <w:sz w:val="24"/>
          <w:szCs w:val="24"/>
        </w:rPr>
        <w:lastRenderedPageBreak/>
        <w:t>Krahas v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shtir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sive dhe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metave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hasura gjat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 ton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u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rmendur puna k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mb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ngul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se dhe vler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simi shum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serioz i inspektimeve dhe kontrollit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 zbatimit e detyrave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gjate kontrolleve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subjektin m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problemati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suar prej nesh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si subje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t me nj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risk shum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lart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, Miniera e 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romit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Bulqize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. Tashmë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administrohet prej kompanise prestigjoze turke “YIL MADEN”. Kjo ka sjell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rmir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sime shum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domodoshme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 futjen e teknologjive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reja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 monitorimin e gj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ndjes s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atmosfer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s minerare. Implementimi 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rrjetit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monitorimit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gazeve dhe kontrolli 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tyre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distanc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nj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risi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minierat shqiptare dhe ky investim 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kompanise “Albchrome”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58302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="003D2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u realizua fal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mb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nguljes s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utoritetit Kombëtar për Sigurinë dhe Emergjencat në Miniera.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122C93" w14:textId="334FB437" w:rsidR="00583023" w:rsidRPr="00583023" w:rsidRDefault="00583023" w:rsidP="007204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3023">
        <w:rPr>
          <w:rFonts w:ascii="Times New Roman" w:hAnsi="Times New Roman" w:cs="Times New Roman"/>
          <w:sz w:val="24"/>
          <w:szCs w:val="24"/>
        </w:rPr>
        <w:t>Gjat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vitit 2023 jan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kryer dhe proçedura q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jan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funksion i veprimtaris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AKSEM-it</w:t>
      </w:r>
      <w:r w:rsidR="003D298C">
        <w:rPr>
          <w:rFonts w:ascii="Times New Roman" w:hAnsi="Times New Roman" w:cs="Times New Roman"/>
          <w:sz w:val="24"/>
          <w:szCs w:val="24"/>
        </w:rPr>
        <w:t>,</w:t>
      </w:r>
      <w:r w:rsidRPr="00583023">
        <w:rPr>
          <w:rFonts w:ascii="Times New Roman" w:hAnsi="Times New Roman" w:cs="Times New Roman"/>
          <w:sz w:val="24"/>
          <w:szCs w:val="24"/>
        </w:rPr>
        <w:t xml:space="preserve"> si m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posht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:</w:t>
      </w:r>
    </w:p>
    <w:p w14:paraId="7444C99B" w14:textId="13951BFC" w:rsidR="00583023" w:rsidRPr="00583023" w:rsidRDefault="00583023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3023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shqyrtuar dhe vler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suar 57 projekte teknike p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r autorizim t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rdorimit t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ve Plas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se.</w:t>
      </w:r>
    </w:p>
    <w:p w14:paraId="0DF74715" w14:textId="3CBA25F9" w:rsidR="00583023" w:rsidRPr="00583023" w:rsidRDefault="003D298C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sht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kryer 1 inspektim verifikuese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r nd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rtimin e depove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ruajtes s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it-IT"/>
        </w:rPr>
        <w:t>ëndëve Plasëse.</w:t>
      </w:r>
    </w:p>
    <w:p w14:paraId="626EA933" w14:textId="6EF33BF9" w:rsidR="00583023" w:rsidRPr="00583023" w:rsidRDefault="003D298C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sht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miratuar 1 projekt teknik p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r nd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>rtimin e depove 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3023"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it-IT"/>
        </w:rPr>
        <w:t>ëndëve Plasëse.</w:t>
      </w:r>
    </w:p>
    <w:p w14:paraId="4A5DE8B0" w14:textId="25716F33" w:rsidR="00583023" w:rsidRPr="00583023" w:rsidRDefault="00583023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3023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kryer 18 ekspertiza aksidentesh.</w:t>
      </w:r>
    </w:p>
    <w:p w14:paraId="0FB475A4" w14:textId="09EA078E" w:rsidR="00583023" w:rsidRPr="00583023" w:rsidRDefault="00583023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3023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testuar dhe pa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j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isur me d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shmi zjar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tari 173 punonj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59584DE2" w14:textId="0DF0F3B2" w:rsidR="003D298C" w:rsidRDefault="00583023" w:rsidP="00F84ADD">
      <w:pPr>
        <w:numPr>
          <w:ilvl w:val="0"/>
          <w:numId w:val="2"/>
        </w:numPr>
        <w:tabs>
          <w:tab w:val="clear" w:pos="720"/>
        </w:tabs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3023">
        <w:rPr>
          <w:rFonts w:ascii="Times New Roman" w:hAnsi="Times New Roman" w:cs="Times New Roman"/>
          <w:sz w:val="24"/>
          <w:szCs w:val="24"/>
          <w:lang w:val="it-IT"/>
        </w:rPr>
        <w:t>Jan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regjistruar n</w:t>
      </w:r>
      <w:r w:rsidR="003D298C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83023">
        <w:rPr>
          <w:rFonts w:ascii="Times New Roman" w:hAnsi="Times New Roman" w:cs="Times New Roman"/>
          <w:sz w:val="24"/>
          <w:szCs w:val="24"/>
          <w:lang w:val="it-IT"/>
        </w:rPr>
        <w:t xml:space="preserve"> AKSEM 34 subjekte.</w:t>
      </w:r>
    </w:p>
    <w:p w14:paraId="6FC19EF8" w14:textId="77777777" w:rsidR="00847384" w:rsidRPr="00847384" w:rsidRDefault="00847384" w:rsidP="00847384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5810963" w14:textId="5B9E383A" w:rsidR="00583023" w:rsidRPr="00583023" w:rsidRDefault="00583023" w:rsidP="007204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Gjate vitit 2023</w:t>
      </w:r>
      <w:r w:rsidR="003D298C">
        <w:rPr>
          <w:rFonts w:ascii="Times New Roman" w:hAnsi="Times New Roman" w:cs="Times New Roman"/>
          <w:sz w:val="24"/>
          <w:szCs w:val="24"/>
        </w:rPr>
        <w:t>,</w:t>
      </w:r>
      <w:r w:rsidRPr="00583023">
        <w:rPr>
          <w:rFonts w:ascii="Times New Roman" w:hAnsi="Times New Roman" w:cs="Times New Roman"/>
          <w:sz w:val="24"/>
          <w:szCs w:val="24"/>
        </w:rPr>
        <w:t xml:space="preserve"> ka patur </w:t>
      </w:r>
      <w:r w:rsidRPr="003D29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rast </w:t>
      </w:r>
      <w:r w:rsidR="003D298C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3D298C">
        <w:rPr>
          <w:rFonts w:ascii="Times New Roman" w:hAnsi="Times New Roman" w:cs="Times New Roman"/>
          <w:b/>
          <w:bCs/>
          <w:sz w:val="24"/>
          <w:szCs w:val="24"/>
          <w:u w:val="single"/>
        </w:rPr>
        <w:t>ksidenti fatal</w:t>
      </w:r>
      <w:r w:rsidR="003D298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583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sz w:val="24"/>
          <w:szCs w:val="24"/>
        </w:rPr>
        <w:t xml:space="preserve">ku 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sht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rregjistruar 1 viktim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, si dhe 22 rast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aksidentesh me plagosje. Aksidenti fatal ka ndodhur n</w:t>
      </w:r>
      <w:r w:rsidR="003D298C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subjektin</w:t>
      </w:r>
      <w:r w:rsidR="003D298C">
        <w:rPr>
          <w:rFonts w:ascii="Times New Roman" w:hAnsi="Times New Roman" w:cs="Times New Roman"/>
          <w:sz w:val="24"/>
          <w:szCs w:val="24"/>
        </w:rPr>
        <w:t xml:space="preserve"> minerar</w:t>
      </w:r>
      <w:r w:rsidRPr="00583023">
        <w:rPr>
          <w:rFonts w:ascii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"Daretia"</w:t>
      </w:r>
      <w:r w:rsidR="00720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shpk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cili 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subje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t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nkontraktor i shoq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ris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“Vellezerit Hazisllari”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 xml:space="preserve"> sh.</w:t>
      </w:r>
      <w:proofErr w:type="gramStart"/>
      <w:r w:rsidR="003D298C">
        <w:rPr>
          <w:rFonts w:ascii="Times New Roman" w:eastAsia="Times New Roman" w:hAnsi="Times New Roman" w:cs="Times New Roman"/>
          <w:sz w:val="24"/>
          <w:szCs w:val="24"/>
        </w:rPr>
        <w:t>p.k</w:t>
      </w:r>
      <w:proofErr w:type="gramEnd"/>
      <w:r w:rsidRPr="00583023">
        <w:rPr>
          <w:rFonts w:ascii="Times New Roman" w:eastAsia="Times New Roman" w:hAnsi="Times New Roman" w:cs="Times New Roman"/>
          <w:sz w:val="24"/>
          <w:szCs w:val="24"/>
        </w:rPr>
        <w:t>, gjat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r shfryt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zimin e blloqeve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lqerorit t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mermerizuar n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 xml:space="preserve"> Melov</w:t>
      </w:r>
      <w:r w:rsidR="003D298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3023">
        <w:rPr>
          <w:rFonts w:ascii="Times New Roman" w:eastAsia="Times New Roman" w:hAnsi="Times New Roman" w:cs="Times New Roman"/>
          <w:sz w:val="24"/>
          <w:szCs w:val="24"/>
        </w:rPr>
        <w:t>, Skrapar.</w:t>
      </w:r>
      <w:r w:rsidR="00847384">
        <w:rPr>
          <w:rFonts w:ascii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sz w:val="24"/>
          <w:szCs w:val="24"/>
        </w:rPr>
        <w:t>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gjitha rastet e aksidenteve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nda jan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shqyrtuar dhe analizuar nga </w:t>
      </w:r>
      <w:r w:rsidR="00847384" w:rsidRPr="00847384">
        <w:rPr>
          <w:rFonts w:ascii="Times New Roman" w:hAnsi="Times New Roman" w:cs="Times New Roman"/>
          <w:color w:val="000000"/>
          <w:sz w:val="24"/>
          <w:szCs w:val="24"/>
        </w:rPr>
        <w:t>Komisioni për analizimin dhe shqyrtimin e rasteve të aksidenteve të rënda</w:t>
      </w:r>
      <w:r w:rsidR="00847384">
        <w:rPr>
          <w:rFonts w:ascii="Times New Roman" w:hAnsi="Times New Roman" w:cs="Times New Roman"/>
          <w:color w:val="000000"/>
          <w:sz w:val="24"/>
          <w:szCs w:val="24"/>
        </w:rPr>
        <w:t>, komision që funksionon në AKSEM</w:t>
      </w:r>
      <w:r w:rsidR="00847384">
        <w:rPr>
          <w:rFonts w:ascii="Times New Roman" w:hAnsi="Times New Roman" w:cs="Times New Roman"/>
          <w:sz w:val="24"/>
          <w:szCs w:val="24"/>
        </w:rPr>
        <w:t xml:space="preserve">. Në përfundim të çdo analize </w:t>
      </w:r>
      <w:r w:rsidRPr="00847384">
        <w:rPr>
          <w:rFonts w:ascii="Times New Roman" w:hAnsi="Times New Roman" w:cs="Times New Roman"/>
          <w:sz w:val="24"/>
          <w:szCs w:val="24"/>
        </w:rPr>
        <w:t>jan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847384">
        <w:rPr>
          <w:rFonts w:ascii="Times New Roman" w:hAnsi="Times New Roman" w:cs="Times New Roman"/>
          <w:sz w:val="24"/>
          <w:szCs w:val="24"/>
        </w:rPr>
        <w:t xml:space="preserve"> marr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847384">
        <w:rPr>
          <w:rFonts w:ascii="Times New Roman" w:hAnsi="Times New Roman" w:cs="Times New Roman"/>
          <w:sz w:val="24"/>
          <w:szCs w:val="24"/>
        </w:rPr>
        <w:t xml:space="preserve"> edhe masat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847384">
        <w:rPr>
          <w:rFonts w:ascii="Times New Roman" w:hAnsi="Times New Roman" w:cs="Times New Roman"/>
          <w:sz w:val="24"/>
          <w:szCs w:val="24"/>
        </w:rPr>
        <w:t>rkat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847384">
        <w:rPr>
          <w:rFonts w:ascii="Times New Roman" w:hAnsi="Times New Roman" w:cs="Times New Roman"/>
          <w:sz w:val="24"/>
          <w:szCs w:val="24"/>
        </w:rPr>
        <w:t>se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847384">
        <w:rPr>
          <w:rFonts w:ascii="Times New Roman" w:hAnsi="Times New Roman" w:cs="Times New Roman"/>
          <w:sz w:val="24"/>
          <w:szCs w:val="24"/>
        </w:rPr>
        <w:t>r secilin rast me gjoba</w:t>
      </w:r>
      <w:r w:rsidRPr="00583023">
        <w:rPr>
          <w:rFonts w:ascii="Times New Roman" w:hAnsi="Times New Roman" w:cs="Times New Roman"/>
          <w:sz w:val="24"/>
          <w:szCs w:val="24"/>
        </w:rPr>
        <w:t>, pro</w:t>
      </w:r>
      <w:r w:rsidR="00847384">
        <w:rPr>
          <w:rFonts w:ascii="Times New Roman" w:hAnsi="Times New Roman" w:cs="Times New Roman"/>
          <w:sz w:val="24"/>
          <w:szCs w:val="24"/>
        </w:rPr>
        <w:t>ç</w:t>
      </w:r>
      <w:r w:rsidRPr="00583023">
        <w:rPr>
          <w:rFonts w:ascii="Times New Roman" w:hAnsi="Times New Roman" w:cs="Times New Roman"/>
          <w:sz w:val="24"/>
          <w:szCs w:val="24"/>
        </w:rPr>
        <w:t>edime penale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personat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rgjegj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s, si dhe ndalime pune.</w:t>
      </w:r>
    </w:p>
    <w:p w14:paraId="7B26CBA7" w14:textId="38242976" w:rsidR="00583023" w:rsidRPr="007204EE" w:rsidRDefault="00583023" w:rsidP="007204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af-ZA"/>
        </w:rPr>
      </w:pPr>
      <w:r w:rsidRPr="00847384">
        <w:rPr>
          <w:rFonts w:ascii="Times New Roman" w:hAnsi="Times New Roman" w:cs="Times New Roman"/>
          <w:bCs/>
          <w:sz w:val="24"/>
          <w:szCs w:val="24"/>
          <w:lang w:val="af-ZA"/>
        </w:rPr>
        <w:t>Nisur nga detyrimi ligjor i V</w:t>
      </w:r>
      <w:r w:rsidR="00847384">
        <w:rPr>
          <w:rFonts w:ascii="Times New Roman" w:hAnsi="Times New Roman" w:cs="Times New Roman"/>
          <w:bCs/>
          <w:sz w:val="24"/>
          <w:szCs w:val="24"/>
          <w:lang w:val="af-ZA"/>
        </w:rPr>
        <w:t>endimit të Këshillit të Ministrave</w:t>
      </w:r>
      <w:r w:rsidRPr="00847384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 nr.</w:t>
      </w:r>
      <w:r w:rsidR="00847384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</w:t>
      </w:r>
      <w:r w:rsidRPr="00847384">
        <w:rPr>
          <w:rFonts w:ascii="Times New Roman" w:hAnsi="Times New Roman" w:cs="Times New Roman"/>
          <w:bCs/>
          <w:sz w:val="24"/>
          <w:szCs w:val="24"/>
          <w:lang w:val="af-ZA"/>
        </w:rPr>
        <w:t>214</w:t>
      </w:r>
      <w:r w:rsidR="00847384">
        <w:rPr>
          <w:rFonts w:ascii="Times New Roman" w:hAnsi="Times New Roman" w:cs="Times New Roman"/>
          <w:bCs/>
          <w:sz w:val="24"/>
          <w:szCs w:val="24"/>
          <w:lang w:val="af-ZA"/>
        </w:rPr>
        <w:t>,</w:t>
      </w:r>
      <w:r w:rsidRPr="00847384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date 20.04.2018</w:t>
      </w:r>
      <w:r w:rsidRPr="00583023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"P</w:t>
      </w:r>
      <w:r w:rsidR="00847384">
        <w:rPr>
          <w:rFonts w:ascii="Times New Roman" w:hAnsi="Times New Roman" w:cs="Times New Roman"/>
          <w:bCs/>
          <w:sz w:val="24"/>
          <w:szCs w:val="24"/>
          <w:lang w:val="af-ZA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r 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organizimin dhe funksionimin e </w:t>
      </w:r>
      <w:r w:rsidR="00847384">
        <w:rPr>
          <w:rFonts w:ascii="Times New Roman" w:hAnsi="Times New Roman" w:cs="Times New Roman"/>
          <w:bCs/>
          <w:sz w:val="24"/>
          <w:szCs w:val="24"/>
        </w:rPr>
        <w:t>A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utoritetit </w:t>
      </w:r>
      <w:r w:rsidR="00847384">
        <w:rPr>
          <w:rFonts w:ascii="Times New Roman" w:hAnsi="Times New Roman" w:cs="Times New Roman"/>
          <w:bCs/>
          <w:sz w:val="24"/>
          <w:szCs w:val="24"/>
        </w:rPr>
        <w:t>K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ombëtar për </w:t>
      </w:r>
      <w:r w:rsidR="00847384">
        <w:rPr>
          <w:rFonts w:ascii="Times New Roman" w:hAnsi="Times New Roman" w:cs="Times New Roman"/>
          <w:bCs/>
          <w:sz w:val="24"/>
          <w:szCs w:val="24"/>
        </w:rPr>
        <w:t>S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igurinë dhe </w:t>
      </w:r>
      <w:r w:rsidR="00847384">
        <w:rPr>
          <w:rFonts w:ascii="Times New Roman" w:hAnsi="Times New Roman" w:cs="Times New Roman"/>
          <w:bCs/>
          <w:sz w:val="24"/>
          <w:szCs w:val="24"/>
        </w:rPr>
        <w:t>E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mergjencat në </w:t>
      </w:r>
      <w:r w:rsidR="00847384">
        <w:rPr>
          <w:rFonts w:ascii="Times New Roman" w:hAnsi="Times New Roman" w:cs="Times New Roman"/>
          <w:bCs/>
          <w:sz w:val="24"/>
          <w:szCs w:val="24"/>
        </w:rPr>
        <w:t>M</w:t>
      </w:r>
      <w:r w:rsidRPr="00583023">
        <w:rPr>
          <w:rFonts w:ascii="Times New Roman" w:hAnsi="Times New Roman" w:cs="Times New Roman"/>
          <w:bCs/>
          <w:sz w:val="24"/>
          <w:szCs w:val="24"/>
        </w:rPr>
        <w:t>iniera" , pika 5, g</w:t>
      </w:r>
      <w:r w:rsidR="00847384">
        <w:rPr>
          <w:rFonts w:ascii="Times New Roman" w:hAnsi="Times New Roman" w:cs="Times New Roman"/>
          <w:bCs/>
          <w:sz w:val="24"/>
          <w:szCs w:val="24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</w:rPr>
        <w:t>rma a)  i;ii;ii; si dhe numrit dhe kategori</w:t>
      </w:r>
      <w:r w:rsidR="00847384">
        <w:rPr>
          <w:rFonts w:ascii="Times New Roman" w:hAnsi="Times New Roman" w:cs="Times New Roman"/>
          <w:bCs/>
          <w:sz w:val="24"/>
          <w:szCs w:val="24"/>
        </w:rPr>
        <w:t>të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e subjekteve, do t</w:t>
      </w:r>
      <w:r w:rsidR="00847384">
        <w:rPr>
          <w:rFonts w:ascii="Times New Roman" w:hAnsi="Times New Roman" w:cs="Times New Roman"/>
          <w:bCs/>
          <w:sz w:val="24"/>
          <w:szCs w:val="24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kemi t</w:t>
      </w:r>
      <w:r w:rsidR="00847384">
        <w:rPr>
          <w:rFonts w:ascii="Times New Roman" w:hAnsi="Times New Roman" w:cs="Times New Roman"/>
          <w:bCs/>
          <w:sz w:val="24"/>
          <w:szCs w:val="24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programuara p</w:t>
      </w:r>
      <w:r w:rsidR="00847384">
        <w:rPr>
          <w:rFonts w:ascii="Times New Roman" w:hAnsi="Times New Roman" w:cs="Times New Roman"/>
          <w:bCs/>
          <w:sz w:val="24"/>
          <w:szCs w:val="24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</w:rPr>
        <w:t>r t</w:t>
      </w:r>
      <w:r w:rsidR="00847384">
        <w:rPr>
          <w:rFonts w:ascii="Times New Roman" w:hAnsi="Times New Roman" w:cs="Times New Roman"/>
          <w:bCs/>
          <w:sz w:val="24"/>
          <w:szCs w:val="24"/>
        </w:rPr>
        <w:t>’</w:t>
      </w:r>
      <w:r w:rsidRPr="00583023">
        <w:rPr>
          <w:rFonts w:ascii="Times New Roman" w:hAnsi="Times New Roman" w:cs="Times New Roman"/>
          <w:bCs/>
          <w:sz w:val="24"/>
          <w:szCs w:val="24"/>
        </w:rPr>
        <w:t>u kryer gjat</w:t>
      </w:r>
      <w:r w:rsidR="00847384">
        <w:rPr>
          <w:rFonts w:ascii="Times New Roman" w:hAnsi="Times New Roman" w:cs="Times New Roman"/>
          <w:bCs/>
          <w:sz w:val="24"/>
          <w:szCs w:val="24"/>
        </w:rPr>
        <w:t>ë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vitit 2024</w:t>
      </w:r>
      <w:r w:rsidR="00847384">
        <w:rPr>
          <w:rFonts w:ascii="Times New Roman" w:hAnsi="Times New Roman" w:cs="Times New Roman"/>
          <w:bCs/>
          <w:sz w:val="24"/>
          <w:szCs w:val="24"/>
        </w:rPr>
        <w:t>,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 rreth</w:t>
      </w:r>
      <w:r w:rsidRPr="00583023">
        <w:rPr>
          <w:rFonts w:ascii="Times New Roman" w:hAnsi="Times New Roman" w:cs="Times New Roman"/>
          <w:b/>
          <w:bCs/>
          <w:sz w:val="24"/>
          <w:szCs w:val="24"/>
        </w:rPr>
        <w:t xml:space="preserve"> 612</w:t>
      </w:r>
      <w:r w:rsidRPr="005830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b/>
          <w:bCs/>
          <w:sz w:val="24"/>
          <w:szCs w:val="24"/>
        </w:rPr>
        <w:t>inspektime</w:t>
      </w:r>
      <w:r w:rsidRPr="005830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FCE31" w14:textId="77777777" w:rsidR="00583023" w:rsidRPr="00583023" w:rsidRDefault="00583023" w:rsidP="00583023">
      <w:pPr>
        <w:pStyle w:val="BodyText"/>
        <w:spacing w:line="240" w:lineRule="auto"/>
        <w:jc w:val="left"/>
        <w:rPr>
          <w:bCs/>
          <w:highlight w:val="yellow"/>
          <w:lang w:val="af-ZA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1866"/>
        <w:gridCol w:w="6721"/>
      </w:tblGrid>
      <w:tr w:rsidR="00583023" w:rsidRPr="00583023" w14:paraId="2AD7951F" w14:textId="77777777" w:rsidTr="00583023">
        <w:tc>
          <w:tcPr>
            <w:tcW w:w="1225" w:type="dxa"/>
            <w:vAlign w:val="center"/>
          </w:tcPr>
          <w:p w14:paraId="6875DF7A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66" w:type="dxa"/>
            <w:vAlign w:val="center"/>
          </w:tcPr>
          <w:p w14:paraId="0D0B3592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sz w:val="24"/>
                <w:szCs w:val="24"/>
              </w:rPr>
              <w:t>MUAJI</w:t>
            </w:r>
          </w:p>
        </w:tc>
        <w:tc>
          <w:tcPr>
            <w:tcW w:w="6721" w:type="dxa"/>
            <w:vAlign w:val="center"/>
          </w:tcPr>
          <w:p w14:paraId="0212EB40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b/>
                <w:sz w:val="24"/>
                <w:szCs w:val="24"/>
              </w:rPr>
              <w:t>SUBJEKTET QE DO TE KONTROLLOHEN</w:t>
            </w:r>
          </w:p>
        </w:tc>
      </w:tr>
      <w:tr w:rsidR="00583023" w:rsidRPr="00583023" w14:paraId="03995783" w14:textId="77777777" w:rsidTr="00583023">
        <w:trPr>
          <w:trHeight w:val="386"/>
        </w:trPr>
        <w:tc>
          <w:tcPr>
            <w:tcW w:w="1225" w:type="dxa"/>
            <w:vMerge w:val="restart"/>
            <w:vAlign w:val="center"/>
          </w:tcPr>
          <w:p w14:paraId="2B8099D0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7F9978FB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Janar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DC32CC5" w14:textId="4DCD2DB0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Tirane</w:t>
            </w:r>
          </w:p>
        </w:tc>
      </w:tr>
      <w:tr w:rsidR="00583023" w:rsidRPr="00583023" w14:paraId="4CA3076A" w14:textId="77777777" w:rsidTr="00583023">
        <w:trPr>
          <w:trHeight w:val="386"/>
        </w:trPr>
        <w:tc>
          <w:tcPr>
            <w:tcW w:w="1225" w:type="dxa"/>
            <w:vMerge/>
            <w:vAlign w:val="center"/>
          </w:tcPr>
          <w:p w14:paraId="2CBEFD2E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36039737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42CCFA16" w14:textId="535E964C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Kavaje</w:t>
            </w:r>
          </w:p>
        </w:tc>
      </w:tr>
      <w:tr w:rsidR="00583023" w:rsidRPr="00583023" w14:paraId="02E65359" w14:textId="77777777" w:rsidTr="00583023">
        <w:trPr>
          <w:trHeight w:val="431"/>
        </w:trPr>
        <w:tc>
          <w:tcPr>
            <w:tcW w:w="1225" w:type="dxa"/>
            <w:vMerge/>
            <w:vAlign w:val="center"/>
          </w:tcPr>
          <w:p w14:paraId="25605D27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6" w:type="dxa"/>
            <w:vMerge/>
            <w:vAlign w:val="center"/>
          </w:tcPr>
          <w:p w14:paraId="7CE26D5E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158AA4F0" w14:textId="6EB8C7E2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Durres</w:t>
            </w:r>
          </w:p>
        </w:tc>
      </w:tr>
      <w:tr w:rsidR="00583023" w:rsidRPr="00583023" w14:paraId="649E87A0" w14:textId="77777777" w:rsidTr="00583023">
        <w:trPr>
          <w:trHeight w:val="584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14:paraId="59182DBC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0F9F6C2E" w14:textId="475D0443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Shkurt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7205D3E2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 dhe Hec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Puke</w:t>
            </w:r>
          </w:p>
        </w:tc>
      </w:tr>
      <w:tr w:rsidR="00583023" w:rsidRPr="00583023" w14:paraId="02343A3A" w14:textId="77777777" w:rsidTr="00583023">
        <w:tc>
          <w:tcPr>
            <w:tcW w:w="1225" w:type="dxa"/>
            <w:vMerge/>
            <w:shd w:val="clear" w:color="auto" w:fill="auto"/>
            <w:vAlign w:val="center"/>
          </w:tcPr>
          <w:p w14:paraId="30C5EF26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34745F78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6F7F5030" w14:textId="42B94B04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Mirdit</w:t>
            </w:r>
            <w:r w:rsidR="00AC54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</w:t>
            </w:r>
          </w:p>
        </w:tc>
      </w:tr>
      <w:tr w:rsidR="00583023" w:rsidRPr="00583023" w14:paraId="4D26105B" w14:textId="77777777" w:rsidTr="00583023">
        <w:trPr>
          <w:trHeight w:val="314"/>
        </w:trPr>
        <w:tc>
          <w:tcPr>
            <w:tcW w:w="1225" w:type="dxa"/>
            <w:vMerge/>
            <w:shd w:val="clear" w:color="auto" w:fill="auto"/>
            <w:vAlign w:val="center"/>
          </w:tcPr>
          <w:p w14:paraId="28AA6F0E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2D733778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3823B6BC" w14:textId="597FBE81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siperfaqsore te zones 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Kruje</w:t>
            </w:r>
          </w:p>
        </w:tc>
      </w:tr>
      <w:tr w:rsidR="00583023" w:rsidRPr="00583023" w14:paraId="7D03CADB" w14:textId="77777777" w:rsidTr="00583023">
        <w:tc>
          <w:tcPr>
            <w:tcW w:w="1225" w:type="dxa"/>
            <w:vMerge w:val="restart"/>
            <w:vAlign w:val="center"/>
          </w:tcPr>
          <w:p w14:paraId="484E4687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7DF49037" w14:textId="5679546E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Mars 2024</w:t>
            </w:r>
          </w:p>
        </w:tc>
        <w:tc>
          <w:tcPr>
            <w:tcW w:w="6721" w:type="dxa"/>
            <w:vAlign w:val="center"/>
          </w:tcPr>
          <w:p w14:paraId="2A4D92C1" w14:textId="3C586126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nentoksore, siperfaqsore 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Pogradec</w:t>
            </w:r>
          </w:p>
        </w:tc>
      </w:tr>
      <w:tr w:rsidR="00583023" w:rsidRPr="00583023" w14:paraId="2B6FDFBE" w14:textId="77777777" w:rsidTr="00583023">
        <w:trPr>
          <w:trHeight w:val="467"/>
        </w:trPr>
        <w:tc>
          <w:tcPr>
            <w:tcW w:w="1225" w:type="dxa"/>
            <w:vMerge/>
            <w:vAlign w:val="center"/>
          </w:tcPr>
          <w:p w14:paraId="158A1E1C" w14:textId="77777777" w:rsidR="00583023" w:rsidRPr="00583023" w:rsidRDefault="00583023" w:rsidP="007204EE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6EB1D709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vAlign w:val="center"/>
          </w:tcPr>
          <w:p w14:paraId="37935D52" w14:textId="75EA6602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Librazhd</w:t>
            </w:r>
          </w:p>
        </w:tc>
      </w:tr>
      <w:tr w:rsidR="00583023" w:rsidRPr="00583023" w14:paraId="277B718B" w14:textId="77777777" w:rsidTr="00583023">
        <w:trPr>
          <w:trHeight w:val="530"/>
        </w:trPr>
        <w:tc>
          <w:tcPr>
            <w:tcW w:w="1225" w:type="dxa"/>
            <w:vMerge/>
            <w:vAlign w:val="center"/>
          </w:tcPr>
          <w:p w14:paraId="7DE74467" w14:textId="77777777" w:rsidR="00583023" w:rsidRPr="00583023" w:rsidRDefault="00583023" w:rsidP="007204EE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2C380F17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vAlign w:val="center"/>
          </w:tcPr>
          <w:p w14:paraId="7DA7BFF1" w14:textId="77478798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qytetit Bulqize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83023" w:rsidRPr="00583023" w14:paraId="5C0B4B5B" w14:textId="77777777" w:rsidTr="00583023">
        <w:trPr>
          <w:trHeight w:val="602"/>
        </w:trPr>
        <w:tc>
          <w:tcPr>
            <w:tcW w:w="1225" w:type="dxa"/>
            <w:vMerge w:val="restart"/>
            <w:vAlign w:val="center"/>
          </w:tcPr>
          <w:p w14:paraId="45BFB80A" w14:textId="00323131" w:rsidR="00583023" w:rsidRPr="00583023" w:rsidRDefault="007204EE" w:rsidP="0072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83023" w:rsidRPr="005830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6" w:type="dxa"/>
            <w:vMerge w:val="restart"/>
            <w:vAlign w:val="center"/>
          </w:tcPr>
          <w:p w14:paraId="6704299A" w14:textId="07A8F4DA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Prill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25BCEE36" w14:textId="5DEA0ED2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Mat</w:t>
            </w:r>
          </w:p>
        </w:tc>
      </w:tr>
      <w:tr w:rsidR="00583023" w:rsidRPr="00583023" w14:paraId="47C85CEB" w14:textId="77777777" w:rsidTr="00583023">
        <w:trPr>
          <w:trHeight w:val="602"/>
        </w:trPr>
        <w:tc>
          <w:tcPr>
            <w:tcW w:w="1225" w:type="dxa"/>
            <w:vMerge/>
            <w:vAlign w:val="center"/>
          </w:tcPr>
          <w:p w14:paraId="3856D5AC" w14:textId="77777777" w:rsidR="00583023" w:rsidRPr="00583023" w:rsidRDefault="00583023" w:rsidP="00583023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76500BBC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77DF2CD8" w14:textId="6C8C501B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Peshkopi</w:t>
            </w:r>
          </w:p>
        </w:tc>
      </w:tr>
      <w:tr w:rsidR="00583023" w:rsidRPr="00583023" w14:paraId="6D071664" w14:textId="77777777" w:rsidTr="00583023">
        <w:trPr>
          <w:trHeight w:val="602"/>
        </w:trPr>
        <w:tc>
          <w:tcPr>
            <w:tcW w:w="1225" w:type="dxa"/>
            <w:vMerge/>
            <w:vAlign w:val="center"/>
          </w:tcPr>
          <w:p w14:paraId="6CA18659" w14:textId="77777777" w:rsidR="00583023" w:rsidRPr="00583023" w:rsidRDefault="00583023" w:rsidP="00583023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0BAC0284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60E930EE" w14:textId="25C0B27E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Ternove</w:t>
            </w:r>
          </w:p>
        </w:tc>
      </w:tr>
      <w:tr w:rsidR="00583023" w:rsidRPr="00583023" w14:paraId="0D91EF59" w14:textId="77777777" w:rsidTr="00583023">
        <w:trPr>
          <w:trHeight w:val="449"/>
        </w:trPr>
        <w:tc>
          <w:tcPr>
            <w:tcW w:w="1225" w:type="dxa"/>
            <w:vMerge/>
            <w:vAlign w:val="center"/>
          </w:tcPr>
          <w:p w14:paraId="43F2E4CD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58406AA8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3A48953C" w14:textId="1CC3FCA9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Kukes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Has</w:t>
            </w:r>
          </w:p>
        </w:tc>
      </w:tr>
      <w:tr w:rsidR="00583023" w:rsidRPr="00583023" w14:paraId="67818F04" w14:textId="77777777" w:rsidTr="00583023">
        <w:trPr>
          <w:trHeight w:val="449"/>
        </w:trPr>
        <w:tc>
          <w:tcPr>
            <w:tcW w:w="1225" w:type="dxa"/>
            <w:vMerge/>
            <w:vAlign w:val="center"/>
          </w:tcPr>
          <w:p w14:paraId="3297E6ED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0882D16A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1DA895A5" w14:textId="0A027EB8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te 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Tropoje</w:t>
            </w:r>
          </w:p>
        </w:tc>
      </w:tr>
      <w:tr w:rsidR="00583023" w:rsidRPr="00583023" w14:paraId="01503BE1" w14:textId="77777777" w:rsidTr="00583023">
        <w:tc>
          <w:tcPr>
            <w:tcW w:w="1225" w:type="dxa"/>
            <w:vMerge w:val="restart"/>
            <w:vAlign w:val="center"/>
          </w:tcPr>
          <w:p w14:paraId="70586F81" w14:textId="0AF34AA7" w:rsidR="00583023" w:rsidRPr="00583023" w:rsidRDefault="007204EE" w:rsidP="0072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83023" w:rsidRPr="005830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0BBAAD04" w14:textId="77C61074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Maj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38C1D64" w14:textId="0CEA0D0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Bater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rrethi Bulqize</w:t>
            </w:r>
          </w:p>
        </w:tc>
      </w:tr>
      <w:tr w:rsidR="00583023" w:rsidRPr="00583023" w14:paraId="5BEABB17" w14:textId="77777777" w:rsidTr="00583023">
        <w:trPr>
          <w:trHeight w:val="557"/>
        </w:trPr>
        <w:tc>
          <w:tcPr>
            <w:tcW w:w="1225" w:type="dxa"/>
            <w:vMerge/>
            <w:vAlign w:val="center"/>
          </w:tcPr>
          <w:p w14:paraId="7E15E334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28BA3223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0A222B7B" w14:textId="6A5E601D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Kraste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Theken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rrethi Bulqize</w:t>
            </w:r>
          </w:p>
        </w:tc>
      </w:tr>
      <w:tr w:rsidR="00583023" w:rsidRPr="00583023" w14:paraId="176F5B49" w14:textId="77777777" w:rsidTr="00583023">
        <w:tc>
          <w:tcPr>
            <w:tcW w:w="1225" w:type="dxa"/>
            <w:vMerge w:val="restart"/>
            <w:shd w:val="clear" w:color="auto" w:fill="auto"/>
            <w:vAlign w:val="center"/>
          </w:tcPr>
          <w:p w14:paraId="57183E0A" w14:textId="6DD6FA11" w:rsidR="00583023" w:rsidRPr="00583023" w:rsidRDefault="007204EE" w:rsidP="0072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83023" w:rsidRPr="005830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5810F9EC" w14:textId="04723A5D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Qershor 2024</w:t>
            </w:r>
          </w:p>
        </w:tc>
        <w:tc>
          <w:tcPr>
            <w:tcW w:w="6721" w:type="dxa"/>
            <w:shd w:val="clear" w:color="auto" w:fill="auto"/>
          </w:tcPr>
          <w:p w14:paraId="1E50A8FB" w14:textId="419A2C13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Vlore</w:t>
            </w:r>
          </w:p>
        </w:tc>
      </w:tr>
      <w:tr w:rsidR="00583023" w:rsidRPr="00583023" w14:paraId="388521A9" w14:textId="77777777" w:rsidTr="00583023">
        <w:tc>
          <w:tcPr>
            <w:tcW w:w="1225" w:type="dxa"/>
            <w:vMerge/>
            <w:shd w:val="clear" w:color="auto" w:fill="auto"/>
            <w:vAlign w:val="center"/>
          </w:tcPr>
          <w:p w14:paraId="260DB88B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776D68BC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</w:tcPr>
          <w:p w14:paraId="3B57F600" w14:textId="158354F1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rretheve 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Sarande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Delvine</w:t>
            </w:r>
          </w:p>
        </w:tc>
      </w:tr>
      <w:tr w:rsidR="00583023" w:rsidRPr="00583023" w14:paraId="42F56101" w14:textId="77777777" w:rsidTr="00583023">
        <w:trPr>
          <w:trHeight w:val="494"/>
        </w:trPr>
        <w:tc>
          <w:tcPr>
            <w:tcW w:w="1225" w:type="dxa"/>
            <w:vMerge/>
            <w:shd w:val="clear" w:color="auto" w:fill="auto"/>
            <w:vAlign w:val="center"/>
          </w:tcPr>
          <w:p w14:paraId="66692B0E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6BA5B00B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4E5F8EC8" w14:textId="14BC43D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Korce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Devoll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dhe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Erseke</w:t>
            </w:r>
          </w:p>
        </w:tc>
      </w:tr>
      <w:tr w:rsidR="00583023" w:rsidRPr="00583023" w14:paraId="2845967C" w14:textId="77777777" w:rsidTr="00583023">
        <w:trPr>
          <w:trHeight w:val="656"/>
        </w:trPr>
        <w:tc>
          <w:tcPr>
            <w:tcW w:w="1225" w:type="dxa"/>
            <w:vMerge/>
            <w:shd w:val="clear" w:color="auto" w:fill="auto"/>
            <w:vAlign w:val="center"/>
          </w:tcPr>
          <w:p w14:paraId="5A972EBD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74E8FE85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297929CE" w14:textId="5299B230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dhe Hec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Elbasan</w:t>
            </w:r>
          </w:p>
        </w:tc>
      </w:tr>
      <w:tr w:rsidR="00583023" w:rsidRPr="00583023" w14:paraId="487D5C82" w14:textId="77777777" w:rsidTr="00583023">
        <w:trPr>
          <w:trHeight w:val="350"/>
        </w:trPr>
        <w:tc>
          <w:tcPr>
            <w:tcW w:w="1225" w:type="dxa"/>
            <w:vMerge w:val="restart"/>
            <w:vAlign w:val="center"/>
          </w:tcPr>
          <w:p w14:paraId="10AAD3F0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15D35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57B164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E083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E326" w14:textId="77777777" w:rsidR="00583023" w:rsidRPr="00583023" w:rsidRDefault="00583023" w:rsidP="0058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49D4EF50" w14:textId="2D35BDF4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Korrik 2024</w:t>
            </w:r>
          </w:p>
          <w:p w14:paraId="08EDA6FC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202BB9A3" w14:textId="6D55BABE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Berat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dhe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Skrapar</w:t>
            </w:r>
          </w:p>
        </w:tc>
      </w:tr>
      <w:tr w:rsidR="00583023" w:rsidRPr="00583023" w14:paraId="3DEE09C8" w14:textId="77777777" w:rsidTr="00583023">
        <w:trPr>
          <w:trHeight w:val="287"/>
        </w:trPr>
        <w:tc>
          <w:tcPr>
            <w:tcW w:w="1225" w:type="dxa"/>
            <w:vMerge/>
            <w:vAlign w:val="center"/>
          </w:tcPr>
          <w:p w14:paraId="0C52CD35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5F9725E5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4495B282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dhe Hec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Puke</w:t>
            </w:r>
          </w:p>
        </w:tc>
      </w:tr>
      <w:tr w:rsidR="00583023" w:rsidRPr="00583023" w14:paraId="27B9B058" w14:textId="77777777" w:rsidTr="00583023">
        <w:trPr>
          <w:trHeight w:val="332"/>
        </w:trPr>
        <w:tc>
          <w:tcPr>
            <w:tcW w:w="1225" w:type="dxa"/>
            <w:vMerge/>
            <w:vAlign w:val="center"/>
          </w:tcPr>
          <w:p w14:paraId="6FFA0E5A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67058496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59BC4BED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dhe Hec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Mirdite</w:t>
            </w:r>
          </w:p>
        </w:tc>
      </w:tr>
      <w:tr w:rsidR="00583023" w:rsidRPr="00583023" w14:paraId="07BBE335" w14:textId="77777777" w:rsidTr="00583023">
        <w:trPr>
          <w:trHeight w:val="404"/>
        </w:trPr>
        <w:tc>
          <w:tcPr>
            <w:tcW w:w="1225" w:type="dxa"/>
            <w:vMerge w:val="restart"/>
            <w:vAlign w:val="center"/>
          </w:tcPr>
          <w:p w14:paraId="19AEF35E" w14:textId="77777777" w:rsidR="00583023" w:rsidRPr="00583023" w:rsidRDefault="00583023" w:rsidP="007204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6" w:type="dxa"/>
            <w:vMerge w:val="restart"/>
            <w:vAlign w:val="center"/>
          </w:tcPr>
          <w:p w14:paraId="67BB16FE" w14:textId="01C50E04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Gusht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0F6DF0CF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nentoksore te rrethi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Pogradec</w:t>
            </w:r>
          </w:p>
        </w:tc>
      </w:tr>
      <w:tr w:rsidR="00583023" w:rsidRPr="00583023" w14:paraId="4B9D7500" w14:textId="77777777" w:rsidTr="00583023">
        <w:trPr>
          <w:trHeight w:val="377"/>
        </w:trPr>
        <w:tc>
          <w:tcPr>
            <w:tcW w:w="1225" w:type="dxa"/>
            <w:vMerge/>
            <w:vAlign w:val="center"/>
          </w:tcPr>
          <w:p w14:paraId="4E082FF6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2B24C3B0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</w:tcPr>
          <w:p w14:paraId="3C74102D" w14:textId="53E62021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nentoksore te rrethi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Librazhd</w:t>
            </w:r>
          </w:p>
        </w:tc>
      </w:tr>
      <w:tr w:rsidR="00583023" w:rsidRPr="00583023" w14:paraId="3C3189FC" w14:textId="77777777" w:rsidTr="00583023">
        <w:tc>
          <w:tcPr>
            <w:tcW w:w="1225" w:type="dxa"/>
            <w:vMerge w:val="restart"/>
            <w:vAlign w:val="center"/>
          </w:tcPr>
          <w:p w14:paraId="729E54FE" w14:textId="1359A930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9.</w:t>
            </w:r>
          </w:p>
        </w:tc>
        <w:tc>
          <w:tcPr>
            <w:tcW w:w="1866" w:type="dxa"/>
            <w:vMerge w:val="restart"/>
            <w:vAlign w:val="center"/>
          </w:tcPr>
          <w:p w14:paraId="3F2F85DD" w14:textId="3BBE11E1" w:rsidR="00847384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Shtator 202</w:t>
            </w:r>
            <w:r w:rsidR="00847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D2F5737" w14:textId="3E6B7904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Lezhe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83023" w:rsidRPr="00583023" w14:paraId="1AAF4A0B" w14:textId="77777777" w:rsidTr="00583023">
        <w:tc>
          <w:tcPr>
            <w:tcW w:w="1225" w:type="dxa"/>
            <w:vMerge/>
            <w:vAlign w:val="center"/>
          </w:tcPr>
          <w:p w14:paraId="53875A71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0AA58F59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0C790B33" w14:textId="3C0E5EED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Kurbin</w:t>
            </w:r>
          </w:p>
        </w:tc>
      </w:tr>
      <w:tr w:rsidR="00583023" w:rsidRPr="00583023" w14:paraId="736A32AD" w14:textId="77777777" w:rsidTr="00583023">
        <w:trPr>
          <w:trHeight w:val="526"/>
        </w:trPr>
        <w:tc>
          <w:tcPr>
            <w:tcW w:w="1225" w:type="dxa"/>
            <w:vMerge/>
            <w:vAlign w:val="center"/>
          </w:tcPr>
          <w:p w14:paraId="51B84968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25E50A94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838A" w14:textId="0E5C8716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 te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qytetit Bulqize</w:t>
            </w:r>
          </w:p>
        </w:tc>
      </w:tr>
      <w:tr w:rsidR="00583023" w:rsidRPr="00583023" w14:paraId="1616A3AA" w14:textId="77777777" w:rsidTr="00583023">
        <w:trPr>
          <w:gridAfter w:val="1"/>
          <w:wAfter w:w="6721" w:type="dxa"/>
          <w:trHeight w:val="276"/>
        </w:trPr>
        <w:tc>
          <w:tcPr>
            <w:tcW w:w="1225" w:type="dxa"/>
            <w:vMerge/>
            <w:vAlign w:val="center"/>
          </w:tcPr>
          <w:p w14:paraId="4C27061E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10227CB3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26A99EB4" w14:textId="77777777" w:rsidTr="00583023">
        <w:trPr>
          <w:gridAfter w:val="1"/>
          <w:wAfter w:w="6721" w:type="dxa"/>
          <w:trHeight w:val="276"/>
        </w:trPr>
        <w:tc>
          <w:tcPr>
            <w:tcW w:w="1225" w:type="dxa"/>
            <w:vMerge/>
            <w:vAlign w:val="center"/>
          </w:tcPr>
          <w:p w14:paraId="7D9172EB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4FF28A1F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23" w:rsidRPr="00583023" w14:paraId="3CC75F1E" w14:textId="77777777" w:rsidTr="00583023">
        <w:trPr>
          <w:trHeight w:val="566"/>
        </w:trPr>
        <w:tc>
          <w:tcPr>
            <w:tcW w:w="1225" w:type="dxa"/>
            <w:vMerge w:val="restart"/>
            <w:vAlign w:val="center"/>
          </w:tcPr>
          <w:p w14:paraId="543A3841" w14:textId="59412C16" w:rsidR="00583023" w:rsidRPr="00583023" w:rsidRDefault="007204EE" w:rsidP="00720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3023" w:rsidRPr="005830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66" w:type="dxa"/>
            <w:vMerge w:val="restart"/>
            <w:vAlign w:val="center"/>
          </w:tcPr>
          <w:p w14:paraId="588CFFC9" w14:textId="36A3756F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Tetor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43DAA9F" w14:textId="14BA654E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nentoksore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Bater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rrethi Bulqize</w:t>
            </w:r>
          </w:p>
        </w:tc>
      </w:tr>
      <w:tr w:rsidR="00583023" w:rsidRPr="00583023" w14:paraId="7B144C3E" w14:textId="77777777" w:rsidTr="00583023">
        <w:trPr>
          <w:trHeight w:val="314"/>
        </w:trPr>
        <w:tc>
          <w:tcPr>
            <w:tcW w:w="1225" w:type="dxa"/>
            <w:vMerge/>
            <w:vAlign w:val="center"/>
          </w:tcPr>
          <w:p w14:paraId="4798D512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4D32DED7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339BCD00" w14:textId="2C71619C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nentoksore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Theken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rrethi Bulqize</w:t>
            </w:r>
          </w:p>
        </w:tc>
      </w:tr>
      <w:tr w:rsidR="00583023" w:rsidRPr="00583023" w14:paraId="4CE33C89" w14:textId="77777777" w:rsidTr="00AC54E3">
        <w:trPr>
          <w:trHeight w:val="377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14:paraId="54BDDF28" w14:textId="77777777" w:rsidR="00583023" w:rsidRPr="00583023" w:rsidRDefault="00583023" w:rsidP="007204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1326EC75" w14:textId="58D9A44A" w:rsidR="00583023" w:rsidRPr="00583023" w:rsidRDefault="00583023" w:rsidP="00583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4738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ntor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749FFB2" w14:textId="0EB71A6E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Mat</w:t>
            </w:r>
          </w:p>
        </w:tc>
      </w:tr>
      <w:tr w:rsidR="00583023" w:rsidRPr="00583023" w14:paraId="67B1C7BD" w14:textId="77777777" w:rsidTr="00AC54E3">
        <w:trPr>
          <w:trHeight w:val="350"/>
        </w:trPr>
        <w:tc>
          <w:tcPr>
            <w:tcW w:w="1225" w:type="dxa"/>
            <w:vMerge/>
            <w:shd w:val="clear" w:color="auto" w:fill="auto"/>
            <w:vAlign w:val="center"/>
          </w:tcPr>
          <w:p w14:paraId="44962AB0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4FF07063" w14:textId="77777777" w:rsidR="00583023" w:rsidRPr="00583023" w:rsidRDefault="00583023" w:rsidP="00583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5614669F" w14:textId="217DB3B9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 te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Peshkopi</w:t>
            </w:r>
          </w:p>
        </w:tc>
      </w:tr>
      <w:tr w:rsidR="00583023" w:rsidRPr="00583023" w14:paraId="2CF1B734" w14:textId="77777777" w:rsidTr="00583023">
        <w:trPr>
          <w:trHeight w:val="323"/>
        </w:trPr>
        <w:tc>
          <w:tcPr>
            <w:tcW w:w="1225" w:type="dxa"/>
            <w:vMerge/>
            <w:shd w:val="clear" w:color="auto" w:fill="auto"/>
            <w:vAlign w:val="center"/>
          </w:tcPr>
          <w:p w14:paraId="2A487FAB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3A568D13" w14:textId="77777777" w:rsidR="00583023" w:rsidRPr="00583023" w:rsidRDefault="00583023" w:rsidP="00583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256EF675" w14:textId="1BBF3391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 te zones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Ternove</w:t>
            </w:r>
          </w:p>
        </w:tc>
      </w:tr>
      <w:tr w:rsidR="00583023" w:rsidRPr="00583023" w14:paraId="646F1B86" w14:textId="77777777" w:rsidTr="00583023">
        <w:trPr>
          <w:trHeight w:val="323"/>
        </w:trPr>
        <w:tc>
          <w:tcPr>
            <w:tcW w:w="1225" w:type="dxa"/>
            <w:vMerge/>
            <w:shd w:val="clear" w:color="auto" w:fill="auto"/>
            <w:vAlign w:val="center"/>
          </w:tcPr>
          <w:p w14:paraId="500E116B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46BF134E" w14:textId="77777777" w:rsidR="00583023" w:rsidRPr="00583023" w:rsidRDefault="00583023" w:rsidP="00583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2B548495" w14:textId="1129F76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fabrika pasurimi te 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Kukes, Has</w:t>
            </w:r>
          </w:p>
        </w:tc>
      </w:tr>
      <w:tr w:rsidR="00583023" w:rsidRPr="00583023" w14:paraId="16B17870" w14:textId="77777777" w:rsidTr="00583023">
        <w:trPr>
          <w:trHeight w:val="323"/>
        </w:trPr>
        <w:tc>
          <w:tcPr>
            <w:tcW w:w="1225" w:type="dxa"/>
            <w:vMerge/>
            <w:shd w:val="clear" w:color="auto" w:fill="auto"/>
            <w:vAlign w:val="center"/>
          </w:tcPr>
          <w:p w14:paraId="157FC3E4" w14:textId="77777777" w:rsidR="00583023" w:rsidRPr="00583023" w:rsidRDefault="00583023" w:rsidP="00F84AD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618ABDFE" w14:textId="77777777" w:rsidR="00583023" w:rsidRPr="00583023" w:rsidRDefault="00583023" w:rsidP="00583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22A7B402" w14:textId="1204E6F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  subjektet nentoksore, siperfaqsore, te  rrethit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Tropoje</w:t>
            </w:r>
          </w:p>
        </w:tc>
      </w:tr>
      <w:tr w:rsidR="00583023" w:rsidRPr="00583023" w14:paraId="049B2EC9" w14:textId="77777777" w:rsidTr="00583023">
        <w:trPr>
          <w:trHeight w:val="386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14:paraId="31660DA5" w14:textId="77777777" w:rsidR="00583023" w:rsidRPr="00583023" w:rsidRDefault="00583023" w:rsidP="007204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33264C2F" w14:textId="3187A159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</w:rPr>
              <w:t>Dhjetor 2024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5F45675C" w14:textId="611D3C3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Fier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Mallakaster</w:t>
            </w:r>
          </w:p>
        </w:tc>
      </w:tr>
      <w:tr w:rsidR="00583023" w:rsidRPr="00583023" w14:paraId="3435068B" w14:textId="77777777" w:rsidTr="00583023">
        <w:trPr>
          <w:trHeight w:val="386"/>
        </w:trPr>
        <w:tc>
          <w:tcPr>
            <w:tcW w:w="1225" w:type="dxa"/>
            <w:vMerge/>
            <w:shd w:val="clear" w:color="auto" w:fill="auto"/>
            <w:vAlign w:val="center"/>
          </w:tcPr>
          <w:p w14:paraId="505E79E2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5376BB07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  <w:vAlign w:val="center"/>
          </w:tcPr>
          <w:p w14:paraId="0CF1D2EA" w14:textId="399BE372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Inspektim periodik ne subjektet siperfaqsore te rretheve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Tepelene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Permet</w:t>
            </w: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5830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Gjirokaster</w:t>
            </w:r>
          </w:p>
        </w:tc>
      </w:tr>
      <w:tr w:rsidR="00583023" w:rsidRPr="00583023" w14:paraId="0762B8B1" w14:textId="77777777" w:rsidTr="00583023">
        <w:trPr>
          <w:trHeight w:val="557"/>
        </w:trPr>
        <w:tc>
          <w:tcPr>
            <w:tcW w:w="1225" w:type="dxa"/>
            <w:vMerge/>
            <w:shd w:val="clear" w:color="auto" w:fill="auto"/>
            <w:vAlign w:val="center"/>
          </w:tcPr>
          <w:p w14:paraId="7148CA6D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108A9FD3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  <w:shd w:val="clear" w:color="auto" w:fill="auto"/>
          </w:tcPr>
          <w:p w14:paraId="31222E9B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Inspektim periodik ne   subjektin nentoksor me rregjim gazi "Albchrome"shpk</w:t>
            </w:r>
          </w:p>
        </w:tc>
      </w:tr>
      <w:tr w:rsidR="00583023" w:rsidRPr="00583023" w14:paraId="46AC9CBF" w14:textId="77777777" w:rsidTr="00583023">
        <w:trPr>
          <w:trHeight w:val="557"/>
        </w:trPr>
        <w:tc>
          <w:tcPr>
            <w:tcW w:w="1225" w:type="dxa"/>
            <w:vMerge/>
            <w:vAlign w:val="center"/>
          </w:tcPr>
          <w:p w14:paraId="7154239B" w14:textId="77777777" w:rsidR="00583023" w:rsidRPr="00583023" w:rsidRDefault="00583023" w:rsidP="005830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14:paraId="43E6F22F" w14:textId="77777777" w:rsidR="00583023" w:rsidRPr="00583023" w:rsidRDefault="00583023" w:rsidP="00583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14:paraId="0DE5DF1A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Inspektim periodik ne   subjektin nentoksor me rregjim gazi "Miniera e kromit Katjel"shpk</w:t>
            </w:r>
          </w:p>
        </w:tc>
      </w:tr>
      <w:tr w:rsidR="00583023" w:rsidRPr="00583023" w14:paraId="2264CF81" w14:textId="77777777" w:rsidTr="00583023">
        <w:tc>
          <w:tcPr>
            <w:tcW w:w="1225" w:type="dxa"/>
            <w:vAlign w:val="center"/>
          </w:tcPr>
          <w:p w14:paraId="67061CFB" w14:textId="77777777" w:rsidR="00583023" w:rsidRPr="00583023" w:rsidRDefault="00583023" w:rsidP="00583023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092C1F7" w14:textId="77777777" w:rsidR="00583023" w:rsidRPr="00583023" w:rsidRDefault="00583023" w:rsidP="007204E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Inspektime te pa planifikuara ne subjektet ne te cilat do te paraqiten rrethana te vecanta</w:t>
            </w:r>
          </w:p>
        </w:tc>
        <w:tc>
          <w:tcPr>
            <w:tcW w:w="6721" w:type="dxa"/>
            <w:vAlign w:val="center"/>
          </w:tcPr>
          <w:p w14:paraId="49281971" w14:textId="77777777" w:rsidR="00583023" w:rsidRPr="00583023" w:rsidRDefault="00583023" w:rsidP="007204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830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Gjate gjithe vitit</w:t>
            </w:r>
          </w:p>
        </w:tc>
      </w:tr>
    </w:tbl>
    <w:p w14:paraId="10795E55" w14:textId="77777777" w:rsidR="00583023" w:rsidRPr="00583023" w:rsidRDefault="00583023" w:rsidP="00583023">
      <w:pPr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14:paraId="1B24ADE2" w14:textId="3409E83B" w:rsidR="00583023" w:rsidRPr="00583023" w:rsidRDefault="00583023" w:rsidP="00847384">
      <w:pPr>
        <w:pStyle w:val="BodyText"/>
        <w:spacing w:line="276" w:lineRule="auto"/>
        <w:rPr>
          <w:bCs/>
          <w:lang w:val="af-ZA"/>
        </w:rPr>
      </w:pPr>
      <w:r w:rsidRPr="00583023">
        <w:t>Programi i inspektimit p</w:t>
      </w:r>
      <w:r w:rsidR="00847384">
        <w:t>ë</w:t>
      </w:r>
      <w:r w:rsidRPr="00583023">
        <w:t xml:space="preserve">r vitin 2024 </w:t>
      </w:r>
      <w:r w:rsidR="00847384">
        <w:t>ë</w:t>
      </w:r>
      <w:r w:rsidRPr="00583023">
        <w:t>sht</w:t>
      </w:r>
      <w:r w:rsidR="00847384">
        <w:t>ë</w:t>
      </w:r>
      <w:r w:rsidRPr="00583023">
        <w:t xml:space="preserve"> hartuar duke u bazuar në </w:t>
      </w:r>
      <w:r w:rsidR="00847384">
        <w:t>elementët</w:t>
      </w:r>
      <w:r w:rsidRPr="00583023">
        <w:t xml:space="preserve"> e m</w:t>
      </w:r>
      <w:r w:rsidR="00847384">
        <w:t>ë</w:t>
      </w:r>
      <w:r w:rsidRPr="00583023">
        <w:t>posht</w:t>
      </w:r>
      <w:r w:rsidR="00847384">
        <w:t>ë</w:t>
      </w:r>
      <w:r w:rsidRPr="00583023">
        <w:t>m:</w:t>
      </w:r>
    </w:p>
    <w:p w14:paraId="692F8A1F" w14:textId="77777777" w:rsidR="00583023" w:rsidRPr="00583023" w:rsidRDefault="00583023" w:rsidP="00F84AD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 xml:space="preserve">Numrin e inspektorëve shtetërorë dhe kualifikimet e tyre; </w:t>
      </w:r>
    </w:p>
    <w:p w14:paraId="5FD2AAFD" w14:textId="4EE0D6E4" w:rsidR="00583023" w:rsidRPr="00583023" w:rsidRDefault="00583023" w:rsidP="00F84ADD">
      <w:pPr>
        <w:pStyle w:val="NormalWeb"/>
        <w:numPr>
          <w:ilvl w:val="1"/>
          <w:numId w:val="16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Drejtoria e inspektimit n</w:t>
      </w:r>
      <w:r w:rsidR="00847384">
        <w:t>ë</w:t>
      </w:r>
      <w:r w:rsidRPr="00583023">
        <w:t xml:space="preserve"> AKSEM ka 11 inspektor minerar dhe 1 inspektor mekanik dhe </w:t>
      </w:r>
      <w:r w:rsidR="00847384">
        <w:t>1 inspektor</w:t>
      </w:r>
      <w:r w:rsidRPr="00583023">
        <w:t xml:space="preserve"> kimist. Gjithsej 13 inspektor.</w:t>
      </w:r>
    </w:p>
    <w:p w14:paraId="2FF6A30C" w14:textId="77777777" w:rsidR="00583023" w:rsidRPr="00583023" w:rsidRDefault="00583023" w:rsidP="00F84AD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Numrin e subjekteve të inspektimit dhe kategoritë e tyre;</w:t>
      </w:r>
    </w:p>
    <w:p w14:paraId="23D9D5DC" w14:textId="6D8F9623" w:rsidR="00583023" w:rsidRPr="00583023" w:rsidRDefault="00847384" w:rsidP="00F84AD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360" w:hanging="270"/>
        <w:jc w:val="both"/>
      </w:pPr>
      <w:r>
        <w:t>S</w:t>
      </w:r>
      <w:r w:rsidR="00583023" w:rsidRPr="00583023">
        <w:t>ubjekte inspektimi gjithsej = 614;</w:t>
      </w:r>
    </w:p>
    <w:p w14:paraId="76EE0BDF" w14:textId="4F78750F" w:rsidR="00583023" w:rsidRPr="00583023" w:rsidRDefault="00583023" w:rsidP="00F84AD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Llogaritja e inspektimeve sipas kategorive t</w:t>
      </w:r>
      <w:r w:rsidR="00847384">
        <w:t>ë</w:t>
      </w:r>
      <w:r w:rsidRPr="00583023">
        <w:t xml:space="preserve"> subjekteve duke marr</w:t>
      </w:r>
      <w:r w:rsidR="00847384">
        <w:t>ë</w:t>
      </w:r>
      <w:r w:rsidRPr="00583023">
        <w:t xml:space="preserve"> parasysh dhe nd</w:t>
      </w:r>
      <w:r w:rsidR="00847384">
        <w:t>ë</w:t>
      </w:r>
      <w:r w:rsidRPr="00583023">
        <w:t>rpre</w:t>
      </w:r>
      <w:r w:rsidR="00847384">
        <w:t>r</w:t>
      </w:r>
      <w:r w:rsidRPr="00583023">
        <w:t>jet e p</w:t>
      </w:r>
      <w:r w:rsidR="00847384">
        <w:t>ë</w:t>
      </w:r>
      <w:r w:rsidRPr="00583023">
        <w:t>rkohshme t</w:t>
      </w:r>
      <w:r w:rsidR="00847384">
        <w:t>ë</w:t>
      </w:r>
      <w:r w:rsidRPr="00583023">
        <w:t xml:space="preserve"> aktivitetit: </w:t>
      </w:r>
      <w:r w:rsidRPr="00583023">
        <w:tab/>
      </w:r>
    </w:p>
    <w:p w14:paraId="254A57A2" w14:textId="7AEC80B6" w:rsidR="00583023" w:rsidRPr="00583023" w:rsidRDefault="00583023" w:rsidP="00F84ADD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360" w:hanging="270"/>
        <w:jc w:val="both"/>
      </w:pPr>
      <w:r w:rsidRPr="00583023">
        <w:t>Subjekte n</w:t>
      </w:r>
      <w:r w:rsidR="00847384">
        <w:t>ë</w:t>
      </w:r>
      <w:r w:rsidRPr="00583023">
        <w:t>ntok</w:t>
      </w:r>
      <w:r w:rsidR="00847384">
        <w:t>ë</w:t>
      </w:r>
      <w:r w:rsidRPr="00583023">
        <w:t xml:space="preserve">sore me regjim gazi = </w:t>
      </w:r>
      <w:r w:rsidRPr="00847384">
        <w:rPr>
          <w:b/>
        </w:rPr>
        <w:t>2;</w:t>
      </w:r>
      <w:r w:rsidRPr="00583023">
        <w:t xml:space="preserve"> Vler</w:t>
      </w:r>
      <w:r w:rsidR="00847384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847384">
        <w:rPr>
          <w:b/>
        </w:rPr>
        <w:t>ë</w:t>
      </w:r>
      <w:r w:rsidRPr="00583023">
        <w:rPr>
          <w:b/>
        </w:rPr>
        <w:t xml:space="preserve"> lart</w:t>
      </w:r>
      <w:r w:rsidR="00847384">
        <w:rPr>
          <w:b/>
        </w:rPr>
        <w:t>ë</w:t>
      </w:r>
      <w:r w:rsidRPr="00583023">
        <w:t xml:space="preserve">. Sipas </w:t>
      </w:r>
      <w:r w:rsidR="00847384">
        <w:t>Vendimit të Këshillit të Ministrave</w:t>
      </w:r>
      <w:r w:rsidRPr="00583023">
        <w:t xml:space="preserve"> nr. 214</w:t>
      </w:r>
      <w:r w:rsidR="00847384">
        <w:t>,</w:t>
      </w:r>
      <w:r w:rsidRPr="00583023">
        <w:t xml:space="preserve"> d</w:t>
      </w:r>
      <w:r w:rsidR="00847384">
        <w:t xml:space="preserve">atë </w:t>
      </w:r>
      <w:r w:rsidRPr="00583023">
        <w:t>20.04.2018 k</w:t>
      </w:r>
      <w:r w:rsidR="00847384">
        <w:t>ë</w:t>
      </w:r>
      <w:r w:rsidRPr="00583023">
        <w:t>to subjekte duhen t</w:t>
      </w:r>
      <w:r w:rsidR="00847384">
        <w:t>ë</w:t>
      </w:r>
      <w:r w:rsidRPr="00583023">
        <w:t xml:space="preserve"> kontrollohen </w:t>
      </w:r>
      <w:r w:rsidRPr="00583023">
        <w:lastRenderedPageBreak/>
        <w:t>t</w:t>
      </w:r>
      <w:r w:rsidR="00847384">
        <w:t>ë</w:t>
      </w:r>
      <w:r w:rsidRPr="00583023">
        <w:t xml:space="preserve"> pakt</w:t>
      </w:r>
      <w:r w:rsidR="00847384">
        <w:t>ë</w:t>
      </w:r>
      <w:r w:rsidRPr="00583023">
        <w:t>n 3 here n</w:t>
      </w:r>
      <w:r w:rsidR="00847384">
        <w:t>ë</w:t>
      </w:r>
      <w:r w:rsidRPr="00583023">
        <w:t xml:space="preserve"> vit. Duke patur parasysh riskun e lart</w:t>
      </w:r>
      <w:r w:rsidR="00847384">
        <w:t>ë</w:t>
      </w:r>
      <w:r w:rsidRPr="00583023">
        <w:t>, t</w:t>
      </w:r>
      <w:r w:rsidR="00847384">
        <w:t>ë</w:t>
      </w:r>
      <w:r w:rsidRPr="00583023">
        <w:t xml:space="preserve"> pun</w:t>
      </w:r>
      <w:r w:rsidR="00847384">
        <w:t>ë</w:t>
      </w:r>
      <w:r w:rsidRPr="00583023">
        <w:t>s n</w:t>
      </w:r>
      <w:r w:rsidR="00847384">
        <w:t>ë</w:t>
      </w:r>
      <w:r w:rsidRPr="00583023">
        <w:t xml:space="preserve"> subjek</w:t>
      </w:r>
      <w:r w:rsidR="00847384">
        <w:t>tet</w:t>
      </w:r>
      <w:r w:rsidRPr="00583023">
        <w:t xml:space="preserve"> n</w:t>
      </w:r>
      <w:r w:rsidR="00847384">
        <w:t>ë</w:t>
      </w:r>
      <w:r w:rsidRPr="00583023">
        <w:t>ntok</w:t>
      </w:r>
      <w:r w:rsidR="00847384">
        <w:t>ë</w:t>
      </w:r>
      <w:r w:rsidRPr="00583023">
        <w:t>sore me regjim gazi, jan</w:t>
      </w:r>
      <w:r w:rsidR="00847384">
        <w:t>ë</w:t>
      </w:r>
      <w:r w:rsidRPr="00583023">
        <w:t xml:space="preserve"> planifikuar t</w:t>
      </w:r>
      <w:r w:rsidR="00847384">
        <w:t>ë</w:t>
      </w:r>
      <w:r w:rsidRPr="00583023">
        <w:t xml:space="preserve"> inspektohen t</w:t>
      </w:r>
      <w:r w:rsidR="00847384">
        <w:t>ë</w:t>
      </w:r>
      <w:r w:rsidRPr="00583023">
        <w:t xml:space="preserve"> pakt</w:t>
      </w:r>
      <w:r w:rsidR="00847384">
        <w:t>ë</w:t>
      </w:r>
      <w:r w:rsidRPr="00583023">
        <w:t>n 3 her</w:t>
      </w:r>
      <w:r w:rsidR="00847384">
        <w:t>ë</w:t>
      </w:r>
      <w:r w:rsidRPr="00583023">
        <w:t xml:space="preserve"> n</w:t>
      </w:r>
      <w:r w:rsidR="00847384">
        <w:t>ë</w:t>
      </w:r>
      <w:r w:rsidRPr="00583023">
        <w:t xml:space="preserve"> vit.  </w:t>
      </w:r>
    </w:p>
    <w:p w14:paraId="3010B1CD" w14:textId="67BE26B0" w:rsidR="00583023" w:rsidRPr="00583023" w:rsidRDefault="00847384" w:rsidP="00847384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  <w:r>
        <w:t xml:space="preserve">     </w:t>
      </w:r>
      <w:r w:rsidR="00583023" w:rsidRPr="00583023">
        <w:t>2x 3 her</w:t>
      </w:r>
      <w:r>
        <w:t>ë</w:t>
      </w:r>
      <w:r w:rsidR="00583023" w:rsidRPr="00583023">
        <w:t>/vit =</w:t>
      </w:r>
      <w:r w:rsidR="00583023" w:rsidRPr="00583023">
        <w:rPr>
          <w:b/>
        </w:rPr>
        <w:t xml:space="preserve"> 6 inspektime n</w:t>
      </w:r>
      <w:r>
        <w:rPr>
          <w:b/>
        </w:rPr>
        <w:t>ë</w:t>
      </w:r>
      <w:r w:rsidR="00583023" w:rsidRPr="00583023">
        <w:rPr>
          <w:b/>
        </w:rPr>
        <w:t xml:space="preserve"> subjektet me regjim gazi</w:t>
      </w:r>
    </w:p>
    <w:p w14:paraId="0B81D80C" w14:textId="77777777" w:rsidR="00583023" w:rsidRPr="00583023" w:rsidRDefault="00583023" w:rsidP="00847384">
      <w:pPr>
        <w:pStyle w:val="NormalWeb"/>
        <w:spacing w:before="0" w:beforeAutospacing="0" w:after="0" w:afterAutospacing="0" w:line="276" w:lineRule="auto"/>
        <w:ind w:left="360" w:hanging="270"/>
        <w:jc w:val="both"/>
        <w:rPr>
          <w:b/>
        </w:rPr>
      </w:pPr>
    </w:p>
    <w:p w14:paraId="0F49FE48" w14:textId="66B2D6F2" w:rsidR="00583023" w:rsidRDefault="00583023" w:rsidP="00F84AD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270" w:hanging="270"/>
        <w:jc w:val="both"/>
      </w:pPr>
      <w:r w:rsidRPr="00583023">
        <w:t>Subjekte n</w:t>
      </w:r>
      <w:r w:rsidR="00847384">
        <w:t>ë</w:t>
      </w:r>
      <w:r w:rsidRPr="00583023">
        <w:t>ntok</w:t>
      </w:r>
      <w:r w:rsidR="00847384">
        <w:t>ë</w:t>
      </w:r>
      <w:r w:rsidRPr="00583023">
        <w:t xml:space="preserve">sore pa regjim gazi </w:t>
      </w:r>
      <w:r w:rsidRPr="00583023">
        <w:rPr>
          <w:b/>
        </w:rPr>
        <w:t>= 219</w:t>
      </w:r>
      <w:r w:rsidR="00847384">
        <w:rPr>
          <w:b/>
        </w:rPr>
        <w:t>;</w:t>
      </w:r>
      <w:r w:rsidRPr="00583023">
        <w:t xml:space="preserve"> Vler</w:t>
      </w:r>
      <w:r w:rsidR="00847384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847384">
        <w:rPr>
          <w:b/>
        </w:rPr>
        <w:t>ë</w:t>
      </w:r>
      <w:r w:rsidRPr="00583023">
        <w:rPr>
          <w:b/>
        </w:rPr>
        <w:t xml:space="preserve"> mes</w:t>
      </w:r>
      <w:r w:rsidR="00847384">
        <w:rPr>
          <w:b/>
        </w:rPr>
        <w:t>ë</w:t>
      </w:r>
      <w:r w:rsidRPr="00583023">
        <w:rPr>
          <w:b/>
        </w:rPr>
        <w:t xml:space="preserve">m. </w:t>
      </w:r>
      <w:r w:rsidRPr="00583023">
        <w:t xml:space="preserve"> Sipas </w:t>
      </w:r>
      <w:r w:rsidR="00847384">
        <w:t>Vendimit të Këshillit të Ministrave</w:t>
      </w:r>
      <w:r w:rsidR="00847384" w:rsidRPr="00583023">
        <w:t xml:space="preserve"> nr. 214</w:t>
      </w:r>
      <w:r w:rsidR="00847384">
        <w:t>,</w:t>
      </w:r>
      <w:r w:rsidR="00847384" w:rsidRPr="00583023">
        <w:t xml:space="preserve"> d</w:t>
      </w:r>
      <w:r w:rsidR="00847384">
        <w:t xml:space="preserve">atë </w:t>
      </w:r>
      <w:r w:rsidR="00847384" w:rsidRPr="00583023">
        <w:t xml:space="preserve">20.04.2018 </w:t>
      </w:r>
      <w:r w:rsidRPr="00583023">
        <w:t>k</w:t>
      </w:r>
      <w:r w:rsidR="00847384">
        <w:t>ë</w:t>
      </w:r>
      <w:r w:rsidRPr="00583023">
        <w:t>to subjekte duhen t</w:t>
      </w:r>
      <w:r w:rsidR="00847384">
        <w:t>ë</w:t>
      </w:r>
      <w:r w:rsidRPr="00583023">
        <w:t xml:space="preserve"> kontrollohen t</w:t>
      </w:r>
      <w:r w:rsidR="00847384">
        <w:t>ë</w:t>
      </w:r>
      <w:r w:rsidRPr="00583023">
        <w:t xml:space="preserve"> pakten 2 her</w:t>
      </w:r>
      <w:r w:rsidR="00847384">
        <w:t>ë</w:t>
      </w:r>
      <w:r w:rsidRPr="00583023">
        <w:t xml:space="preserve"> n</w:t>
      </w:r>
      <w:r w:rsidR="00847384">
        <w:t>ë</w:t>
      </w:r>
      <w:r w:rsidRPr="00583023">
        <w:t xml:space="preserve"> vit. Po te marrim parasysh se rreth 20% e k</w:t>
      </w:r>
      <w:r w:rsidR="00847384">
        <w:t>ë</w:t>
      </w:r>
      <w:r w:rsidRPr="00583023">
        <w:t>tyre subjekteve nuk ushtrojn</w:t>
      </w:r>
      <w:r w:rsidR="00847384">
        <w:t>ë</w:t>
      </w:r>
      <w:r w:rsidRPr="00583023">
        <w:t xml:space="preserve"> aktivitet, ngelen p</w:t>
      </w:r>
      <w:r w:rsidR="00847384">
        <w:t>ë</w:t>
      </w:r>
      <w:r w:rsidRPr="00583023">
        <w:t>r t</w:t>
      </w:r>
      <w:r w:rsidR="00847384">
        <w:t>’</w:t>
      </w:r>
      <w:r w:rsidRPr="00583023">
        <w:t xml:space="preserve">u inspektuar: </w:t>
      </w:r>
    </w:p>
    <w:p w14:paraId="24ACD34B" w14:textId="29819C4C" w:rsidR="00583023" w:rsidRPr="00583023" w:rsidRDefault="00847384" w:rsidP="00847384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>
        <w:t xml:space="preserve">     </w:t>
      </w:r>
      <w:r w:rsidR="00583023" w:rsidRPr="00583023">
        <w:t>175 subj. x 2 her</w:t>
      </w:r>
      <w:r>
        <w:t>ë</w:t>
      </w:r>
      <w:r w:rsidR="00583023" w:rsidRPr="00583023">
        <w:t>/vit =</w:t>
      </w:r>
      <w:r w:rsidR="00583023" w:rsidRPr="00583023">
        <w:rPr>
          <w:b/>
        </w:rPr>
        <w:t xml:space="preserve"> 350 inspektime n</w:t>
      </w:r>
      <w:r>
        <w:rPr>
          <w:b/>
        </w:rPr>
        <w:t>ë</w:t>
      </w:r>
      <w:r w:rsidR="00583023" w:rsidRPr="00583023">
        <w:rPr>
          <w:b/>
        </w:rPr>
        <w:t xml:space="preserve"> subjekte n</w:t>
      </w:r>
      <w:r>
        <w:rPr>
          <w:b/>
        </w:rPr>
        <w:t>ë</w:t>
      </w:r>
      <w:r w:rsidR="00583023" w:rsidRPr="00583023">
        <w:rPr>
          <w:b/>
        </w:rPr>
        <w:t>ntok</w:t>
      </w:r>
      <w:r>
        <w:rPr>
          <w:b/>
        </w:rPr>
        <w:t>ë</w:t>
      </w:r>
      <w:r w:rsidR="00583023" w:rsidRPr="00583023">
        <w:rPr>
          <w:b/>
        </w:rPr>
        <w:t>sore pa regjim gazi.</w:t>
      </w:r>
    </w:p>
    <w:p w14:paraId="1532B47F" w14:textId="77777777" w:rsidR="00583023" w:rsidRPr="00583023" w:rsidRDefault="00583023" w:rsidP="00847384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b/>
          <w:highlight w:val="yellow"/>
        </w:rPr>
      </w:pPr>
    </w:p>
    <w:p w14:paraId="7E8C6654" w14:textId="0E226A5A" w:rsidR="007204EE" w:rsidRPr="00583023" w:rsidRDefault="00583023" w:rsidP="00F84AD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left="270" w:hanging="270"/>
        <w:jc w:val="both"/>
      </w:pPr>
      <w:r w:rsidRPr="00583023">
        <w:t>Subjekte sip</w:t>
      </w:r>
      <w:r w:rsidR="00847384">
        <w:t>ë</w:t>
      </w:r>
      <w:r w:rsidRPr="00583023">
        <w:t>rfaq</w:t>
      </w:r>
      <w:r w:rsidR="00847384">
        <w:t>ë</w:t>
      </w:r>
      <w:r w:rsidRPr="00583023">
        <w:t xml:space="preserve">sore </w:t>
      </w:r>
      <w:r w:rsidRPr="00583023">
        <w:rPr>
          <w:b/>
        </w:rPr>
        <w:t>= 393</w:t>
      </w:r>
      <w:r w:rsidR="00847384">
        <w:t>;</w:t>
      </w:r>
      <w:r w:rsidRPr="00583023">
        <w:t xml:space="preserve"> Vler</w:t>
      </w:r>
      <w:r w:rsidR="00847384">
        <w:t>ë</w:t>
      </w:r>
      <w:r w:rsidRPr="00583023">
        <w:t xml:space="preserve">sohen subjekte me </w:t>
      </w:r>
      <w:r w:rsidRPr="00583023">
        <w:rPr>
          <w:b/>
        </w:rPr>
        <w:t>nivel risku t</w:t>
      </w:r>
      <w:r w:rsidR="00847384">
        <w:rPr>
          <w:b/>
        </w:rPr>
        <w:t>ë</w:t>
      </w:r>
      <w:r w:rsidRPr="00583023">
        <w:rPr>
          <w:b/>
        </w:rPr>
        <w:t xml:space="preserve"> ule</w:t>
      </w:r>
      <w:r w:rsidR="00847384">
        <w:rPr>
          <w:b/>
        </w:rPr>
        <w:t>ë</w:t>
      </w:r>
      <w:r w:rsidRPr="00583023">
        <w:rPr>
          <w:b/>
        </w:rPr>
        <w:t xml:space="preserve">t. </w:t>
      </w:r>
      <w:r w:rsidRPr="00583023">
        <w:t xml:space="preserve"> Sipas </w:t>
      </w:r>
      <w:r w:rsidR="00847384">
        <w:t>Vendimit të Këshillit të Ministrave</w:t>
      </w:r>
      <w:r w:rsidR="00847384" w:rsidRPr="00583023">
        <w:t xml:space="preserve"> nr. 214</w:t>
      </w:r>
      <w:r w:rsidR="00847384">
        <w:t>,</w:t>
      </w:r>
      <w:r w:rsidR="00847384" w:rsidRPr="00583023">
        <w:t xml:space="preserve"> d</w:t>
      </w:r>
      <w:r w:rsidR="00847384">
        <w:t xml:space="preserve">atë </w:t>
      </w:r>
      <w:r w:rsidR="00847384" w:rsidRPr="00583023">
        <w:t xml:space="preserve">20.04.2018 </w:t>
      </w:r>
      <w:r w:rsidRPr="00583023">
        <w:t>k</w:t>
      </w:r>
      <w:r w:rsidR="00847384">
        <w:t>ë</w:t>
      </w:r>
      <w:r w:rsidRPr="00583023">
        <w:t>to subjekte duhen t</w:t>
      </w:r>
      <w:r w:rsidR="00847384">
        <w:t>ë</w:t>
      </w:r>
      <w:r w:rsidRPr="00583023">
        <w:t xml:space="preserve"> kontrollohen t</w:t>
      </w:r>
      <w:r w:rsidR="00847384">
        <w:t>ë</w:t>
      </w:r>
      <w:r w:rsidRPr="00583023">
        <w:t xml:space="preserve"> pakt</w:t>
      </w:r>
      <w:r w:rsidR="00847384">
        <w:t>ë</w:t>
      </w:r>
      <w:r w:rsidRPr="00583023">
        <w:t>n 1 her</w:t>
      </w:r>
      <w:r w:rsidR="00847384">
        <w:t>ë</w:t>
      </w:r>
      <w:r w:rsidRPr="00583023">
        <w:t xml:space="preserve"> n</w:t>
      </w:r>
      <w:r w:rsidR="00847384">
        <w:t>ë</w:t>
      </w:r>
      <w:r w:rsidRPr="00583023">
        <w:t xml:space="preserve"> vit. Po t</w:t>
      </w:r>
      <w:r w:rsidR="00847384">
        <w:t>ë</w:t>
      </w:r>
      <w:r w:rsidRPr="00583023">
        <w:t xml:space="preserve"> marrim parasysh se rreth 35% e k</w:t>
      </w:r>
      <w:r w:rsidR="00847384">
        <w:t>ë</w:t>
      </w:r>
      <w:r w:rsidRPr="00583023">
        <w:t>tyre subjekteve nuk ushtrojn</w:t>
      </w:r>
      <w:r w:rsidR="00847384">
        <w:t>ë</w:t>
      </w:r>
      <w:r w:rsidRPr="00583023">
        <w:t xml:space="preserve"> aktivitet, ngelen p</w:t>
      </w:r>
      <w:r w:rsidR="00847384">
        <w:t>ë</w:t>
      </w:r>
      <w:r w:rsidRPr="00583023">
        <w:t>r t</w:t>
      </w:r>
      <w:r w:rsidR="00847384">
        <w:t>’</w:t>
      </w:r>
      <w:r w:rsidRPr="00583023">
        <w:t xml:space="preserve">u inspektuar: </w:t>
      </w:r>
    </w:p>
    <w:p w14:paraId="0E371825" w14:textId="3E93A211" w:rsidR="00583023" w:rsidRDefault="00847384" w:rsidP="007204EE">
      <w:pPr>
        <w:pStyle w:val="NormalWeb"/>
        <w:spacing w:before="0" w:beforeAutospacing="0" w:after="0" w:afterAutospacing="0" w:line="276" w:lineRule="auto"/>
        <w:ind w:left="270" w:hanging="270"/>
        <w:jc w:val="both"/>
        <w:rPr>
          <w:b/>
        </w:rPr>
      </w:pPr>
      <w:r>
        <w:t xml:space="preserve">    </w:t>
      </w:r>
      <w:r w:rsidR="00583023" w:rsidRPr="00583023">
        <w:t>256 subj. x 1 her</w:t>
      </w:r>
      <w:r>
        <w:t>ë</w:t>
      </w:r>
      <w:r w:rsidR="00583023" w:rsidRPr="00583023">
        <w:t>/vit =</w:t>
      </w:r>
      <w:r w:rsidR="00583023" w:rsidRPr="00583023">
        <w:rPr>
          <w:b/>
        </w:rPr>
        <w:t xml:space="preserve"> 256 inspektime n</w:t>
      </w:r>
      <w:r>
        <w:rPr>
          <w:b/>
        </w:rPr>
        <w:t>ë</w:t>
      </w:r>
      <w:r w:rsidR="00583023" w:rsidRPr="00583023">
        <w:rPr>
          <w:b/>
        </w:rPr>
        <w:t xml:space="preserve"> subjekte sip</w:t>
      </w:r>
      <w:r>
        <w:rPr>
          <w:b/>
        </w:rPr>
        <w:t>ë</w:t>
      </w:r>
      <w:r w:rsidR="00583023" w:rsidRPr="00583023">
        <w:rPr>
          <w:b/>
        </w:rPr>
        <w:t>rfaq</w:t>
      </w:r>
      <w:r>
        <w:rPr>
          <w:b/>
        </w:rPr>
        <w:t>ë</w:t>
      </w:r>
      <w:r w:rsidR="00583023" w:rsidRPr="00583023">
        <w:rPr>
          <w:b/>
        </w:rPr>
        <w:t>sore.</w:t>
      </w:r>
    </w:p>
    <w:p w14:paraId="3E06CCE9" w14:textId="77777777" w:rsidR="007204EE" w:rsidRPr="00583023" w:rsidRDefault="007204EE" w:rsidP="007204EE">
      <w:pPr>
        <w:pStyle w:val="NormalWeb"/>
        <w:spacing w:before="0" w:beforeAutospacing="0" w:after="0" w:afterAutospacing="0" w:line="276" w:lineRule="auto"/>
        <w:ind w:left="270" w:hanging="270"/>
        <w:jc w:val="both"/>
      </w:pPr>
    </w:p>
    <w:p w14:paraId="72A60813" w14:textId="403B1127" w:rsidR="00583023" w:rsidRPr="00847384" w:rsidRDefault="00847384" w:rsidP="007204EE">
      <w:pPr>
        <w:pStyle w:val="NormalWeb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</w:rPr>
        <w:t xml:space="preserve">   </w:t>
      </w:r>
      <w:r w:rsidR="00583023" w:rsidRPr="00847384">
        <w:rPr>
          <w:b/>
          <w:u w:val="single"/>
        </w:rPr>
        <w:t>Numri total i inspektimeve: 6 + 350 + 256 = 612 inspektime</w:t>
      </w:r>
    </w:p>
    <w:p w14:paraId="6690A96D" w14:textId="77777777" w:rsidR="00583023" w:rsidRPr="00583023" w:rsidRDefault="00583023" w:rsidP="00583023">
      <w:pPr>
        <w:pStyle w:val="BodyText"/>
        <w:spacing w:line="240" w:lineRule="auto"/>
        <w:jc w:val="left"/>
        <w:rPr>
          <w:bCs/>
          <w:highlight w:val="yellow"/>
          <w:lang w:val="af-ZA"/>
        </w:rPr>
      </w:pPr>
    </w:p>
    <w:p w14:paraId="0E231B2D" w14:textId="5F20813A" w:rsidR="007204EE" w:rsidRDefault="00583023" w:rsidP="0069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vitin 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vazhdim 2024, nisur nga v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shtir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sit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e hasura gjat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vitit 2023 dhe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parandaluar e minimizuar rreziqet 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veprimtarin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ton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inspektuese, do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marr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nj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vler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sim m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mir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analizimi i inspektimeve verifikuese p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detyrat e l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na 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karakterit k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shillues, urdh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rues apo masave urgjente.</w:t>
      </w:r>
      <w:r w:rsidR="00847384">
        <w:rPr>
          <w:rFonts w:ascii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sz w:val="24"/>
          <w:szCs w:val="24"/>
        </w:rPr>
        <w:t>Problematika e hasur 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subjektet minerare 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sht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po e nj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jta q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ka qene edhe 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vitet e kaluara. K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to v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shtir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si sa po vijn</w:t>
      </w:r>
      <w:r w:rsidR="00847384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dhe thellohen </w:t>
      </w:r>
      <w:r w:rsidR="00690235">
        <w:rPr>
          <w:rFonts w:ascii="Times New Roman" w:hAnsi="Times New Roman" w:cs="Times New Roman"/>
          <w:sz w:val="24"/>
          <w:szCs w:val="24"/>
        </w:rPr>
        <w:t>a</w:t>
      </w:r>
      <w:r w:rsidRPr="00583023">
        <w:rPr>
          <w:rFonts w:ascii="Times New Roman" w:hAnsi="Times New Roman" w:cs="Times New Roman"/>
          <w:sz w:val="24"/>
          <w:szCs w:val="24"/>
        </w:rPr>
        <w:t>koma 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shum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A447F" w14:textId="7B5F328C" w:rsidR="00583023" w:rsidRPr="00583023" w:rsidRDefault="00583023" w:rsidP="0069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Konkretisht:</w:t>
      </w:r>
    </w:p>
    <w:p w14:paraId="373282F2" w14:textId="3E070DEC" w:rsidR="00583023" w:rsidRPr="00583023" w:rsidRDefault="00583023" w:rsidP="00F84ADD">
      <w:pPr>
        <w:pStyle w:val="ListParagraph"/>
        <w:numPr>
          <w:ilvl w:val="0"/>
          <w:numId w:val="8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Mungesa e fuqis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tore, nj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problem q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konstatohet pothuajse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gjitha subjektet minerare dhe sa vjen e po b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het akoma 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i mpreht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. Kjo ka sjell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mbylljen e disa subjekteve dhe reduktim te aktivitet tek pjesa tjet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r. Pun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marr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sit jan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detyruar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sojn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punonj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 me mosh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madhe dhe pa e</w:t>
      </w:r>
      <w:r w:rsidR="00690235">
        <w:rPr>
          <w:rFonts w:ascii="Times New Roman" w:hAnsi="Times New Roman" w:cs="Times New Roman"/>
          <w:sz w:val="24"/>
          <w:szCs w:val="24"/>
        </w:rPr>
        <w:t>ks</w:t>
      </w:r>
      <w:r w:rsidRPr="00583023">
        <w:rPr>
          <w:rFonts w:ascii="Times New Roman" w:hAnsi="Times New Roman" w:cs="Times New Roman"/>
          <w:sz w:val="24"/>
          <w:szCs w:val="24"/>
        </w:rPr>
        <w:t>perienc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pune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miniera, </w:t>
      </w:r>
      <w:r w:rsidR="00690235">
        <w:rPr>
          <w:rFonts w:ascii="Times New Roman" w:hAnsi="Times New Roman" w:cs="Times New Roman"/>
          <w:sz w:val="24"/>
          <w:szCs w:val="24"/>
        </w:rPr>
        <w:t>për rrjedhojë sjell edhe</w:t>
      </w:r>
      <w:r w:rsidRPr="00583023">
        <w:rPr>
          <w:rFonts w:ascii="Times New Roman" w:hAnsi="Times New Roman" w:cs="Times New Roman"/>
          <w:sz w:val="24"/>
          <w:szCs w:val="24"/>
        </w:rPr>
        <w:t xml:space="preserve"> </w:t>
      </w:r>
      <w:r w:rsidR="00690235">
        <w:rPr>
          <w:rFonts w:ascii="Times New Roman" w:hAnsi="Times New Roman" w:cs="Times New Roman"/>
          <w:sz w:val="24"/>
          <w:szCs w:val="24"/>
        </w:rPr>
        <w:t xml:space="preserve">rritjen e </w:t>
      </w:r>
      <w:r w:rsidRPr="00583023">
        <w:rPr>
          <w:rFonts w:ascii="Times New Roman" w:hAnsi="Times New Roman" w:cs="Times New Roman"/>
          <w:sz w:val="24"/>
          <w:szCs w:val="24"/>
        </w:rPr>
        <w:t>risku</w:t>
      </w:r>
      <w:r w:rsidR="00690235">
        <w:rPr>
          <w:rFonts w:ascii="Times New Roman" w:hAnsi="Times New Roman" w:cs="Times New Roman"/>
          <w:sz w:val="24"/>
          <w:szCs w:val="24"/>
        </w:rPr>
        <w:t>t</w:t>
      </w:r>
      <w:r w:rsidRPr="00583023">
        <w:rPr>
          <w:rFonts w:ascii="Times New Roman" w:hAnsi="Times New Roman" w:cs="Times New Roman"/>
          <w:sz w:val="24"/>
          <w:szCs w:val="24"/>
        </w:rPr>
        <w:t xml:space="preserve">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.</w:t>
      </w:r>
    </w:p>
    <w:p w14:paraId="27D64A58" w14:textId="53A57431" w:rsidR="00583023" w:rsidRPr="00583023" w:rsidRDefault="00583023" w:rsidP="00F84ADD">
      <w:pPr>
        <w:pStyle w:val="ListParagraph"/>
        <w:numPr>
          <w:ilvl w:val="0"/>
          <w:numId w:val="8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 xml:space="preserve">Mungesa e drejtuesve </w:t>
      </w:r>
      <w:r w:rsidR="00690235">
        <w:rPr>
          <w:rFonts w:ascii="Times New Roman" w:hAnsi="Times New Roman" w:cs="Times New Roman"/>
          <w:sz w:val="24"/>
          <w:szCs w:val="24"/>
        </w:rPr>
        <w:t>t</w:t>
      </w:r>
      <w:r w:rsidRPr="00583023">
        <w:rPr>
          <w:rFonts w:ascii="Times New Roman" w:hAnsi="Times New Roman" w:cs="Times New Roman"/>
          <w:sz w:val="24"/>
          <w:szCs w:val="24"/>
        </w:rPr>
        <w:t xml:space="preserve">eknik 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sht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ri nj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problem q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po b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het akoma 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shum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i ndjesh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m. Mungesa e daljes 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ve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rinj nga universiteti politeknik, po sjell nje prespektiv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zymt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industrin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minerare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vendin ton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.</w:t>
      </w:r>
    </w:p>
    <w:p w14:paraId="7EABE5FA" w14:textId="15CE1916" w:rsidR="00583023" w:rsidRPr="007204EE" w:rsidRDefault="00583023" w:rsidP="00F84ADD">
      <w:pPr>
        <w:pStyle w:val="ListParagraph"/>
        <w:numPr>
          <w:ilvl w:val="0"/>
          <w:numId w:val="8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P</w:t>
      </w:r>
      <w:r w:rsidR="00690235">
        <w:rPr>
          <w:rFonts w:ascii="Times New Roman" w:hAnsi="Times New Roman" w:cs="Times New Roman"/>
          <w:sz w:val="24"/>
          <w:szCs w:val="24"/>
        </w:rPr>
        <w:t>e</w:t>
      </w:r>
      <w:r w:rsidRPr="00583023">
        <w:rPr>
          <w:rFonts w:ascii="Times New Roman" w:hAnsi="Times New Roman" w:cs="Times New Roman"/>
          <w:sz w:val="24"/>
          <w:szCs w:val="24"/>
        </w:rPr>
        <w:t>ngesa q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kan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shum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subjekte sip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rfaq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sore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r fillimin apo vazhdimin e punimeve </w:t>
      </w:r>
      <w:r w:rsidR="00690235">
        <w:rPr>
          <w:rFonts w:ascii="Times New Roman" w:hAnsi="Times New Roman" w:cs="Times New Roman"/>
          <w:sz w:val="24"/>
          <w:szCs w:val="24"/>
        </w:rPr>
        <w:t>pasi</w:t>
      </w:r>
      <w:r w:rsidRPr="00583023">
        <w:rPr>
          <w:rFonts w:ascii="Times New Roman" w:hAnsi="Times New Roman" w:cs="Times New Roman"/>
          <w:sz w:val="24"/>
          <w:szCs w:val="24"/>
        </w:rPr>
        <w:t xml:space="preserve"> jan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penguar prej strukturave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pushtetit vendor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heqjen e sip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rfaqes 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lejes 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dh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shfryt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zim nga fondi pyjor e kullosor.</w:t>
      </w:r>
    </w:p>
    <w:p w14:paraId="7DD880DC" w14:textId="0C457037" w:rsidR="00583023" w:rsidRPr="00396C47" w:rsidRDefault="00583023" w:rsidP="00396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023">
        <w:rPr>
          <w:rFonts w:ascii="Times New Roman" w:hAnsi="Times New Roman" w:cs="Times New Roman"/>
          <w:sz w:val="24"/>
          <w:szCs w:val="24"/>
        </w:rPr>
        <w:t>Gjat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vitit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vazhdim prioritet i pun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 ton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inspektuese do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jen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kontrollet e vazhdueshme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subjektet me regjim gazi sidomos subjekti “Albchrome”</w:t>
      </w:r>
      <w:r w:rsidR="007204EE">
        <w:rPr>
          <w:rFonts w:ascii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sz w:val="24"/>
          <w:szCs w:val="24"/>
        </w:rPr>
        <w:t>shpk</w:t>
      </w:r>
      <w:r w:rsidR="00690235">
        <w:rPr>
          <w:rFonts w:ascii="Times New Roman" w:hAnsi="Times New Roman" w:cs="Times New Roman"/>
          <w:sz w:val="24"/>
          <w:szCs w:val="24"/>
        </w:rPr>
        <w:t>,</w:t>
      </w:r>
      <w:r w:rsidRPr="00583023">
        <w:rPr>
          <w:rFonts w:ascii="Times New Roman" w:hAnsi="Times New Roman" w:cs="Times New Roman"/>
          <w:sz w:val="24"/>
          <w:szCs w:val="24"/>
        </w:rPr>
        <w:t xml:space="preserve"> i cili aktualisht ndodhet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nj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situat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delikate q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k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rkon monitorim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rrept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gj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ndjes s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atmosfer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 minerare 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r shmangien e ngjarjeve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nda.</w:t>
      </w:r>
      <w:r w:rsidR="00690235">
        <w:rPr>
          <w:rFonts w:ascii="Times New Roman" w:hAnsi="Times New Roman" w:cs="Times New Roman"/>
          <w:sz w:val="24"/>
          <w:szCs w:val="24"/>
        </w:rPr>
        <w:t xml:space="preserve"> </w:t>
      </w:r>
      <w:r w:rsidRPr="00583023">
        <w:rPr>
          <w:rFonts w:ascii="Times New Roman" w:hAnsi="Times New Roman" w:cs="Times New Roman"/>
          <w:sz w:val="24"/>
          <w:szCs w:val="24"/>
        </w:rPr>
        <w:t>Gjithashtu nuk do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lihen </w:t>
      </w:r>
      <w:r w:rsidR="00690235">
        <w:rPr>
          <w:rFonts w:ascii="Times New Roman" w:hAnsi="Times New Roman" w:cs="Times New Roman"/>
          <w:sz w:val="24"/>
          <w:szCs w:val="24"/>
        </w:rPr>
        <w:t>pas</w:t>
      </w:r>
      <w:r w:rsidRPr="00583023">
        <w:rPr>
          <w:rFonts w:ascii="Times New Roman" w:hAnsi="Times New Roman" w:cs="Times New Roman"/>
          <w:sz w:val="24"/>
          <w:szCs w:val="24"/>
        </w:rPr>
        <w:t xml:space="preserve"> dore edhe subjektet e tjera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ntok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sore duke ushtruar kontrollet e planifikuar n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>nyr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rigoroze sipas programit t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583023">
        <w:rPr>
          <w:rFonts w:ascii="Times New Roman" w:hAnsi="Times New Roman" w:cs="Times New Roman"/>
          <w:sz w:val="24"/>
          <w:szCs w:val="24"/>
        </w:rPr>
        <w:t xml:space="preserve"> miratuar</w:t>
      </w:r>
      <w:r w:rsidR="00396C47">
        <w:rPr>
          <w:rFonts w:ascii="Times New Roman" w:hAnsi="Times New Roman" w:cs="Times New Roman"/>
          <w:sz w:val="24"/>
          <w:szCs w:val="24"/>
        </w:rPr>
        <w:t>.</w:t>
      </w:r>
    </w:p>
    <w:p w14:paraId="09920C77" w14:textId="5B3437AE" w:rsidR="00703390" w:rsidRPr="00E620BF" w:rsidRDefault="00703390" w:rsidP="00F84ADD">
      <w:pPr>
        <w:pStyle w:val="ListParagraph"/>
        <w:numPr>
          <w:ilvl w:val="0"/>
          <w:numId w:val="12"/>
        </w:numPr>
        <w:ind w:left="450" w:hanging="4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D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</w:t>
      </w:r>
      <w:r w:rsidR="003E7D4D">
        <w:rPr>
          <w:rFonts w:ascii="Times New Roman" w:eastAsia="Times New Roman" w:hAnsi="Times New Roman" w:cs="Times New Roman"/>
          <w:b/>
          <w:sz w:val="24"/>
          <w:szCs w:val="24"/>
        </w:rPr>
        <w:t>REJTORIA E EMERGJENCAVE DHE SHPË</w:t>
      </w:r>
      <w:r w:rsidRPr="003E7D4D">
        <w:rPr>
          <w:rFonts w:ascii="Times New Roman" w:eastAsia="Times New Roman" w:hAnsi="Times New Roman" w:cs="Times New Roman"/>
          <w:b/>
          <w:sz w:val="24"/>
          <w:szCs w:val="24"/>
        </w:rPr>
        <w:t>TIMIT NË MINIERA</w:t>
      </w:r>
    </w:p>
    <w:p w14:paraId="55DB62C7" w14:textId="0A17E042" w:rsidR="007204EE" w:rsidRPr="00801F17" w:rsidRDefault="007204EE" w:rsidP="0069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Për vitin 2023</w:t>
      </w:r>
      <w:r w:rsidR="00690235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816028"/>
      <w:r w:rsidRPr="00801F17">
        <w:rPr>
          <w:rFonts w:ascii="Times New Roman" w:hAnsi="Times New Roman" w:cs="Times New Roman"/>
          <w:sz w:val="24"/>
          <w:szCs w:val="24"/>
        </w:rPr>
        <w:t xml:space="preserve">Drejtoria e Emergjencave dhe Shpëtimit në Miniera </w:t>
      </w:r>
      <w:bookmarkEnd w:id="1"/>
      <w:r w:rsidRPr="00801F17">
        <w:rPr>
          <w:rFonts w:ascii="Times New Roman" w:hAnsi="Times New Roman" w:cs="Times New Roman"/>
          <w:sz w:val="24"/>
          <w:szCs w:val="24"/>
        </w:rPr>
        <w:t>si pjesë përbërëse e rëndësishme e Autoritetit Kombëtar për Sigurinë dhe Emergjencat në Miniera ( AKSEM), veprimtarinë e saj e ka mbështetur në zbatimin e një program pune vjetor, mujore dhe ditore për përgatitjen teorike, praktike, fizike e mbajtjen në gadishmëri të personelit për ndërhyrje me profesionalizëm në kryerjen e operacioneve të shpëtimit dhe rasteve emergjente në veprimtarinë minerare dhe punimet nëntokësore në zbatim të ligjeve në fuqi.</w:t>
      </w:r>
    </w:p>
    <w:p w14:paraId="5C6944B5" w14:textId="1CA73C08" w:rsidR="007204EE" w:rsidRPr="00801F17" w:rsidRDefault="007204EE" w:rsidP="0069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Në zbatim të ligjit 135/2016, “P</w:t>
      </w:r>
      <w:r w:rsidR="00690235">
        <w:rPr>
          <w:rFonts w:ascii="Times New Roman" w:hAnsi="Times New Roman" w:cs="Times New Roman"/>
          <w:sz w:val="24"/>
          <w:szCs w:val="24"/>
        </w:rPr>
        <w:t>ë</w:t>
      </w:r>
      <w:r w:rsidRPr="00801F17">
        <w:rPr>
          <w:rFonts w:ascii="Times New Roman" w:hAnsi="Times New Roman" w:cs="Times New Roman"/>
          <w:sz w:val="24"/>
          <w:szCs w:val="24"/>
        </w:rPr>
        <w:t xml:space="preserve">r </w:t>
      </w:r>
      <w:r w:rsidR="00690235"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igurinë dhe </w:t>
      </w:r>
      <w:r w:rsidR="00690235"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hëndetin në </w:t>
      </w:r>
      <w:r w:rsidR="00690235">
        <w:rPr>
          <w:rFonts w:ascii="Times New Roman" w:hAnsi="Times New Roman" w:cs="Times New Roman"/>
          <w:sz w:val="24"/>
          <w:szCs w:val="24"/>
        </w:rPr>
        <w:t>p</w:t>
      </w:r>
      <w:r w:rsidRPr="00801F17">
        <w:rPr>
          <w:rFonts w:ascii="Times New Roman" w:hAnsi="Times New Roman" w:cs="Times New Roman"/>
          <w:sz w:val="24"/>
          <w:szCs w:val="24"/>
        </w:rPr>
        <w:t xml:space="preserve">unë, </w:t>
      </w:r>
      <w:r w:rsidR="00690235"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mergjencat dhe </w:t>
      </w:r>
      <w:r w:rsidR="00690235"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hpëtimin në </w:t>
      </w:r>
      <w:r w:rsidR="00690235">
        <w:rPr>
          <w:rFonts w:ascii="Times New Roman" w:hAnsi="Times New Roman" w:cs="Times New Roman"/>
          <w:sz w:val="24"/>
          <w:szCs w:val="24"/>
        </w:rPr>
        <w:t>v</w:t>
      </w:r>
      <w:r w:rsidRPr="00801F17">
        <w:rPr>
          <w:rFonts w:ascii="Times New Roman" w:hAnsi="Times New Roman" w:cs="Times New Roman"/>
          <w:sz w:val="24"/>
          <w:szCs w:val="24"/>
        </w:rPr>
        <w:t xml:space="preserve">eprimtarinë </w:t>
      </w:r>
      <w:r w:rsidR="00690235">
        <w:rPr>
          <w:rFonts w:ascii="Times New Roman" w:hAnsi="Times New Roman" w:cs="Times New Roman"/>
          <w:sz w:val="24"/>
          <w:szCs w:val="24"/>
        </w:rPr>
        <w:t>m</w:t>
      </w:r>
      <w:r w:rsidRPr="00801F17">
        <w:rPr>
          <w:rFonts w:ascii="Times New Roman" w:hAnsi="Times New Roman" w:cs="Times New Roman"/>
          <w:sz w:val="24"/>
          <w:szCs w:val="24"/>
        </w:rPr>
        <w:t xml:space="preserve">inerare dhe në </w:t>
      </w:r>
      <w:r w:rsidR="00690235">
        <w:rPr>
          <w:rFonts w:ascii="Times New Roman" w:hAnsi="Times New Roman" w:cs="Times New Roman"/>
          <w:sz w:val="24"/>
          <w:szCs w:val="24"/>
        </w:rPr>
        <w:t>p</w:t>
      </w:r>
      <w:r w:rsidRPr="00801F17">
        <w:rPr>
          <w:rFonts w:ascii="Times New Roman" w:hAnsi="Times New Roman" w:cs="Times New Roman"/>
          <w:sz w:val="24"/>
          <w:szCs w:val="24"/>
        </w:rPr>
        <w:t xml:space="preserve">unimet </w:t>
      </w:r>
      <w:r w:rsidR="00690235">
        <w:rPr>
          <w:rFonts w:ascii="Times New Roman" w:hAnsi="Times New Roman" w:cs="Times New Roman"/>
          <w:sz w:val="24"/>
          <w:szCs w:val="24"/>
        </w:rPr>
        <w:t>n</w:t>
      </w:r>
      <w:r w:rsidRPr="00801F17">
        <w:rPr>
          <w:rFonts w:ascii="Times New Roman" w:hAnsi="Times New Roman" w:cs="Times New Roman"/>
          <w:sz w:val="24"/>
          <w:szCs w:val="24"/>
        </w:rPr>
        <w:t xml:space="preserve">ëntokësore në </w:t>
      </w:r>
      <w:r w:rsidR="00690235">
        <w:rPr>
          <w:rFonts w:ascii="Times New Roman" w:hAnsi="Times New Roman" w:cs="Times New Roman"/>
          <w:sz w:val="24"/>
          <w:szCs w:val="24"/>
        </w:rPr>
        <w:t>v</w:t>
      </w:r>
      <w:r w:rsidRPr="00801F17">
        <w:rPr>
          <w:rFonts w:ascii="Times New Roman" w:hAnsi="Times New Roman" w:cs="Times New Roman"/>
          <w:sz w:val="24"/>
          <w:szCs w:val="24"/>
        </w:rPr>
        <w:t xml:space="preserve">eprat </w:t>
      </w:r>
      <w:r w:rsidR="00690235">
        <w:rPr>
          <w:rFonts w:ascii="Times New Roman" w:hAnsi="Times New Roman" w:cs="Times New Roman"/>
          <w:sz w:val="24"/>
          <w:szCs w:val="24"/>
        </w:rPr>
        <w:t>h</w:t>
      </w:r>
      <w:r w:rsidRPr="00801F17">
        <w:rPr>
          <w:rFonts w:ascii="Times New Roman" w:hAnsi="Times New Roman" w:cs="Times New Roman"/>
          <w:sz w:val="24"/>
          <w:szCs w:val="24"/>
        </w:rPr>
        <w:t>idroenergjitike”, si dhe V</w:t>
      </w:r>
      <w:r w:rsidR="00690235">
        <w:rPr>
          <w:rFonts w:ascii="Times New Roman" w:hAnsi="Times New Roman" w:cs="Times New Roman"/>
          <w:sz w:val="24"/>
          <w:szCs w:val="24"/>
        </w:rPr>
        <w:t>endimit të Këshillit të Ministrave</w:t>
      </w:r>
      <w:r w:rsidRPr="00801F17">
        <w:rPr>
          <w:rFonts w:ascii="Times New Roman" w:hAnsi="Times New Roman" w:cs="Times New Roman"/>
          <w:sz w:val="24"/>
          <w:szCs w:val="24"/>
        </w:rPr>
        <w:t xml:space="preserve"> Nr</w:t>
      </w:r>
      <w:r w:rsidR="00690235">
        <w:rPr>
          <w:rFonts w:ascii="Times New Roman" w:hAnsi="Times New Roman" w:cs="Times New Roman"/>
          <w:sz w:val="24"/>
          <w:szCs w:val="24"/>
        </w:rPr>
        <w:t>.</w:t>
      </w:r>
      <w:r w:rsidRPr="00801F17">
        <w:rPr>
          <w:rFonts w:ascii="Times New Roman" w:hAnsi="Times New Roman" w:cs="Times New Roman"/>
          <w:sz w:val="24"/>
          <w:szCs w:val="24"/>
        </w:rPr>
        <w:t xml:space="preserve"> 341, d</w:t>
      </w:r>
      <w:r w:rsidR="00690235">
        <w:rPr>
          <w:rFonts w:ascii="Times New Roman" w:hAnsi="Times New Roman" w:cs="Times New Roman"/>
          <w:sz w:val="24"/>
          <w:szCs w:val="24"/>
        </w:rPr>
        <w:t>atë</w:t>
      </w:r>
      <w:r w:rsidRPr="00801F17">
        <w:rPr>
          <w:rFonts w:ascii="Times New Roman" w:hAnsi="Times New Roman" w:cs="Times New Roman"/>
          <w:sz w:val="24"/>
          <w:szCs w:val="24"/>
        </w:rPr>
        <w:t xml:space="preserve"> 22.05.2019, Drejtoria e Emergjencave dhe Shpëtimit në Miniera është përqendruar në këto drejtime kryesore:</w:t>
      </w:r>
    </w:p>
    <w:p w14:paraId="4D7DBA7B" w14:textId="78B2E7FD" w:rsidR="007204EE" w:rsidRPr="00801F17" w:rsidRDefault="007204EE" w:rsidP="00F84ADD">
      <w:pPr>
        <w:pStyle w:val="ListParagraph"/>
        <w:numPr>
          <w:ilvl w:val="0"/>
          <w:numId w:val="18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Siguria e skuadrës së Emergjencave dhe Shpëtimin gjatë operacioneve të shpëtimit</w:t>
      </w:r>
      <w:r w:rsidR="00690235">
        <w:rPr>
          <w:rFonts w:ascii="Times New Roman" w:hAnsi="Times New Roman" w:cs="Times New Roman"/>
          <w:sz w:val="24"/>
          <w:szCs w:val="24"/>
        </w:rPr>
        <w:t>;</w:t>
      </w:r>
    </w:p>
    <w:p w14:paraId="6B67DBA5" w14:textId="3C5D1625" w:rsidR="007204EE" w:rsidRPr="00801F17" w:rsidRDefault="007204EE" w:rsidP="00F84ADD">
      <w:pPr>
        <w:pStyle w:val="ListParagraph"/>
        <w:numPr>
          <w:ilvl w:val="0"/>
          <w:numId w:val="18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Shpëtimi i të mbijetuarve</w:t>
      </w:r>
      <w:r w:rsidR="00690235">
        <w:rPr>
          <w:rFonts w:ascii="Times New Roman" w:hAnsi="Times New Roman" w:cs="Times New Roman"/>
          <w:sz w:val="24"/>
          <w:szCs w:val="24"/>
        </w:rPr>
        <w:t>;</w:t>
      </w:r>
    </w:p>
    <w:p w14:paraId="0A62366A" w14:textId="35353D07" w:rsidR="007204EE" w:rsidRPr="00801F17" w:rsidRDefault="007204EE" w:rsidP="00F84ADD">
      <w:pPr>
        <w:pStyle w:val="ListParagraph"/>
        <w:numPr>
          <w:ilvl w:val="0"/>
          <w:numId w:val="18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Rikthim i gjendje normale të punimeve mbas emergjencave</w:t>
      </w:r>
      <w:r w:rsidR="00690235">
        <w:rPr>
          <w:rFonts w:ascii="Times New Roman" w:hAnsi="Times New Roman" w:cs="Times New Roman"/>
          <w:sz w:val="24"/>
          <w:szCs w:val="24"/>
        </w:rPr>
        <w:t>;</w:t>
      </w:r>
    </w:p>
    <w:p w14:paraId="0E7CA886" w14:textId="4EB7476E" w:rsidR="007204EE" w:rsidRPr="00075EAA" w:rsidRDefault="007204EE" w:rsidP="006902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Siguria e anëtarëve të skuadrave të shpëtimit është gjithmonë prioriteti </w:t>
      </w:r>
      <w:r w:rsidR="00690235">
        <w:rPr>
          <w:rFonts w:ascii="Times New Roman" w:hAnsi="Times New Roman" w:cs="Times New Roman"/>
          <w:sz w:val="24"/>
          <w:szCs w:val="24"/>
        </w:rPr>
        <w:t>i</w:t>
      </w:r>
      <w:r w:rsidRPr="00801F17">
        <w:rPr>
          <w:rFonts w:ascii="Times New Roman" w:hAnsi="Times New Roman" w:cs="Times New Roman"/>
          <w:sz w:val="24"/>
          <w:szCs w:val="24"/>
        </w:rPr>
        <w:t xml:space="preserve"> parë. Jeta e njeriut vlerësohet gjithmonë mbi pronën në një situatë shpëtimi dhe siguria e të mbijetuarve janë dy shqetësimet e para për një skuadër shpëtimi.</w:t>
      </w:r>
      <w:r w:rsidR="00075EAA">
        <w:rPr>
          <w:rFonts w:ascii="Times New Roman" w:hAnsi="Times New Roman" w:cs="Times New Roman"/>
          <w:sz w:val="24"/>
          <w:szCs w:val="24"/>
        </w:rPr>
        <w:t xml:space="preserve"> </w:t>
      </w:r>
      <w:r w:rsidRPr="00075EAA">
        <w:rPr>
          <w:rFonts w:ascii="Times New Roman" w:hAnsi="Times New Roman" w:cs="Times New Roman"/>
          <w:bCs/>
          <w:sz w:val="24"/>
          <w:szCs w:val="24"/>
        </w:rPr>
        <w:t xml:space="preserve">Elementët bazë </w:t>
      </w:r>
      <w:r w:rsidR="00690235">
        <w:rPr>
          <w:rFonts w:ascii="Times New Roman" w:hAnsi="Times New Roman" w:cs="Times New Roman"/>
          <w:bCs/>
          <w:sz w:val="24"/>
          <w:szCs w:val="24"/>
        </w:rPr>
        <w:t>për të patur një operacion shpëtimi të suksesshëm,</w:t>
      </w:r>
      <w:r w:rsidRPr="00075EAA">
        <w:rPr>
          <w:rFonts w:ascii="Times New Roman" w:hAnsi="Times New Roman" w:cs="Times New Roman"/>
          <w:bCs/>
          <w:sz w:val="24"/>
          <w:szCs w:val="24"/>
        </w:rPr>
        <w:t xml:space="preserve"> janë:</w:t>
      </w:r>
    </w:p>
    <w:p w14:paraId="5F59E6DB" w14:textId="77777777" w:rsidR="007204EE" w:rsidRPr="00801F17" w:rsidRDefault="007204EE" w:rsidP="00F84ADD">
      <w:pPr>
        <w:pStyle w:val="ListParagraph"/>
        <w:numPr>
          <w:ilvl w:val="0"/>
          <w:numId w:val="19"/>
        </w:numPr>
        <w:tabs>
          <w:tab w:val="left" w:pos="180"/>
        </w:tabs>
        <w:spacing w:after="20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Bashkëpunimi</w:t>
      </w:r>
    </w:p>
    <w:p w14:paraId="16FA5905" w14:textId="77777777" w:rsidR="007204EE" w:rsidRPr="00801F17" w:rsidRDefault="007204EE" w:rsidP="00F84ADD">
      <w:pPr>
        <w:pStyle w:val="ListParagraph"/>
        <w:numPr>
          <w:ilvl w:val="0"/>
          <w:numId w:val="19"/>
        </w:numPr>
        <w:tabs>
          <w:tab w:val="left" w:pos="180"/>
        </w:tabs>
        <w:spacing w:after="20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Koordinimi</w:t>
      </w:r>
    </w:p>
    <w:p w14:paraId="1D35D927" w14:textId="77777777" w:rsidR="007204EE" w:rsidRPr="00801F17" w:rsidRDefault="007204EE" w:rsidP="00F84ADD">
      <w:pPr>
        <w:pStyle w:val="ListParagraph"/>
        <w:numPr>
          <w:ilvl w:val="0"/>
          <w:numId w:val="19"/>
        </w:numPr>
        <w:tabs>
          <w:tab w:val="left" w:pos="180"/>
        </w:tabs>
        <w:spacing w:after="20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Komunikimi</w:t>
      </w:r>
    </w:p>
    <w:p w14:paraId="35D879D2" w14:textId="77777777" w:rsidR="007204EE" w:rsidRPr="00801F17" w:rsidRDefault="007204EE" w:rsidP="00F84ADD">
      <w:pPr>
        <w:pStyle w:val="ListParagraph"/>
        <w:numPr>
          <w:ilvl w:val="0"/>
          <w:numId w:val="19"/>
        </w:numPr>
        <w:tabs>
          <w:tab w:val="left" w:pos="180"/>
        </w:tabs>
        <w:spacing w:after="20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Disiplina</w:t>
      </w:r>
    </w:p>
    <w:p w14:paraId="6C983AAF" w14:textId="791BDC2C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Një skuadër e disiplinuar dhe e trajnuar mirë është veçanërisht e dobishme gjatë një operacioni shpëtimi.</w:t>
      </w:r>
      <w:r w:rsidR="00075EAA">
        <w:rPr>
          <w:rFonts w:ascii="Times New Roman" w:hAnsi="Times New Roman" w:cs="Times New Roman"/>
          <w:sz w:val="24"/>
          <w:szCs w:val="24"/>
        </w:rPr>
        <w:t xml:space="preserve"> </w:t>
      </w:r>
      <w:r w:rsidRPr="00801F17">
        <w:rPr>
          <w:rFonts w:ascii="Times New Roman" w:hAnsi="Times New Roman" w:cs="Times New Roman"/>
          <w:sz w:val="24"/>
          <w:szCs w:val="24"/>
        </w:rPr>
        <w:t>Për vitin 2023</w:t>
      </w:r>
      <w:r w:rsidR="00690235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janë zhvilluar për skuadrat e shpëtimit </w:t>
      </w:r>
      <w:r w:rsidR="00690235">
        <w:rPr>
          <w:rFonts w:ascii="Times New Roman" w:hAnsi="Times New Roman" w:cs="Times New Roman"/>
          <w:sz w:val="24"/>
          <w:szCs w:val="24"/>
        </w:rPr>
        <w:t>tema</w:t>
      </w:r>
      <w:r w:rsidRPr="00801F17">
        <w:rPr>
          <w:rFonts w:ascii="Times New Roman" w:hAnsi="Times New Roman" w:cs="Times New Roman"/>
          <w:sz w:val="24"/>
          <w:szCs w:val="24"/>
        </w:rPr>
        <w:t xml:space="preserve"> teorike dhe 20 tema praktike.</w:t>
      </w:r>
    </w:p>
    <w:p w14:paraId="37184463" w14:textId="2D712036" w:rsidR="007204EE" w:rsidRPr="00801F17" w:rsidRDefault="00690235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Grupit të shpëtimit j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anë </w:t>
      </w:r>
      <w:r>
        <w:rPr>
          <w:rFonts w:ascii="Times New Roman" w:hAnsi="Times New Roman" w:cs="Times New Roman"/>
          <w:sz w:val="24"/>
          <w:szCs w:val="24"/>
        </w:rPr>
        <w:t>bashkuar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3 shpëtues të rinj, të cilët ju nënshtruan një kursi fillestar gjithëpërfshirës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ku kandi</w:t>
      </w:r>
      <w:r>
        <w:rPr>
          <w:rFonts w:ascii="Times New Roman" w:hAnsi="Times New Roman" w:cs="Times New Roman"/>
          <w:sz w:val="24"/>
          <w:szCs w:val="24"/>
        </w:rPr>
        <w:t>d</w:t>
      </w:r>
      <w:r w:rsidR="007204EE" w:rsidRPr="00801F17">
        <w:rPr>
          <w:rFonts w:ascii="Times New Roman" w:hAnsi="Times New Roman" w:cs="Times New Roman"/>
          <w:sz w:val="24"/>
          <w:szCs w:val="24"/>
        </w:rPr>
        <w:t>atët u testuan për një ngarkesë të plotë të punës, u përgatitën si në anën teorike dhe praktike</w:t>
      </w:r>
      <w:r>
        <w:rPr>
          <w:rFonts w:ascii="Times New Roman" w:hAnsi="Times New Roman" w:cs="Times New Roman"/>
          <w:sz w:val="24"/>
          <w:szCs w:val="24"/>
        </w:rPr>
        <w:t>, si dhe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në përdorimin e gjithë aparaturave dhe pajisjeve të shpëtimit. Në fund të periudhës së provës, dy u kualifikuan dhe nje shpëtues nuk u kualifikua për të vazhduar më tej.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4EE" w:rsidRPr="00801F17">
        <w:rPr>
          <w:rFonts w:ascii="Times New Roman" w:hAnsi="Times New Roman" w:cs="Times New Roman"/>
          <w:sz w:val="24"/>
          <w:szCs w:val="24"/>
        </w:rPr>
        <w:t>Çdo muaj mekaniku i pajisjeve të shpëtimit, kontrollon, teston të gjithë aparatet e frymëmarrjes dhe rezultatet regjistrohen në libra të vecantë. Pajisjet dhe aparatet me difekt janë zëvendësuar ose rregulluar në momentin e kontrollit.</w:t>
      </w:r>
    </w:p>
    <w:p w14:paraId="39046A53" w14:textId="51657C8C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Në aspektin teorik është punuar për përdorimin e aparateve të frymëmarrjes, për funksionimin dhe përdorimin e vetëshpëtues</w:t>
      </w:r>
      <w:r w:rsidR="00FF1724"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>ve, gazrat e minierave, mjetet e komunikimit, mënyrat e shuarjes së zjarreve dhe ndërtimit të pritave, degazimin e punimeve etj.</w:t>
      </w:r>
    </w:p>
    <w:p w14:paraId="796FBC41" w14:textId="1CB0ECBB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Ushtrimet fizike dhe praktike të shpëtuesve</w:t>
      </w:r>
    </w:p>
    <w:p w14:paraId="6AF56043" w14:textId="54FEA661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Përgatitja fizike dhe praktike eshtë përfshirë në programet mujore të punës dhe realizohet çdo ditë me nga dy seanca katër orë, ku puna në grup, disiplina, komunikimi dhe siguria promovohen </w:t>
      </w:r>
      <w:r w:rsidRPr="00801F17">
        <w:rPr>
          <w:rFonts w:ascii="Times New Roman" w:hAnsi="Times New Roman" w:cs="Times New Roman"/>
          <w:sz w:val="24"/>
          <w:szCs w:val="24"/>
        </w:rPr>
        <w:lastRenderedPageBreak/>
        <w:t>gjithmonë si prioritete. Një analizë kryhet gjithmonë te fillimet e ushtrimeve praktike.</w:t>
      </w:r>
      <w:r w:rsidR="00FF1724">
        <w:rPr>
          <w:rFonts w:ascii="Times New Roman" w:hAnsi="Times New Roman" w:cs="Times New Roman"/>
          <w:sz w:val="24"/>
          <w:szCs w:val="24"/>
        </w:rPr>
        <w:t xml:space="preserve"> </w:t>
      </w:r>
      <w:r w:rsidRPr="00801F17">
        <w:rPr>
          <w:rFonts w:ascii="Times New Roman" w:hAnsi="Times New Roman" w:cs="Times New Roman"/>
          <w:sz w:val="24"/>
          <w:szCs w:val="24"/>
        </w:rPr>
        <w:t>Stërvitja realizohet në poligonin dhe sallën e palestrës së institucionit.</w:t>
      </w:r>
    </w:p>
    <w:p w14:paraId="627ADCFA" w14:textId="44E914EE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Praktikat mësimore dhe stërvitjet me aparaturat dhe pajisjet e shpëtimit</w:t>
      </w:r>
      <w:r w:rsidR="007204EE" w:rsidRPr="00075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71348B" w14:textId="2EC2BB64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Gjatë vitit 2023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janë realizuar gjashtë stërvitje praktike në ambjentet e poligonit, ku u improvizuan tymra që shkaktojnë nivele të larta të CO dhe CO2, stërvitjet kanë zgjatur rreth dy orë me aparatura të frymëmarrjes E-70, AIR ELITE 44, AIR GO.</w:t>
      </w:r>
      <w:r w:rsidR="00FF1724">
        <w:rPr>
          <w:rFonts w:ascii="Times New Roman" w:hAnsi="Times New Roman" w:cs="Times New Roman"/>
          <w:sz w:val="24"/>
          <w:szCs w:val="24"/>
        </w:rPr>
        <w:t xml:space="preserve"> Pas</w:t>
      </w:r>
      <w:r w:rsidRPr="00801F17">
        <w:rPr>
          <w:rFonts w:ascii="Times New Roman" w:hAnsi="Times New Roman" w:cs="Times New Roman"/>
          <w:sz w:val="24"/>
          <w:szCs w:val="24"/>
        </w:rPr>
        <w:t xml:space="preserve"> çdo stërvitje janë bërë analiza për të përmirësuar problemet dhe difektet e vërejtura.</w:t>
      </w:r>
    </w:p>
    <w:p w14:paraId="25F98766" w14:textId="6726BB9A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Drejtoria e Emergjencave dhe Shpëtimit në bashkëpunim me subjektet minerare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ka kryer stërvitje të përbashkëta me skuadrat e shpëtimit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ato subjekte që kanë të organizuar shërbimin e shpëtimit duke improvizuar në amb</w:t>
      </w:r>
      <w:r w:rsidR="00FF1724">
        <w:rPr>
          <w:rFonts w:ascii="Times New Roman" w:hAnsi="Times New Roman" w:cs="Times New Roman"/>
          <w:sz w:val="24"/>
          <w:szCs w:val="24"/>
        </w:rPr>
        <w:t>i</w:t>
      </w:r>
      <w:r w:rsidRPr="00801F17">
        <w:rPr>
          <w:rFonts w:ascii="Times New Roman" w:hAnsi="Times New Roman" w:cs="Times New Roman"/>
          <w:sz w:val="24"/>
          <w:szCs w:val="24"/>
        </w:rPr>
        <w:t>entet e minierave nëntokësore për stërvitje në kushtet e një operacioni shpëtimi apo rasti emergjent.</w:t>
      </w:r>
    </w:p>
    <w:p w14:paraId="70CC11CB" w14:textId="631CB1FD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Konkretisht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kemi kryer stërvitje të përbashkëta me </w:t>
      </w:r>
      <w:r w:rsidR="00FF1724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ëto subjekte minerare:</w:t>
      </w:r>
    </w:p>
    <w:p w14:paraId="5FD38C5C" w14:textId="54F76DBE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6914437"/>
      <w:r w:rsidRPr="00801F17">
        <w:rPr>
          <w:rFonts w:ascii="Times New Roman" w:hAnsi="Times New Roman" w:cs="Times New Roman"/>
          <w:sz w:val="24"/>
          <w:szCs w:val="24"/>
        </w:rPr>
        <w:t>Subjekti minerar “Selenica Bitum” sha Selenicë, Vlorë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51BC89C0" w14:textId="3339FB86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“Albchrome” sha, Bulqizë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48FD6CE8" w14:textId="52732250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“Tete Albania” sha, Spaç, Mirditë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3D47D82C" w14:textId="25F840B7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“Albakër” Munellë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083CEC4D" w14:textId="3FD7644D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“Shkallë” shpk, Cërrujë, Klos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2441F10F" w14:textId="452FC42D" w:rsidR="007204EE" w:rsidRPr="00801F17" w:rsidRDefault="007204EE" w:rsidP="00F84ADD">
      <w:pPr>
        <w:pStyle w:val="ListParagraph"/>
        <w:numPr>
          <w:ilvl w:val="0"/>
          <w:numId w:val="20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Subjekti minerar “Miniera </w:t>
      </w:r>
      <w:r w:rsidR="00FF1724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romit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Katjel” Prrenjas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10C990F0" w14:textId="5ECF0021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Këto stërvitje i kanë shërbyer shkëmbimit të p</w:t>
      </w:r>
      <w:r w:rsidR="00FF1724">
        <w:rPr>
          <w:rFonts w:ascii="Times New Roman" w:hAnsi="Times New Roman" w:cs="Times New Roman"/>
          <w:sz w:val="24"/>
          <w:szCs w:val="24"/>
        </w:rPr>
        <w:t>ë</w:t>
      </w:r>
      <w:r w:rsidRPr="00801F17">
        <w:rPr>
          <w:rFonts w:ascii="Times New Roman" w:hAnsi="Times New Roman" w:cs="Times New Roman"/>
          <w:sz w:val="24"/>
          <w:szCs w:val="24"/>
        </w:rPr>
        <w:t>rvojave reciproke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drejtim të përgatitjes sa më të mirë të skuadrave të shpëtimit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për t’</w:t>
      </w:r>
      <w:r w:rsidR="00FF1724">
        <w:rPr>
          <w:rFonts w:ascii="Times New Roman" w:hAnsi="Times New Roman" w:cs="Times New Roman"/>
          <w:sz w:val="24"/>
          <w:szCs w:val="24"/>
        </w:rPr>
        <w:t>i</w:t>
      </w:r>
      <w:r w:rsidRPr="00801F17">
        <w:rPr>
          <w:rFonts w:ascii="Times New Roman" w:hAnsi="Times New Roman" w:cs="Times New Roman"/>
          <w:sz w:val="24"/>
          <w:szCs w:val="24"/>
        </w:rPr>
        <w:t>u përgjigjur në mënyrë efektive një emergjence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për shkak të natyrës së rrezikshme të mjedisit nëntokësor.</w:t>
      </w:r>
    </w:p>
    <w:p w14:paraId="1FC9FB6A" w14:textId="77777777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Trajnimi praktik është përqendruar në këto tema:</w:t>
      </w:r>
    </w:p>
    <w:p w14:paraId="22BEDC23" w14:textId="59B0C5A6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Njohja me operacionet dhe ajrimin e minierave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0F100143" w14:textId="6D9B64C4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Vendndodhja e seksioneve të punës, pajisjet e minierave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740D12F2" w14:textId="7D75AFE1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Vendodhja dhe pajisjet e zjarrfikësave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349CC32E" w14:textId="26E95489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Furnizimet e ndihmës së parë mjekësore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7CF87986" w14:textId="615B22F8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Rrugëdaljet e dyta dhe rrugët e evakuimit të punonjësve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635B0443" w14:textId="00597E28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Gazrat e minierave, matjet, rëndësia dhe rregulloret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35BF5E79" w14:textId="044973E4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Mënyra e komunikimit të skuadrës në aksione shpëtimi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09982386" w14:textId="10EF9D84" w:rsidR="007204EE" w:rsidRPr="00FF1724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24">
        <w:rPr>
          <w:rFonts w:ascii="Times New Roman" w:hAnsi="Times New Roman" w:cs="Times New Roman"/>
          <w:i/>
          <w:sz w:val="24"/>
          <w:szCs w:val="24"/>
        </w:rPr>
        <w:t>Përdorimi i maskave vetshpëtuese</w:t>
      </w:r>
      <w:r w:rsidR="00FF1724">
        <w:rPr>
          <w:rFonts w:ascii="Times New Roman" w:hAnsi="Times New Roman" w:cs="Times New Roman"/>
          <w:i/>
          <w:sz w:val="24"/>
          <w:szCs w:val="24"/>
        </w:rPr>
        <w:t>;</w:t>
      </w:r>
    </w:p>
    <w:p w14:paraId="2C977DCF" w14:textId="77777777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Këto stërvitje i kanë shërbyer shërbimit të shpëtimit të minierave në tre fusha:</w:t>
      </w:r>
    </w:p>
    <w:p w14:paraId="4AC23588" w14:textId="77777777" w:rsidR="007204EE" w:rsidRPr="00801F17" w:rsidRDefault="007204EE" w:rsidP="00F84ADD">
      <w:pPr>
        <w:pStyle w:val="ListParagraph"/>
        <w:numPr>
          <w:ilvl w:val="0"/>
          <w:numId w:val="21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Të përmirësojë kohën e reagimit ndaj emergjencave në miniera.</w:t>
      </w:r>
    </w:p>
    <w:p w14:paraId="178C7940" w14:textId="77777777" w:rsidR="007204EE" w:rsidRPr="00801F17" w:rsidRDefault="007204EE" w:rsidP="00F84ADD">
      <w:pPr>
        <w:pStyle w:val="ListParagraph"/>
        <w:numPr>
          <w:ilvl w:val="0"/>
          <w:numId w:val="21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 Të rrisë cilësinë dhe efektivitetin e trajnimit duke kërkuar që anëtarët e skuadrave të shpëtimit të njihen me të gjitha operacionet e emergjencave në miniera.</w:t>
      </w:r>
    </w:p>
    <w:p w14:paraId="3D129B09" w14:textId="58E2F890" w:rsidR="00AD37D5" w:rsidRDefault="007204EE" w:rsidP="00F84ADD">
      <w:pPr>
        <w:pStyle w:val="ListParagraph"/>
        <w:numPr>
          <w:ilvl w:val="0"/>
          <w:numId w:val="21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Të rrisi nivelin profesional të skuadrave të shpëtimit në drejtim të dhënies së ndihmës së parë.</w:t>
      </w:r>
    </w:p>
    <w:p w14:paraId="166682DC" w14:textId="77777777" w:rsidR="00FF1724" w:rsidRPr="00FF1724" w:rsidRDefault="00FF1724" w:rsidP="00FF1724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DD11B6" w14:textId="457930B5" w:rsidR="007204EE" w:rsidRPr="00075EAA" w:rsidRDefault="00075EAA" w:rsidP="00F84ADD">
      <w:pPr>
        <w:pStyle w:val="ListParagraph"/>
        <w:numPr>
          <w:ilvl w:val="0"/>
          <w:numId w:val="24"/>
        </w:numPr>
        <w:tabs>
          <w:tab w:val="left" w:pos="270"/>
        </w:tabs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Baza materiale</w:t>
      </w:r>
    </w:p>
    <w:p w14:paraId="7089266E" w14:textId="58944EF5" w:rsidR="00FF1724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lastRenderedPageBreak/>
        <w:t>Drejtoria e Emergjencave dhe Shpëtimit në Miniera disponon gjithë bazën e nevojshme për ndërhyrje në raste emergjence në miniera, e përqëndruar kjo në sallën e ga</w:t>
      </w:r>
      <w:r w:rsidR="00FF1724">
        <w:rPr>
          <w:rFonts w:ascii="Times New Roman" w:hAnsi="Times New Roman" w:cs="Times New Roman"/>
          <w:sz w:val="24"/>
          <w:szCs w:val="24"/>
        </w:rPr>
        <w:t>t</w:t>
      </w:r>
      <w:r w:rsidRPr="00801F17">
        <w:rPr>
          <w:rFonts w:ascii="Times New Roman" w:hAnsi="Times New Roman" w:cs="Times New Roman"/>
          <w:sz w:val="24"/>
          <w:szCs w:val="24"/>
        </w:rPr>
        <w:t>ishmërisë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si dhe në dy automjetet e emergjencës. Kemi tre lloje respiratorësh me qarkullim të brendshëm, si respiratorë E – 70, AIRELITE 4 – 4, AIR – GO, bashkë me pjesët e këmbimit për to.</w:t>
      </w:r>
      <w:r w:rsidR="00FF1724">
        <w:rPr>
          <w:rFonts w:ascii="Times New Roman" w:hAnsi="Times New Roman" w:cs="Times New Roman"/>
          <w:sz w:val="24"/>
          <w:szCs w:val="24"/>
        </w:rPr>
        <w:t xml:space="preserve"> </w:t>
      </w:r>
      <w:r w:rsidRPr="00801F17">
        <w:rPr>
          <w:rFonts w:ascii="Times New Roman" w:hAnsi="Times New Roman" w:cs="Times New Roman"/>
          <w:sz w:val="24"/>
          <w:szCs w:val="24"/>
        </w:rPr>
        <w:t>Këto aparate janë thelbësore për sigurinë e shpëtues</w:t>
      </w:r>
      <w:r w:rsidR="00FF1724">
        <w:rPr>
          <w:rFonts w:ascii="Times New Roman" w:hAnsi="Times New Roman" w:cs="Times New Roman"/>
          <w:sz w:val="24"/>
          <w:szCs w:val="24"/>
        </w:rPr>
        <w:t>ë</w:t>
      </w:r>
      <w:r w:rsidRPr="00801F17">
        <w:rPr>
          <w:rFonts w:ascii="Times New Roman" w:hAnsi="Times New Roman" w:cs="Times New Roman"/>
          <w:sz w:val="24"/>
          <w:szCs w:val="24"/>
        </w:rPr>
        <w:t xml:space="preserve">ve në raste emergjente si:  shpërthime gazrash, zjarre nëntokësore, shembje të punimeve. </w:t>
      </w:r>
    </w:p>
    <w:p w14:paraId="7AF3435D" w14:textId="7B0456F6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Gjithashtu në makinat e gadishmërisë dhe në laboratorin e pajisjeve të shpëtimit gjenden dhe këto pajisje:</w:t>
      </w:r>
    </w:p>
    <w:p w14:paraId="616C50A7" w14:textId="4CA5F6BA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Llampa dore dhe rafte karikimi të tyre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135EF8E7" w14:textId="15F722BA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Aparate, dedektorë elektronik për matje gazi, pompë “DRAGER” me ampula përkatëse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3D7F6E6A" w14:textId="44FBF54A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Pajisje dhe maska vetëshpëtuese</w:t>
      </w:r>
      <w:r w:rsidR="00FF1724">
        <w:rPr>
          <w:rFonts w:ascii="Times New Roman" w:hAnsi="Times New Roman" w:cs="Times New Roman"/>
          <w:sz w:val="24"/>
          <w:szCs w:val="24"/>
        </w:rPr>
        <w:t>;</w:t>
      </w:r>
    </w:p>
    <w:p w14:paraId="5CBBB0B2" w14:textId="7A1C0114" w:rsidR="007204EE" w:rsidRPr="00801F17" w:rsidRDefault="00FF1724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Në </w:t>
      </w:r>
      <w:r w:rsidR="007204EE" w:rsidRPr="00801F17">
        <w:rPr>
          <w:rFonts w:ascii="Times New Roman" w:hAnsi="Times New Roman" w:cs="Times New Roman"/>
          <w:sz w:val="24"/>
          <w:szCs w:val="24"/>
        </w:rPr>
        <w:t>laboratorin e ga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04EE" w:rsidRPr="00801F17">
        <w:rPr>
          <w:rFonts w:ascii="Times New Roman" w:hAnsi="Times New Roman" w:cs="Times New Roman"/>
          <w:sz w:val="24"/>
          <w:szCs w:val="24"/>
        </w:rPr>
        <w:t>ishmërisë janë dhe shumë pajisje që përdoren në mjaft operacione për emergjenca civile.</w:t>
      </w:r>
    </w:p>
    <w:p w14:paraId="277694DA" w14:textId="19ADAE59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 xml:space="preserve">Kontrolli </w:t>
      </w:r>
      <w:r w:rsidR="00FF172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5EAA">
        <w:rPr>
          <w:rFonts w:ascii="Times New Roman" w:hAnsi="Times New Roman" w:cs="Times New Roman"/>
          <w:b/>
          <w:bCs/>
          <w:sz w:val="24"/>
          <w:szCs w:val="24"/>
        </w:rPr>
        <w:t xml:space="preserve"> grupeve të shpëtimit në subjektet minerare</w:t>
      </w:r>
    </w:p>
    <w:p w14:paraId="0B393029" w14:textId="03C9AA0E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Në bazë </w:t>
      </w:r>
      <w:r w:rsidR="00FF1724" w:rsidRPr="00801F17">
        <w:rPr>
          <w:rFonts w:ascii="Times New Roman" w:hAnsi="Times New Roman" w:cs="Times New Roman"/>
          <w:sz w:val="24"/>
          <w:szCs w:val="24"/>
        </w:rPr>
        <w:t>të ligjit 135/2016, “P</w:t>
      </w:r>
      <w:r w:rsidR="00FF1724">
        <w:rPr>
          <w:rFonts w:ascii="Times New Roman" w:hAnsi="Times New Roman" w:cs="Times New Roman"/>
          <w:sz w:val="24"/>
          <w:szCs w:val="24"/>
        </w:rPr>
        <w:t>ë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r </w:t>
      </w:r>
      <w:r w:rsidR="00FF1724">
        <w:rPr>
          <w:rFonts w:ascii="Times New Roman" w:hAnsi="Times New Roman" w:cs="Times New Roman"/>
          <w:sz w:val="24"/>
          <w:szCs w:val="24"/>
        </w:rPr>
        <w:t>s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igurinë dhe </w:t>
      </w:r>
      <w:r w:rsidR="00FF1724">
        <w:rPr>
          <w:rFonts w:ascii="Times New Roman" w:hAnsi="Times New Roman" w:cs="Times New Roman"/>
          <w:sz w:val="24"/>
          <w:szCs w:val="24"/>
        </w:rPr>
        <w:t>s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hëndetin në </w:t>
      </w:r>
      <w:r w:rsidR="00FF1724">
        <w:rPr>
          <w:rFonts w:ascii="Times New Roman" w:hAnsi="Times New Roman" w:cs="Times New Roman"/>
          <w:sz w:val="24"/>
          <w:szCs w:val="24"/>
        </w:rPr>
        <w:t>p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unë, </w:t>
      </w:r>
      <w:r w:rsidR="00FF1724">
        <w:rPr>
          <w:rFonts w:ascii="Times New Roman" w:hAnsi="Times New Roman" w:cs="Times New Roman"/>
          <w:sz w:val="24"/>
          <w:szCs w:val="24"/>
        </w:rPr>
        <w:t>e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mergjencat dhe </w:t>
      </w:r>
      <w:r w:rsidR="00FF1724">
        <w:rPr>
          <w:rFonts w:ascii="Times New Roman" w:hAnsi="Times New Roman" w:cs="Times New Roman"/>
          <w:sz w:val="24"/>
          <w:szCs w:val="24"/>
        </w:rPr>
        <w:t>s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hpëtimin në </w:t>
      </w:r>
      <w:r w:rsidR="00FF1724">
        <w:rPr>
          <w:rFonts w:ascii="Times New Roman" w:hAnsi="Times New Roman" w:cs="Times New Roman"/>
          <w:sz w:val="24"/>
          <w:szCs w:val="24"/>
        </w:rPr>
        <w:t>v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eprimtarinë </w:t>
      </w:r>
      <w:r w:rsidR="00FF1724">
        <w:rPr>
          <w:rFonts w:ascii="Times New Roman" w:hAnsi="Times New Roman" w:cs="Times New Roman"/>
          <w:sz w:val="24"/>
          <w:szCs w:val="24"/>
        </w:rPr>
        <w:t>m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inerare dhe në </w:t>
      </w:r>
      <w:r w:rsidR="00FF1724">
        <w:rPr>
          <w:rFonts w:ascii="Times New Roman" w:hAnsi="Times New Roman" w:cs="Times New Roman"/>
          <w:sz w:val="24"/>
          <w:szCs w:val="24"/>
        </w:rPr>
        <w:t>p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unimet </w:t>
      </w:r>
      <w:r w:rsidR="00FF1724">
        <w:rPr>
          <w:rFonts w:ascii="Times New Roman" w:hAnsi="Times New Roman" w:cs="Times New Roman"/>
          <w:sz w:val="24"/>
          <w:szCs w:val="24"/>
        </w:rPr>
        <w:t>n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ëntokësore në </w:t>
      </w:r>
      <w:r w:rsidR="00FF1724">
        <w:rPr>
          <w:rFonts w:ascii="Times New Roman" w:hAnsi="Times New Roman" w:cs="Times New Roman"/>
          <w:sz w:val="24"/>
          <w:szCs w:val="24"/>
        </w:rPr>
        <w:t>v</w:t>
      </w:r>
      <w:r w:rsidR="00FF1724" w:rsidRPr="00801F17">
        <w:rPr>
          <w:rFonts w:ascii="Times New Roman" w:hAnsi="Times New Roman" w:cs="Times New Roman"/>
          <w:sz w:val="24"/>
          <w:szCs w:val="24"/>
        </w:rPr>
        <w:t xml:space="preserve">eprat </w:t>
      </w:r>
      <w:r w:rsidR="00FF1724">
        <w:rPr>
          <w:rFonts w:ascii="Times New Roman" w:hAnsi="Times New Roman" w:cs="Times New Roman"/>
          <w:sz w:val="24"/>
          <w:szCs w:val="24"/>
        </w:rPr>
        <w:t>h</w:t>
      </w:r>
      <w:r w:rsidR="00FF1724" w:rsidRPr="00801F17">
        <w:rPr>
          <w:rFonts w:ascii="Times New Roman" w:hAnsi="Times New Roman" w:cs="Times New Roman"/>
          <w:sz w:val="24"/>
          <w:szCs w:val="24"/>
        </w:rPr>
        <w:t>idroenergjitike”</w:t>
      </w:r>
      <w:r w:rsidR="00FF1724">
        <w:rPr>
          <w:rFonts w:ascii="Times New Roman" w:hAnsi="Times New Roman" w:cs="Times New Roman"/>
          <w:sz w:val="24"/>
          <w:szCs w:val="24"/>
        </w:rPr>
        <w:t xml:space="preserve">, </w:t>
      </w:r>
      <w:r w:rsidRPr="00801F17">
        <w:rPr>
          <w:rFonts w:ascii="Times New Roman" w:hAnsi="Times New Roman" w:cs="Times New Roman"/>
          <w:sz w:val="24"/>
          <w:szCs w:val="24"/>
        </w:rPr>
        <w:t xml:space="preserve">si dhe </w:t>
      </w:r>
      <w:r w:rsidR="00FF1724">
        <w:rPr>
          <w:rFonts w:ascii="Times New Roman" w:hAnsi="Times New Roman" w:cs="Times New Roman"/>
          <w:sz w:val="24"/>
          <w:szCs w:val="24"/>
        </w:rPr>
        <w:t>r</w:t>
      </w:r>
      <w:r w:rsidRPr="00801F17">
        <w:rPr>
          <w:rFonts w:ascii="Times New Roman" w:hAnsi="Times New Roman" w:cs="Times New Roman"/>
          <w:sz w:val="24"/>
          <w:szCs w:val="24"/>
        </w:rPr>
        <w:t xml:space="preserve">regullores për organizimin dhe funksionimin e </w:t>
      </w:r>
      <w:r w:rsidR="00FF1724"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mergjencave dhe </w:t>
      </w:r>
      <w:r w:rsidR="00FF1724"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>hpëtimin</w:t>
      </w:r>
      <w:r w:rsidR="00FF1724">
        <w:rPr>
          <w:rFonts w:ascii="Times New Roman" w:hAnsi="Times New Roman" w:cs="Times New Roman"/>
          <w:sz w:val="24"/>
          <w:szCs w:val="24"/>
        </w:rPr>
        <w:t xml:space="preserve">, </w:t>
      </w:r>
      <w:r w:rsidRPr="00801F17">
        <w:rPr>
          <w:rFonts w:ascii="Times New Roman" w:hAnsi="Times New Roman" w:cs="Times New Roman"/>
          <w:sz w:val="24"/>
          <w:szCs w:val="24"/>
        </w:rPr>
        <w:t xml:space="preserve">rregullores miratuar me </w:t>
      </w:r>
      <w:r w:rsidR="00FF1724">
        <w:rPr>
          <w:rFonts w:ascii="Times New Roman" w:hAnsi="Times New Roman" w:cs="Times New Roman"/>
          <w:sz w:val="24"/>
          <w:szCs w:val="24"/>
        </w:rPr>
        <w:t>Vendimin e Këshillit të Ministrave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n</w:t>
      </w:r>
      <w:r w:rsidRPr="00801F17">
        <w:rPr>
          <w:rFonts w:ascii="Times New Roman" w:hAnsi="Times New Roman" w:cs="Times New Roman"/>
          <w:sz w:val="24"/>
          <w:szCs w:val="24"/>
        </w:rPr>
        <w:t>r</w:t>
      </w:r>
      <w:r w:rsidR="00FF1724">
        <w:rPr>
          <w:rFonts w:ascii="Times New Roman" w:hAnsi="Times New Roman" w:cs="Times New Roman"/>
          <w:sz w:val="24"/>
          <w:szCs w:val="24"/>
        </w:rPr>
        <w:t xml:space="preserve">. </w:t>
      </w:r>
      <w:r w:rsidRPr="00801F17">
        <w:rPr>
          <w:rFonts w:ascii="Times New Roman" w:hAnsi="Times New Roman" w:cs="Times New Roman"/>
          <w:sz w:val="24"/>
          <w:szCs w:val="24"/>
        </w:rPr>
        <w:t>341, d</w:t>
      </w:r>
      <w:r w:rsidR="00FF1724">
        <w:rPr>
          <w:rFonts w:ascii="Times New Roman" w:hAnsi="Times New Roman" w:cs="Times New Roman"/>
          <w:sz w:val="24"/>
          <w:szCs w:val="24"/>
        </w:rPr>
        <w:t>atë</w:t>
      </w:r>
      <w:r w:rsidRPr="00801F17">
        <w:rPr>
          <w:rFonts w:ascii="Times New Roman" w:hAnsi="Times New Roman" w:cs="Times New Roman"/>
          <w:sz w:val="24"/>
          <w:szCs w:val="24"/>
        </w:rPr>
        <w:t xml:space="preserve"> 22.05.2019, </w:t>
      </w:r>
      <w:r w:rsidR="00FF1724">
        <w:rPr>
          <w:rFonts w:ascii="Times New Roman" w:hAnsi="Times New Roman" w:cs="Times New Roman"/>
          <w:sz w:val="24"/>
          <w:szCs w:val="24"/>
        </w:rPr>
        <w:t>Autoriteti Kombëtar për Sigurinë dhe Emergjencat në Miniera</w:t>
      </w:r>
      <w:r w:rsidRPr="00801F17">
        <w:rPr>
          <w:rFonts w:ascii="Times New Roman" w:hAnsi="Times New Roman" w:cs="Times New Roman"/>
          <w:sz w:val="24"/>
          <w:szCs w:val="24"/>
        </w:rPr>
        <w:t xml:space="preserve"> organizoi me urdhër të Titullarit </w:t>
      </w:r>
      <w:r w:rsidR="00FF1724">
        <w:rPr>
          <w:rFonts w:ascii="Times New Roman" w:hAnsi="Times New Roman" w:cs="Times New Roman"/>
          <w:sz w:val="24"/>
          <w:szCs w:val="24"/>
        </w:rPr>
        <w:t>n</w:t>
      </w:r>
      <w:r w:rsidRPr="00801F17">
        <w:rPr>
          <w:rFonts w:ascii="Times New Roman" w:hAnsi="Times New Roman" w:cs="Times New Roman"/>
          <w:sz w:val="24"/>
          <w:szCs w:val="24"/>
        </w:rPr>
        <w:t>r. 465, d</w:t>
      </w:r>
      <w:r w:rsidR="00FF1724">
        <w:rPr>
          <w:rFonts w:ascii="Times New Roman" w:hAnsi="Times New Roman" w:cs="Times New Roman"/>
          <w:sz w:val="24"/>
          <w:szCs w:val="24"/>
        </w:rPr>
        <w:t>atë</w:t>
      </w:r>
      <w:r w:rsidRPr="00801F17">
        <w:rPr>
          <w:rFonts w:ascii="Times New Roman" w:hAnsi="Times New Roman" w:cs="Times New Roman"/>
          <w:sz w:val="24"/>
          <w:szCs w:val="24"/>
        </w:rPr>
        <w:t xml:space="preserve"> 20 – 24 Nëntor 2023 kontroll për vlerësimin, organizimin dhe funksionimin e skuadrave të emergjencës dhe shpëtimit të gjendjes së bazës materiale teknike, kolaudimin e aparateve dhe pajisjeve të frymëmarrjes në subjekte që e kanë organizuar shërbimin e shpëtimit.</w:t>
      </w:r>
    </w:p>
    <w:p w14:paraId="2BF95AE1" w14:textId="530C6DA1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Grupi i punës mbasi kontrolloi gjendjen faktike të organizimit e funksionimin të skuadrave për emergjenca dhe shpëtim, gjendjen e bazës materiale teknike si dhe funksionimin, mirëmbajtjen, shërbimin dhe kolaudimin e tyre vendosi që të miratojë për periudhën 01.01.2024 – 31.12.2024 shërbimin e shpëtimit në këto subjekte minerare:</w:t>
      </w:r>
    </w:p>
    <w:p w14:paraId="1820363E" w14:textId="14CA28EB" w:rsidR="007204EE" w:rsidRPr="00801F17" w:rsidRDefault="007204EE" w:rsidP="00F84ADD">
      <w:pPr>
        <w:pStyle w:val="ListParagraph"/>
        <w:numPr>
          <w:ilvl w:val="0"/>
          <w:numId w:val="22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6914404"/>
      <w:r w:rsidRPr="00801F17">
        <w:rPr>
          <w:rFonts w:ascii="Times New Roman" w:hAnsi="Times New Roman" w:cs="Times New Roman"/>
          <w:sz w:val="24"/>
          <w:szCs w:val="24"/>
        </w:rPr>
        <w:t>Subjekti minerar “KOKA” shpk, Krastë</w:t>
      </w:r>
    </w:p>
    <w:p w14:paraId="26CDAD76" w14:textId="77777777" w:rsidR="007204EE" w:rsidRPr="00801F17" w:rsidRDefault="007204EE" w:rsidP="00F84ADD">
      <w:pPr>
        <w:pStyle w:val="ListParagraph"/>
        <w:numPr>
          <w:ilvl w:val="0"/>
          <w:numId w:val="22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“Albchrome” sha, Bulqizë</w:t>
      </w:r>
    </w:p>
    <w:p w14:paraId="3B843F8A" w14:textId="2A908043" w:rsidR="007204EE" w:rsidRPr="00801F17" w:rsidRDefault="007204EE" w:rsidP="00F84ADD">
      <w:pPr>
        <w:pStyle w:val="ListParagraph"/>
        <w:numPr>
          <w:ilvl w:val="0"/>
          <w:numId w:val="22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“Aris Nivelet” shpk, Bulqizë</w:t>
      </w:r>
    </w:p>
    <w:p w14:paraId="5B866966" w14:textId="45C454FA" w:rsidR="007204EE" w:rsidRPr="00801F17" w:rsidRDefault="007204EE" w:rsidP="00F84ADD">
      <w:pPr>
        <w:pStyle w:val="ListParagraph"/>
        <w:numPr>
          <w:ilvl w:val="0"/>
          <w:numId w:val="22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“Canaj” shp</w:t>
      </w:r>
      <w:r w:rsidR="00AD37D5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, Batër</w:t>
      </w:r>
    </w:p>
    <w:p w14:paraId="4E8646D8" w14:textId="6E2BF8AE" w:rsidR="007204EE" w:rsidRPr="00801F17" w:rsidRDefault="007204EE" w:rsidP="00F84ADD">
      <w:pPr>
        <w:pStyle w:val="ListParagraph"/>
        <w:numPr>
          <w:ilvl w:val="0"/>
          <w:numId w:val="22"/>
        </w:numPr>
        <w:spacing w:after="20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“Kevger” shpk, Galeria 44, Bulqizë</w:t>
      </w:r>
    </w:p>
    <w:bookmarkEnd w:id="3"/>
    <w:p w14:paraId="1058AFAD" w14:textId="1EA45F2C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Këtyre subjekteve u lind e drejta të lidhin marrëveshje kontraktuale me subjekte të tjera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që nuk kanë organizuar shërbimin e shpëtimit sipas rregullores në fuqi</w:t>
      </w:r>
      <w:r w:rsidR="00FF1724">
        <w:rPr>
          <w:rFonts w:ascii="Times New Roman" w:hAnsi="Times New Roman" w:cs="Times New Roman"/>
          <w:sz w:val="24"/>
          <w:szCs w:val="24"/>
        </w:rPr>
        <w:t>.</w:t>
      </w:r>
    </w:p>
    <w:p w14:paraId="35584635" w14:textId="1C48BAA7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Ndërhyrje në raste emergjence</w:t>
      </w:r>
    </w:p>
    <w:p w14:paraId="168A283D" w14:textId="7FF6F606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1F17">
        <w:rPr>
          <w:rFonts w:ascii="Times New Roman" w:hAnsi="Times New Roman" w:cs="Times New Roman"/>
          <w:sz w:val="24"/>
          <w:szCs w:val="24"/>
        </w:rPr>
        <w:t>Për sa i përket rasteve emergjente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subjektet minerare për vitin 2023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Drejtori</w:t>
      </w:r>
      <w:r w:rsidR="00FF1724">
        <w:rPr>
          <w:rFonts w:ascii="Times New Roman" w:hAnsi="Times New Roman" w:cs="Times New Roman"/>
          <w:sz w:val="24"/>
          <w:szCs w:val="24"/>
        </w:rPr>
        <w:t>a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 Emergjencave dhe Shpëtimit në AKSEM nuk k</w:t>
      </w:r>
      <w:r w:rsidR="00FF1724">
        <w:rPr>
          <w:rFonts w:ascii="Times New Roman" w:hAnsi="Times New Roman" w:cs="Times New Roman"/>
          <w:sz w:val="24"/>
          <w:szCs w:val="24"/>
        </w:rPr>
        <w:t>a të regjistruar.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jo tregon se viti 2023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u mbyll si vit i suksesshëm</w:t>
      </w:r>
      <w:r w:rsidR="00FF1724">
        <w:rPr>
          <w:rFonts w:ascii="Times New Roman" w:hAnsi="Times New Roman" w:cs="Times New Roman"/>
          <w:sz w:val="24"/>
          <w:szCs w:val="24"/>
        </w:rPr>
        <w:t>.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lastRenderedPageBreak/>
        <w:t>Përjashtim, kishte</w:t>
      </w:r>
      <w:r w:rsidRPr="00801F17">
        <w:rPr>
          <w:rFonts w:ascii="Times New Roman" w:hAnsi="Times New Roman" w:cs="Times New Roman"/>
          <w:sz w:val="24"/>
          <w:szCs w:val="24"/>
        </w:rPr>
        <w:t xml:space="preserve"> një rast</w:t>
      </w:r>
      <w:r w:rsidR="00FF1724">
        <w:rPr>
          <w:rFonts w:ascii="Times New Roman" w:hAnsi="Times New Roman" w:cs="Times New Roman"/>
          <w:sz w:val="24"/>
          <w:szCs w:val="24"/>
        </w:rPr>
        <w:t xml:space="preserve"> </w:t>
      </w:r>
      <w:r w:rsidRPr="00801F17">
        <w:rPr>
          <w:rFonts w:ascii="Times New Roman" w:hAnsi="Times New Roman" w:cs="Times New Roman"/>
          <w:sz w:val="24"/>
          <w:szCs w:val="24"/>
        </w:rPr>
        <w:t>të ndezjes së H</w:t>
      </w:r>
      <w:r w:rsidRPr="00FF1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nivelin 16 të subjektit “ALBCHROME” sha, Bulqizë gjatë muajit tetor</w:t>
      </w:r>
      <w:r w:rsidR="00FF1724">
        <w:rPr>
          <w:rFonts w:ascii="Times New Roman" w:hAnsi="Times New Roman" w:cs="Times New Roman"/>
          <w:sz w:val="24"/>
          <w:szCs w:val="24"/>
        </w:rPr>
        <w:t>.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y incident u shoqërua me djegien e dy minatorëve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jashtë rrezikut për jetën.</w:t>
      </w:r>
    </w:p>
    <w:p w14:paraId="4D365C7D" w14:textId="369EFC85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Në skuadër të përfshitjes së AKSEM-it, në planin kombëtar të </w:t>
      </w:r>
      <w:r w:rsidR="00FF1724"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mergjencave civile, një skuadër e shpëtimit të AKSEM – </w:t>
      </w:r>
      <w:proofErr w:type="gramStart"/>
      <w:r w:rsidRPr="00801F17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801F17">
        <w:rPr>
          <w:rFonts w:ascii="Times New Roman" w:hAnsi="Times New Roman" w:cs="Times New Roman"/>
          <w:sz w:val="24"/>
          <w:szCs w:val="24"/>
        </w:rPr>
        <w:t xml:space="preserve"> e përbërë nga pesë shpëtues nga data 07.02.2023 deri më dt. 17.02.2023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kuadër të forcës prej 53 anëtarësh të kërkim shpëtimit nga Shqipëria mori pjesë në eleminimin e pasojave shkatërrimtare të tërmetit të rënë në Turqi</w:t>
      </w:r>
      <w:r w:rsidR="00FF1724">
        <w:rPr>
          <w:rFonts w:ascii="Times New Roman" w:hAnsi="Times New Roman" w:cs="Times New Roman"/>
          <w:sz w:val="24"/>
          <w:szCs w:val="24"/>
        </w:rPr>
        <w:t>.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K</w:t>
      </w:r>
      <w:r w:rsidRPr="00801F17">
        <w:rPr>
          <w:rFonts w:ascii="Times New Roman" w:hAnsi="Times New Roman" w:cs="Times New Roman"/>
          <w:sz w:val="24"/>
          <w:szCs w:val="24"/>
        </w:rPr>
        <w:t>jo skuadër punoi me profesionalizëm dhe përkushtim në kushte të vështira dhe nën ndikim të klimës ekstreme.</w:t>
      </w:r>
    </w:p>
    <w:p w14:paraId="39870752" w14:textId="15A7D79E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Kërkesa për pajisje dhe mirëmbajtje</w:t>
      </w:r>
    </w:p>
    <w:p w14:paraId="0C309B73" w14:textId="0C4A592E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Mekanikët që janë trajnuar në përdorimin dhe kujdesin e aparateve të frymëmarrjes kanë inspektuar dhe testuar aparatet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intervale jo më shumë se 30 ditë dhe i regjistrojnë të dhënat në librat përkatës.</w:t>
      </w:r>
    </w:p>
    <w:p w14:paraId="3FC84945" w14:textId="4A97DEF4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Gjatë 2023 në laboratorin e ga</w:t>
      </w:r>
      <w:r w:rsidR="00FF1724">
        <w:rPr>
          <w:rFonts w:ascii="Times New Roman" w:hAnsi="Times New Roman" w:cs="Times New Roman"/>
          <w:sz w:val="24"/>
          <w:szCs w:val="24"/>
        </w:rPr>
        <w:t>t</w:t>
      </w:r>
      <w:r w:rsidRPr="00801F17">
        <w:rPr>
          <w:rFonts w:ascii="Times New Roman" w:hAnsi="Times New Roman" w:cs="Times New Roman"/>
          <w:sz w:val="24"/>
          <w:szCs w:val="24"/>
        </w:rPr>
        <w:t>ishmërisë së AKSEM-it kanë kaluar për riparim dhe kolaudim shumë nga aparatet nga subjektet minerare si: “Koka” shpk, “Aris Nivelet” shpk, “Kevger” shpk, etj.</w:t>
      </w:r>
    </w:p>
    <w:p w14:paraId="21053A70" w14:textId="77777777" w:rsidR="00490F2F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Automjetet e shpëtimit janë automjete që përdoren për t’ju përgjigjur dhe për të kryer operacionet e shpëtimit në rast emergjente. Vlen të theksohet</w:t>
      </w:r>
      <w:r w:rsidR="00FF1724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 w:rsidR="00FF1724"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ë automjetet </w:t>
      </w:r>
      <w:r w:rsidR="00FF1724">
        <w:rPr>
          <w:rFonts w:ascii="Times New Roman" w:hAnsi="Times New Roman" w:cs="Times New Roman"/>
          <w:sz w:val="24"/>
          <w:szCs w:val="24"/>
        </w:rPr>
        <w:t xml:space="preserve">e emergjencës </w:t>
      </w:r>
      <w:r w:rsidRPr="00801F17">
        <w:rPr>
          <w:rFonts w:ascii="Times New Roman" w:hAnsi="Times New Roman" w:cs="Times New Roman"/>
          <w:sz w:val="24"/>
          <w:szCs w:val="24"/>
        </w:rPr>
        <w:t>q</w:t>
      </w:r>
      <w:r w:rsidR="00FF1724">
        <w:rPr>
          <w:rFonts w:ascii="Times New Roman" w:hAnsi="Times New Roman" w:cs="Times New Roman"/>
          <w:sz w:val="24"/>
          <w:szCs w:val="24"/>
        </w:rPr>
        <w:t>ë</w:t>
      </w:r>
      <w:r w:rsidRPr="00801F17">
        <w:rPr>
          <w:rFonts w:ascii="Times New Roman" w:hAnsi="Times New Roman" w:cs="Times New Roman"/>
          <w:sz w:val="24"/>
          <w:szCs w:val="24"/>
        </w:rPr>
        <w:t xml:space="preserve"> disponon AKSEM janë afërsisht 30</w:t>
      </w:r>
      <w:r w:rsidR="00FF1724">
        <w:rPr>
          <w:rFonts w:ascii="Times New Roman" w:hAnsi="Times New Roman" w:cs="Times New Roman"/>
          <w:sz w:val="24"/>
          <w:szCs w:val="24"/>
        </w:rPr>
        <w:t xml:space="preserve"> - </w:t>
      </w:r>
      <w:r w:rsidRPr="00801F17">
        <w:rPr>
          <w:rFonts w:ascii="Times New Roman" w:hAnsi="Times New Roman" w:cs="Times New Roman"/>
          <w:sz w:val="24"/>
          <w:szCs w:val="24"/>
        </w:rPr>
        <w:t>vjeçare, kohë e mjaftueshme për një amortizim dhe nuk janë më efektive për t’iu përgjigjur kërkesave të kohës</w:t>
      </w:r>
      <w:r w:rsidR="00FF1724">
        <w:rPr>
          <w:rFonts w:ascii="Times New Roman" w:hAnsi="Times New Roman" w:cs="Times New Roman"/>
          <w:sz w:val="24"/>
          <w:szCs w:val="24"/>
        </w:rPr>
        <w:t>. Këto automjete</w:t>
      </w:r>
      <w:r w:rsidRPr="00801F17">
        <w:rPr>
          <w:rFonts w:ascii="Times New Roman" w:hAnsi="Times New Roman" w:cs="Times New Roman"/>
          <w:sz w:val="24"/>
          <w:szCs w:val="24"/>
        </w:rPr>
        <w:t xml:space="preserve"> duhet të udhëtojnë në terrene të vështira</w:t>
      </w:r>
      <w:r w:rsidR="00FF1724">
        <w:rPr>
          <w:rFonts w:ascii="Times New Roman" w:hAnsi="Times New Roman" w:cs="Times New Roman"/>
          <w:sz w:val="24"/>
          <w:szCs w:val="24"/>
        </w:rPr>
        <w:t xml:space="preserve"> malore</w:t>
      </w:r>
      <w:r w:rsidR="00490F2F">
        <w:rPr>
          <w:rFonts w:ascii="Times New Roman" w:hAnsi="Times New Roman" w:cs="Times New Roman"/>
          <w:sz w:val="24"/>
          <w:szCs w:val="24"/>
        </w:rPr>
        <w:t>, pranë vëndushtrimit të aktivitetit të subjekteve minerare.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FA247" w14:textId="26A59CF8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Për këtë arsye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institucioni për vitin 2024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me mbështetjen e ministrisë së linjës të </w:t>
      </w:r>
      <w:r w:rsidR="00490F2F">
        <w:rPr>
          <w:rFonts w:ascii="Times New Roman" w:hAnsi="Times New Roman" w:cs="Times New Roman"/>
          <w:sz w:val="24"/>
          <w:szCs w:val="24"/>
        </w:rPr>
        <w:t>sigurojnënëpërmjet mbështetjes financiare një automjet emergjence</w:t>
      </w:r>
      <w:r w:rsidRPr="00801F17">
        <w:rPr>
          <w:rFonts w:ascii="Times New Roman" w:hAnsi="Times New Roman" w:cs="Times New Roman"/>
          <w:sz w:val="24"/>
          <w:szCs w:val="24"/>
        </w:rPr>
        <w:t xml:space="preserve"> për Drejtorinë e Emergjencave dhe Shpëtim</w:t>
      </w:r>
      <w:r w:rsidR="00490F2F">
        <w:rPr>
          <w:rFonts w:ascii="Times New Roman" w:hAnsi="Times New Roman" w:cs="Times New Roman"/>
          <w:sz w:val="24"/>
          <w:szCs w:val="24"/>
        </w:rPr>
        <w:t>it</w:t>
      </w:r>
      <w:r w:rsidRPr="00801F17">
        <w:rPr>
          <w:rFonts w:ascii="Times New Roman" w:hAnsi="Times New Roman" w:cs="Times New Roman"/>
          <w:sz w:val="24"/>
          <w:szCs w:val="24"/>
        </w:rPr>
        <w:t>, për të rritur shkallën e ga</w:t>
      </w:r>
      <w:r w:rsidR="00490F2F">
        <w:rPr>
          <w:rFonts w:ascii="Times New Roman" w:hAnsi="Times New Roman" w:cs="Times New Roman"/>
          <w:sz w:val="24"/>
          <w:szCs w:val="24"/>
        </w:rPr>
        <w:t>t</w:t>
      </w:r>
      <w:r w:rsidRPr="00801F17">
        <w:rPr>
          <w:rFonts w:ascii="Times New Roman" w:hAnsi="Times New Roman" w:cs="Times New Roman"/>
          <w:sz w:val="24"/>
          <w:szCs w:val="24"/>
        </w:rPr>
        <w:t>ishmërisë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reagimin emergjent në subjektet minerare.</w:t>
      </w:r>
    </w:p>
    <w:p w14:paraId="49F138D6" w14:textId="30553C43" w:rsidR="007204EE" w:rsidRPr="00075EAA" w:rsidRDefault="00075EAA" w:rsidP="00F84ADD">
      <w:pPr>
        <w:pStyle w:val="ListParagraph"/>
        <w:numPr>
          <w:ilvl w:val="0"/>
          <w:numId w:val="24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>Ndihma e parë</w:t>
      </w:r>
    </w:p>
    <w:p w14:paraId="461E48AE" w14:textId="3D8B9CC1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Për të përmirësuar standartet në trajnimin e dhënies së ndihmës së parë në muajin dhjetor 2023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u realizua me anëtarët e skuadrave të shpëtimit të </w:t>
      </w:r>
      <w:r w:rsidR="00490F2F">
        <w:rPr>
          <w:rFonts w:ascii="Times New Roman" w:hAnsi="Times New Roman" w:cs="Times New Roman"/>
          <w:sz w:val="24"/>
          <w:szCs w:val="24"/>
        </w:rPr>
        <w:t>D</w:t>
      </w:r>
      <w:r w:rsidRPr="00801F17">
        <w:rPr>
          <w:rFonts w:ascii="Times New Roman" w:hAnsi="Times New Roman" w:cs="Times New Roman"/>
          <w:sz w:val="24"/>
          <w:szCs w:val="24"/>
        </w:rPr>
        <w:t>rejtorisë së Emergjencave një trajnim nga Qendra Kombëtare e Urgjencës Mjekësore.</w:t>
      </w:r>
    </w:p>
    <w:p w14:paraId="12D70B03" w14:textId="30096DC2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Ky trajnim mbuloji të gjithë komponentët ne një sesion tre ditor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ku u përfshinë tema:</w:t>
      </w:r>
    </w:p>
    <w:p w14:paraId="5ECE36B9" w14:textId="74C4768D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Menaxhimi i skemës së urgjencës</w:t>
      </w:r>
      <w:r w:rsidR="00490F2F">
        <w:rPr>
          <w:rFonts w:ascii="Times New Roman" w:hAnsi="Times New Roman" w:cs="Times New Roman"/>
          <w:sz w:val="24"/>
          <w:szCs w:val="24"/>
        </w:rPr>
        <w:t>;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3FBC" w14:textId="4A37461C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Informacion i detajuar në përmbajtjen e çantës së ndihmës së </w:t>
      </w:r>
      <w:r w:rsidR="00490F2F">
        <w:rPr>
          <w:rFonts w:ascii="Times New Roman" w:hAnsi="Times New Roman" w:cs="Times New Roman"/>
          <w:sz w:val="24"/>
          <w:szCs w:val="24"/>
        </w:rPr>
        <w:t>pare;</w:t>
      </w:r>
    </w:p>
    <w:p w14:paraId="7897D1AE" w14:textId="45896B06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Humbje ndjenjash, te fikët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7353FDDD" w14:textId="3A094D1B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Mbytje dhe dhënie e ndihmës së </w:t>
      </w:r>
      <w:r w:rsidR="00490F2F">
        <w:rPr>
          <w:rFonts w:ascii="Times New Roman" w:hAnsi="Times New Roman" w:cs="Times New Roman"/>
          <w:sz w:val="24"/>
          <w:szCs w:val="24"/>
        </w:rPr>
        <w:t>pare;</w:t>
      </w:r>
    </w:p>
    <w:p w14:paraId="783EF8A6" w14:textId="11DFDE5A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Emergjenca kardiovaskulare me një ose dy shpëtimtarë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22D5F1C4" w14:textId="5461D87E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Dhënia e CPR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04A8B09E" w14:textId="48BB43A6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Përdorimi i defibrilatorit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568C4AA7" w14:textId="531F0408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Gjakderdhje e rëndë dhe kujdesja ndaj plagëve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5F18DDC8" w14:textId="67EA80BE" w:rsidR="007204EE" w:rsidRPr="00801F17" w:rsidRDefault="007204EE" w:rsidP="00F84ADD">
      <w:pPr>
        <w:pStyle w:val="ListParagraph"/>
        <w:numPr>
          <w:ilvl w:val="0"/>
          <w:numId w:val="19"/>
        </w:numPr>
        <w:spacing w:after="200" w:line="276" w:lineRule="auto"/>
        <w:ind w:left="27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Djegiet, kushtet mjekësore</w:t>
      </w:r>
      <w:r w:rsidR="00490F2F">
        <w:rPr>
          <w:rFonts w:ascii="Times New Roman" w:hAnsi="Times New Roman" w:cs="Times New Roman"/>
          <w:sz w:val="24"/>
          <w:szCs w:val="24"/>
        </w:rPr>
        <w:t>;</w:t>
      </w:r>
    </w:p>
    <w:p w14:paraId="580117D3" w14:textId="23662F3D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 xml:space="preserve">Në fund të trajnimit shpëtuesit </w:t>
      </w:r>
      <w:r w:rsidR="00490F2F">
        <w:rPr>
          <w:rFonts w:ascii="Times New Roman" w:hAnsi="Times New Roman" w:cs="Times New Roman"/>
          <w:sz w:val="24"/>
          <w:szCs w:val="24"/>
        </w:rPr>
        <w:t>u pajisën</w:t>
      </w:r>
      <w:r w:rsidRPr="00801F17">
        <w:rPr>
          <w:rFonts w:ascii="Times New Roman" w:hAnsi="Times New Roman" w:cs="Times New Roman"/>
          <w:sz w:val="24"/>
          <w:szCs w:val="24"/>
        </w:rPr>
        <w:t xml:space="preserve"> me çertifikate të dhënies së ndihmës së parë, nga Qendra Kombëtare e Urgjencave Mjekësore.</w:t>
      </w:r>
    </w:p>
    <w:p w14:paraId="3CFBCF25" w14:textId="1D5BE70C" w:rsidR="007204EE" w:rsidRPr="00801F17" w:rsidRDefault="007204EE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lastRenderedPageBreak/>
        <w:t>Gjatë muajit dhjetor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në bashkëpunim me shërbimet zjarrfikëse te vendit, trajnues Finlandez organizuan stërvitje të përbashkëta me shpëtues të AKSEM, si në aspektin teorik dhe atë praktik. Këto stërvitje u realizuan në ambjentet e poligonit të AKSEM</w:t>
      </w:r>
      <w:r w:rsidR="00490F2F">
        <w:rPr>
          <w:rFonts w:ascii="Times New Roman" w:hAnsi="Times New Roman" w:cs="Times New Roman"/>
          <w:sz w:val="24"/>
          <w:szCs w:val="24"/>
        </w:rPr>
        <w:t>,</w:t>
      </w:r>
      <w:r w:rsidRPr="00801F17">
        <w:rPr>
          <w:rFonts w:ascii="Times New Roman" w:hAnsi="Times New Roman" w:cs="Times New Roman"/>
          <w:sz w:val="24"/>
          <w:szCs w:val="24"/>
        </w:rPr>
        <w:t xml:space="preserve"> duke stimuluar tymra asfiksues dhe helmues, duke përdorur aparate të frymëmarrjes me qark të mbyllur.</w:t>
      </w:r>
    </w:p>
    <w:p w14:paraId="67BFA325" w14:textId="630CF5AC" w:rsidR="007204EE" w:rsidRPr="00075EAA" w:rsidRDefault="00075EAA" w:rsidP="00F84ADD">
      <w:pPr>
        <w:pStyle w:val="ListParagraph"/>
        <w:numPr>
          <w:ilvl w:val="0"/>
          <w:numId w:val="24"/>
        </w:numPr>
        <w:ind w:left="180"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075EAA">
        <w:rPr>
          <w:rFonts w:ascii="Times New Roman" w:hAnsi="Times New Roman" w:cs="Times New Roman"/>
          <w:b/>
          <w:bCs/>
          <w:sz w:val="24"/>
          <w:szCs w:val="24"/>
        </w:rPr>
        <w:t xml:space="preserve">Trajnimi dhe testimi </w:t>
      </w:r>
      <w:r w:rsidR="00AD37D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5EAA">
        <w:rPr>
          <w:rFonts w:ascii="Times New Roman" w:hAnsi="Times New Roman" w:cs="Times New Roman"/>
          <w:b/>
          <w:bCs/>
          <w:sz w:val="24"/>
          <w:szCs w:val="24"/>
        </w:rPr>
        <w:t xml:space="preserve"> shpëtuesve</w:t>
      </w:r>
    </w:p>
    <w:p w14:paraId="3DE2A14D" w14:textId="502B9F15" w:rsidR="007204EE" w:rsidRPr="00801F17" w:rsidRDefault="00490F2F" w:rsidP="0072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Në bazë të ligjit 135/2016, “P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01F17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igurinë dhe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hëndetin në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1F17">
        <w:rPr>
          <w:rFonts w:ascii="Times New Roman" w:hAnsi="Times New Roman" w:cs="Times New Roman"/>
          <w:sz w:val="24"/>
          <w:szCs w:val="24"/>
        </w:rPr>
        <w:t xml:space="preserve">unë,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mergjencat dhe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 xml:space="preserve">hpëtimin në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01F17">
        <w:rPr>
          <w:rFonts w:ascii="Times New Roman" w:hAnsi="Times New Roman" w:cs="Times New Roman"/>
          <w:sz w:val="24"/>
          <w:szCs w:val="24"/>
        </w:rPr>
        <w:t xml:space="preserve">eprimtarinë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01F17">
        <w:rPr>
          <w:rFonts w:ascii="Times New Roman" w:hAnsi="Times New Roman" w:cs="Times New Roman"/>
          <w:sz w:val="24"/>
          <w:szCs w:val="24"/>
        </w:rPr>
        <w:t xml:space="preserve">inerare dhe në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1F17">
        <w:rPr>
          <w:rFonts w:ascii="Times New Roman" w:hAnsi="Times New Roman" w:cs="Times New Roman"/>
          <w:sz w:val="24"/>
          <w:szCs w:val="24"/>
        </w:rPr>
        <w:t xml:space="preserve">unimet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1F17">
        <w:rPr>
          <w:rFonts w:ascii="Times New Roman" w:hAnsi="Times New Roman" w:cs="Times New Roman"/>
          <w:sz w:val="24"/>
          <w:szCs w:val="24"/>
        </w:rPr>
        <w:t xml:space="preserve">ëntokësore në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01F17">
        <w:rPr>
          <w:rFonts w:ascii="Times New Roman" w:hAnsi="Times New Roman" w:cs="Times New Roman"/>
          <w:sz w:val="24"/>
          <w:szCs w:val="24"/>
        </w:rPr>
        <w:t xml:space="preserve">eprat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01F17">
        <w:rPr>
          <w:rFonts w:ascii="Times New Roman" w:hAnsi="Times New Roman" w:cs="Times New Roman"/>
          <w:sz w:val="24"/>
          <w:szCs w:val="24"/>
        </w:rPr>
        <w:t>idroenergjitike”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1F17">
        <w:rPr>
          <w:rFonts w:ascii="Times New Roman" w:hAnsi="Times New Roman" w:cs="Times New Roman"/>
          <w:sz w:val="24"/>
          <w:szCs w:val="24"/>
        </w:rPr>
        <w:t xml:space="preserve">si dhe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01F17">
        <w:rPr>
          <w:rFonts w:ascii="Times New Roman" w:hAnsi="Times New Roman" w:cs="Times New Roman"/>
          <w:sz w:val="24"/>
          <w:szCs w:val="24"/>
        </w:rPr>
        <w:t xml:space="preserve">regullores për organizimin dhe funksionimin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01F17">
        <w:rPr>
          <w:rFonts w:ascii="Times New Roman" w:hAnsi="Times New Roman" w:cs="Times New Roman"/>
          <w:sz w:val="24"/>
          <w:szCs w:val="24"/>
        </w:rPr>
        <w:t xml:space="preserve">mergjencave dhe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1F17">
        <w:rPr>
          <w:rFonts w:ascii="Times New Roman" w:hAnsi="Times New Roman" w:cs="Times New Roman"/>
          <w:sz w:val="24"/>
          <w:szCs w:val="24"/>
        </w:rPr>
        <w:t>hpëtimin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1F17">
        <w:rPr>
          <w:rFonts w:ascii="Times New Roman" w:hAnsi="Times New Roman" w:cs="Times New Roman"/>
          <w:sz w:val="24"/>
          <w:szCs w:val="24"/>
        </w:rPr>
        <w:t xml:space="preserve">rregullores miratuar me </w:t>
      </w:r>
      <w:r>
        <w:rPr>
          <w:rFonts w:ascii="Times New Roman" w:hAnsi="Times New Roman" w:cs="Times New Roman"/>
          <w:sz w:val="24"/>
          <w:szCs w:val="24"/>
        </w:rPr>
        <w:t>Vendimin e Këshillit të Ministrave</w:t>
      </w:r>
      <w:r w:rsidRPr="00801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01F1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1F17">
        <w:rPr>
          <w:rFonts w:ascii="Times New Roman" w:hAnsi="Times New Roman" w:cs="Times New Roman"/>
          <w:sz w:val="24"/>
          <w:szCs w:val="24"/>
        </w:rPr>
        <w:t>341, d</w:t>
      </w:r>
      <w:r>
        <w:rPr>
          <w:rFonts w:ascii="Times New Roman" w:hAnsi="Times New Roman" w:cs="Times New Roman"/>
          <w:sz w:val="24"/>
          <w:szCs w:val="24"/>
        </w:rPr>
        <w:t>atë</w:t>
      </w:r>
      <w:r w:rsidRPr="00801F17">
        <w:rPr>
          <w:rFonts w:ascii="Times New Roman" w:hAnsi="Times New Roman" w:cs="Times New Roman"/>
          <w:sz w:val="24"/>
          <w:szCs w:val="24"/>
        </w:rPr>
        <w:t xml:space="preserve"> 22.05.2019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, si dhe proçedurave të hartimit, përmbajtjes e miratimit të planit të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mergjencës të detyrueshme për subjektet </w:t>
      </w:r>
      <w:r>
        <w:rPr>
          <w:rFonts w:ascii="Times New Roman" w:hAnsi="Times New Roman" w:cs="Times New Roman"/>
          <w:sz w:val="24"/>
          <w:szCs w:val="24"/>
        </w:rPr>
        <w:t>q</w:t>
      </w:r>
      <w:r w:rsidR="007204EE" w:rsidRPr="00801F17">
        <w:rPr>
          <w:rFonts w:ascii="Times New Roman" w:hAnsi="Times New Roman" w:cs="Times New Roman"/>
          <w:sz w:val="24"/>
          <w:szCs w:val="24"/>
        </w:rPr>
        <w:t>ë kryejnë punime nëntokësore në miniera apo punime nëntokësore të veprave hidroenergjitike, Drejtoria e Emergjencave dhe Shpëtimit në miniera për vitin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ka realizuar trajnimin, ritrajnimin 5- vjeçar dhe testimin e tyre të rreth 33 shpëtues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7204EE" w:rsidRPr="00801F17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që ju përkasin subjekteve minerare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04EE" w:rsidRPr="00801F17">
        <w:rPr>
          <w:rFonts w:ascii="Times New Roman" w:hAnsi="Times New Roman" w:cs="Times New Roman"/>
          <w:sz w:val="24"/>
          <w:szCs w:val="24"/>
        </w:rPr>
        <w:t xml:space="preserve"> si më poshtë:</w:t>
      </w:r>
    </w:p>
    <w:p w14:paraId="3A52DF2A" w14:textId="5C4E8FFD" w:rsidR="007204EE" w:rsidRPr="00801F17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“Aris Nivelet” shpk, Bulqizë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>5 anëtarë</w:t>
      </w:r>
    </w:p>
    <w:p w14:paraId="18482015" w14:textId="4CF6BCAB" w:rsidR="007204EE" w:rsidRPr="00801F17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“Tete Albania” sha, Spaç, Mirditë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>7 anëtarë</w:t>
      </w:r>
    </w:p>
    <w:p w14:paraId="22038698" w14:textId="30B0CB35" w:rsidR="007204EE" w:rsidRPr="00801F17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6914909"/>
      <w:r w:rsidRPr="00801F17">
        <w:rPr>
          <w:rFonts w:ascii="Times New Roman" w:hAnsi="Times New Roman" w:cs="Times New Roman"/>
          <w:sz w:val="24"/>
          <w:szCs w:val="24"/>
        </w:rPr>
        <w:t>Subjekti minerar “Shkallë” shpk, Cërrujë, Klos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>6 anëtarë</w:t>
      </w:r>
    </w:p>
    <w:bookmarkEnd w:id="4"/>
    <w:p w14:paraId="7C4F3B33" w14:textId="097076FD" w:rsidR="007204EE" w:rsidRPr="00801F17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“Miniera kromit Katjel” Prrenjas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>2 anëtarë</w:t>
      </w:r>
    </w:p>
    <w:p w14:paraId="069F0665" w14:textId="3A918D5F" w:rsidR="007204EE" w:rsidRPr="00801F17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“Beralb” sha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>8 anëtarë</w:t>
      </w:r>
    </w:p>
    <w:p w14:paraId="2CDE5908" w14:textId="7CE93798" w:rsidR="007204EE" w:rsidRPr="002A59F9" w:rsidRDefault="007204EE" w:rsidP="00F84ADD">
      <w:pPr>
        <w:pStyle w:val="ListParagraph"/>
        <w:numPr>
          <w:ilvl w:val="0"/>
          <w:numId w:val="23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01F17">
        <w:rPr>
          <w:rFonts w:ascii="Times New Roman" w:hAnsi="Times New Roman" w:cs="Times New Roman"/>
          <w:sz w:val="24"/>
          <w:szCs w:val="24"/>
        </w:rPr>
        <w:t>Subjekti minerar “IMI” sha</w:t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</w:r>
      <w:r w:rsidRPr="00801F1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01F17">
        <w:rPr>
          <w:rFonts w:ascii="Times New Roman" w:hAnsi="Times New Roman" w:cs="Times New Roman"/>
          <w:sz w:val="24"/>
          <w:szCs w:val="24"/>
        </w:rPr>
        <w:tab/>
        <w:t>5 anëtarë</w:t>
      </w:r>
    </w:p>
    <w:p w14:paraId="770915FB" w14:textId="77777777" w:rsidR="00E620BF" w:rsidRDefault="00E620BF" w:rsidP="00E620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14:paraId="044353DB" w14:textId="37602985" w:rsidR="00703390" w:rsidRPr="00E620BF" w:rsidRDefault="00703390" w:rsidP="00F84ADD">
      <w:pPr>
        <w:pStyle w:val="ListParagraph"/>
        <w:numPr>
          <w:ilvl w:val="0"/>
          <w:numId w:val="12"/>
        </w:numPr>
        <w:ind w:left="450" w:hanging="45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620BF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DREJTORIA EKONOMIKE, SHËRBIMEVE TË BRENDSHME DHE INFORMACIONIT</w:t>
      </w:r>
    </w:p>
    <w:p w14:paraId="4E43ADA8" w14:textId="77777777" w:rsidR="00E620BF" w:rsidRDefault="00E620BF" w:rsidP="00703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E3424" w14:textId="3B0B67F7" w:rsidR="00490F2F" w:rsidRPr="00FF493C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Drejtoria Ekonomike, Shërbimit të Brendshëm dhe Informacionit pranë Autoritetit Kombëtar për Sigurinë dhe Emergjencat në Miniera, është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pjesë përbërse e AKSEM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luan nje rol te rëndësishëm ne organizimin dhe funksionimin e institucionit, si dhe ka një rol aktiv si drejtori mb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shtet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se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realizimin e detyrave dhe përmbushjen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objektivave te AKSEM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13138F" w14:textId="5E10051E" w:rsidR="00490F2F" w:rsidRPr="00FF493C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Drejtoria Ekonomike, Shërbimit të Brendshëm dhe Informacionit është pjesë përbërëse e strukturës së brendshme të organizimit dhe funksionimit të Autoritetit Kombëtar për Sigurinë dhe Emergjencat në Miniera, miratuar me Urdhër nr. 103, datë 18.07.2018 “Për miratimin e strukturës dhe të organikës së Autoritetit Kombëtar për Sigurinë dhe Emergjencat në Miniera”.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Kjo drejtori përbëhet nga:</w:t>
      </w:r>
    </w:p>
    <w:p w14:paraId="3394AACD" w14:textId="77777777" w:rsidR="00490F2F" w:rsidRPr="00FF493C" w:rsidRDefault="00490F2F" w:rsidP="00F84ADD">
      <w:pPr>
        <w:pStyle w:val="ListParagraph"/>
        <w:numPr>
          <w:ilvl w:val="0"/>
          <w:numId w:val="25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F2F">
        <w:rPr>
          <w:rFonts w:ascii="Times New Roman" w:hAnsi="Times New Roman" w:cs="Times New Roman"/>
          <w:color w:val="000000" w:themeColor="text1"/>
          <w:sz w:val="24"/>
          <w:szCs w:val="24"/>
        </w:rPr>
        <w:t>Sektori Ekonomik dhe Shërbimeve të Brendshme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, e cila ka për detyre ruajtjen, administrimin dhe përdorimin me efikasitet të vlerave monetare e materiale, me shërbim të strukturave bazë të institucionit, në përputhje me legjislacionin në fuqi;</w:t>
      </w:r>
    </w:p>
    <w:p w14:paraId="6969489F" w14:textId="77777777" w:rsidR="00490F2F" w:rsidRPr="00FF493C" w:rsidRDefault="00490F2F" w:rsidP="00F84ADD">
      <w:pPr>
        <w:pStyle w:val="ListParagraph"/>
        <w:numPr>
          <w:ilvl w:val="0"/>
          <w:numId w:val="25"/>
        </w:numPr>
        <w:spacing w:after="20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F2F">
        <w:rPr>
          <w:rFonts w:ascii="Times New Roman" w:hAnsi="Times New Roman" w:cs="Times New Roman"/>
          <w:color w:val="000000" w:themeColor="text1"/>
          <w:sz w:val="24"/>
          <w:szCs w:val="24"/>
        </w:rPr>
        <w:t>Sektori i Burimeve Njerëzore, Marrëdhënieve Juridike dhe Komunikimit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>, e cila ka për detyre të sigurojë mbështetje ligjore, administrative dhe burimet njerëzore për veprimtarinë e institucionit.</w:t>
      </w:r>
    </w:p>
    <w:p w14:paraId="0713E6EA" w14:textId="77777777" w:rsidR="00490F2F" w:rsidRPr="00244F43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F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Objekti kryesor i Drejtorise Ekonomike, Shërbimit të Brendshëm dhe Informacionit</w:t>
      </w:r>
      <w:r w:rsidRPr="00FF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është të sigurojë mbështetje të plotë për të gjithë veprimtarinë e institucionit duke programuar, siguruar dhe përdorur me efektivitet burimet 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erëzore, materiale e financiare.</w:t>
      </w:r>
    </w:p>
    <w:p w14:paraId="3E49768D" w14:textId="77777777" w:rsidR="00490F2F" w:rsidRDefault="00490F2F" w:rsidP="00207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</w:p>
    <w:p w14:paraId="00291AE8" w14:textId="651A555B" w:rsidR="00207BC4" w:rsidRPr="00490F2F" w:rsidRDefault="00207BC4" w:rsidP="00F84ADD">
      <w:pPr>
        <w:pStyle w:val="ListParagraph"/>
        <w:numPr>
          <w:ilvl w:val="0"/>
          <w:numId w:val="26"/>
        </w:numPr>
        <w:spacing w:after="0" w:line="276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90F2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Buxheti &amp; Financa</w:t>
      </w:r>
    </w:p>
    <w:p w14:paraId="58A1DD3B" w14:textId="77777777" w:rsidR="00490F2F" w:rsidRPr="00701C7D" w:rsidRDefault="00490F2F" w:rsidP="00490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4B10CA1" w14:textId="77777777" w:rsidR="00490F2F" w:rsidRPr="00701C7D" w:rsidRDefault="00490F2F" w:rsidP="00490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01C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AKSEM-in në vitin 2023</w:t>
      </w:r>
      <w:r w:rsidRPr="00701C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çelur fondet buxhetore sipas llogarive si më poshtë:</w:t>
      </w:r>
    </w:p>
    <w:p w14:paraId="273E616B" w14:textId="77777777" w:rsidR="00490F2F" w:rsidRPr="00701C7D" w:rsidRDefault="00490F2F" w:rsidP="00490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3420"/>
        <w:gridCol w:w="270"/>
        <w:gridCol w:w="3638"/>
        <w:gridCol w:w="2027"/>
      </w:tblGrid>
      <w:tr w:rsidR="00490F2F" w:rsidRPr="00701C7D" w14:paraId="55AE3EEC" w14:textId="77777777" w:rsidTr="00D10D57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30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90A4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940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EMERTIMI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7E3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SHUMA (LEKË)</w:t>
            </w:r>
          </w:p>
        </w:tc>
      </w:tr>
      <w:tr w:rsidR="00490F2F" w:rsidRPr="00701C7D" w14:paraId="18B5E45A" w14:textId="77777777" w:rsidTr="00D10D57">
        <w:trPr>
          <w:trHeight w:hRule="exact"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CD50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FONDET E CELURA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1C126EA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EC954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E920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 </w:t>
            </w:r>
          </w:p>
        </w:tc>
      </w:tr>
      <w:tr w:rsidR="00490F2F" w:rsidRPr="00701C7D" w14:paraId="36A56F1A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C31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E6FD2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1B8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Paga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73628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43.280.000</w:t>
            </w:r>
          </w:p>
        </w:tc>
      </w:tr>
      <w:tr w:rsidR="00490F2F" w:rsidRPr="00701C7D" w14:paraId="1C4AF52E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8BB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58112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FC9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 xml:space="preserve">Sigurime Shoqërore e Shëndetësore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9077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7.130.000</w:t>
            </w:r>
          </w:p>
        </w:tc>
      </w:tr>
      <w:tr w:rsidR="00490F2F" w:rsidRPr="00701C7D" w14:paraId="410F4951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849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68271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C30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Shpenzime korente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D4B1" w14:textId="77777777" w:rsidR="00490F2F" w:rsidRPr="009125D5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16.161.000</w:t>
            </w:r>
          </w:p>
        </w:tc>
      </w:tr>
      <w:tr w:rsidR="00490F2F" w:rsidRPr="00701C7D" w14:paraId="5F11E1FE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790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606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AC47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7B7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Transferta për Buxhetet Familjare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7511" w14:textId="77777777" w:rsidR="00490F2F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            724.000</w:t>
            </w:r>
          </w:p>
        </w:tc>
      </w:tr>
      <w:tr w:rsidR="00490F2F" w:rsidRPr="00701C7D" w14:paraId="1C8A40FB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ECA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231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F2C57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117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Investime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273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4.248.108</w:t>
            </w:r>
          </w:p>
        </w:tc>
      </w:tr>
      <w:tr w:rsidR="00490F2F" w:rsidRPr="00701C7D" w14:paraId="00613738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B8D5C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TOTALI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D9AFAC2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B387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0DB8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71.543.108</w:t>
            </w:r>
          </w:p>
        </w:tc>
      </w:tr>
      <w:tr w:rsidR="00490F2F" w:rsidRPr="00701C7D" w14:paraId="03D3C6A7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1E0F" w14:textId="77777777" w:rsidR="00490F2F" w:rsidRPr="00701C7D" w:rsidRDefault="00490F2F" w:rsidP="0006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FONDET E SHPENZUARA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FDE0091" w14:textId="77777777" w:rsidR="00490F2F" w:rsidRPr="00701C7D" w:rsidRDefault="00490F2F" w:rsidP="0006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877BD" w14:textId="77777777" w:rsidR="00490F2F" w:rsidRPr="00701C7D" w:rsidRDefault="00490F2F" w:rsidP="0006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68F4A" w14:textId="77777777" w:rsidR="00490F2F" w:rsidRPr="00701C7D" w:rsidRDefault="00490F2F" w:rsidP="0006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90F2F" w:rsidRPr="00701C7D" w14:paraId="77C8A576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40E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0708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A79D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Paga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C70" w14:textId="77777777" w:rsidR="00490F2F" w:rsidRPr="009815E8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43.277.437</w:t>
            </w:r>
          </w:p>
        </w:tc>
      </w:tr>
      <w:tr w:rsidR="00490F2F" w:rsidRPr="00701C7D" w14:paraId="6C61B3A9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995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6B3F0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CDE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 xml:space="preserve">Sigurime Shoqërore e Shëndetësore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097D" w14:textId="77777777" w:rsidR="00490F2F" w:rsidRPr="009815E8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15E8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>7.126.974</w:t>
            </w:r>
          </w:p>
        </w:tc>
      </w:tr>
      <w:tr w:rsidR="00490F2F" w:rsidRPr="00701C7D" w14:paraId="73970366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D85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602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32381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65F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Shpenzime korente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43BF" w14:textId="77777777" w:rsidR="00490F2F" w:rsidRPr="009815E8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       15.631.092</w:t>
            </w:r>
          </w:p>
        </w:tc>
      </w:tr>
      <w:tr w:rsidR="00490F2F" w:rsidRPr="00701C7D" w14:paraId="1BB3D2D1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A91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606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11F8E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4ADF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Transferta për Buxhetet Familjare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475E" w14:textId="77777777" w:rsidR="00490F2F" w:rsidRPr="009815E8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            516.260</w:t>
            </w:r>
          </w:p>
        </w:tc>
      </w:tr>
      <w:tr w:rsidR="00490F2F" w:rsidRPr="00701C7D" w14:paraId="440EF97A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474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231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9AFC0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2B05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1C7D">
              <w:rPr>
                <w:rFonts w:ascii="Times New Roman" w:eastAsia="Times New Roman" w:hAnsi="Times New Roman" w:cs="Times New Roman"/>
                <w:lang w:val="sq-AL"/>
              </w:rPr>
              <w:t>Investime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4996" w14:textId="77777777" w:rsidR="00490F2F" w:rsidRPr="009815E8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15E8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q-AL"/>
              </w:rPr>
              <w:t xml:space="preserve">      </w:t>
            </w:r>
            <w:r w:rsidRPr="009815E8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4.248.108                                      </w:t>
            </w:r>
          </w:p>
        </w:tc>
      </w:tr>
      <w:tr w:rsidR="00490F2F" w:rsidRPr="00701C7D" w14:paraId="66D9B38F" w14:textId="77777777" w:rsidTr="00D10D5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58C13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TOTALI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75B64B5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3493F" w14:textId="77777777" w:rsidR="00490F2F" w:rsidRPr="00701C7D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1C7D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DD965" w14:textId="77777777" w:rsidR="00490F2F" w:rsidRPr="004C1B9F" w:rsidRDefault="00490F2F" w:rsidP="00065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1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70.799.871</w:t>
            </w:r>
          </w:p>
        </w:tc>
      </w:tr>
    </w:tbl>
    <w:p w14:paraId="48CA53CF" w14:textId="77777777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4FE0465" w14:textId="77777777" w:rsidR="00490F2F" w:rsidRPr="00701C7D" w:rsidRDefault="00490F2F" w:rsidP="00490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FB4226" w14:textId="77777777" w:rsidR="00490F2F" w:rsidRPr="00D55190" w:rsidRDefault="00490F2F" w:rsidP="00F84ADD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81C8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q-AL"/>
        </w:rPr>
        <w:t>Nga llogaria 600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AKSEM-it</w:t>
      </w:r>
      <w:r w:rsidRPr="00581C8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paga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e punonjësve, është shpenzuar </w:t>
      </w:r>
      <w:r w:rsidRPr="0074518A">
        <w:rPr>
          <w:rFonts w:ascii="Times New Roman" w:eastAsia="Times New Roman" w:hAnsi="Times New Roman" w:cs="Times New Roman"/>
          <w:b/>
          <w:bCs/>
        </w:rPr>
        <w:t>43.277.437</w:t>
      </w:r>
      <w:r>
        <w:rPr>
          <w:rFonts w:ascii="Times New Roman" w:eastAsia="Times New Roman" w:hAnsi="Times New Roman" w:cs="Times New Roman"/>
        </w:rPr>
        <w:t xml:space="preserve"> </w:t>
      </w:r>
      <w:r w:rsidRPr="00D5519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lekë</w:t>
      </w:r>
      <w:r w:rsidRPr="00D5519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100</w:t>
      </w:r>
      <w:r w:rsidRPr="00D5519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%</w:t>
      </w:r>
      <w:r w:rsidRPr="00D5519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fondit të parashikuar për vitin 2023.</w:t>
      </w:r>
    </w:p>
    <w:p w14:paraId="15259322" w14:textId="77777777" w:rsidR="00490F2F" w:rsidRDefault="00490F2F" w:rsidP="00490F2F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D8A4568" w14:textId="77777777" w:rsidR="00490F2F" w:rsidRDefault="00490F2F" w:rsidP="00F84ADD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33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q-AL"/>
        </w:rPr>
        <w:t>Nga llogaria 601</w:t>
      </w:r>
      <w:r w:rsidRPr="00B133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Sigurimet Shoqërore Shëndetësore dhe Tatimet, është shpenzuar vlera </w:t>
      </w:r>
      <w:bookmarkStart w:id="5" w:name="_Hlk72324568"/>
      <w:r w:rsidRPr="00F36C6C">
        <w:rPr>
          <w:rFonts w:ascii="Times New Roman" w:eastAsia="Times New Roman" w:hAnsi="Times New Roman" w:cs="Times New Roman"/>
          <w:b/>
          <w:bCs/>
        </w:rPr>
        <w:t>7.126.974</w:t>
      </w:r>
      <w:r>
        <w:rPr>
          <w:rFonts w:ascii="Times New Roman" w:eastAsia="Times New Roman" w:hAnsi="Times New Roman" w:cs="Times New Roman"/>
        </w:rPr>
        <w:t xml:space="preserve"> </w:t>
      </w:r>
      <w:r w:rsidRPr="00B1331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lekë</w:t>
      </w:r>
      <w:r w:rsidRPr="00B133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100</w:t>
      </w:r>
      <w:r w:rsidRPr="00B1331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%</w:t>
      </w:r>
      <w:r w:rsidRPr="00B133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</w:t>
      </w:r>
      <w:bookmarkEnd w:id="5"/>
      <w:r w:rsidRPr="00B1331E">
        <w:rPr>
          <w:rFonts w:ascii="Times New Roman" w:eastAsia="Times New Roman" w:hAnsi="Times New Roman" w:cs="Times New Roman"/>
          <w:sz w:val="24"/>
          <w:szCs w:val="24"/>
          <w:lang w:val="sq-AL"/>
        </w:rPr>
        <w:t>fondit 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 parashikuar për vitin 2023</w:t>
      </w:r>
      <w:r w:rsidRPr="00581C88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1C95A09E" w14:textId="77777777" w:rsidR="00490F2F" w:rsidRPr="00B1331E" w:rsidRDefault="00490F2F" w:rsidP="00490F2F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33F8E36" w14:textId="77777777" w:rsidR="00490F2F" w:rsidRPr="00D10D57" w:rsidRDefault="00490F2F" w:rsidP="00D10D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Pra, totali faktik i shpenzimeve për personelin (600+601) për vitin 2023 është në vlerën 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50.404.411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ekë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</w:t>
      </w:r>
      <w:r w:rsidRPr="00D10D5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100 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%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83F8C07" w14:textId="77777777" w:rsidR="00490F2F" w:rsidRPr="00EA22EF" w:rsidRDefault="00490F2F" w:rsidP="00490F2F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EBBD4A" w14:textId="77777777" w:rsidR="00490F2F" w:rsidRDefault="00490F2F" w:rsidP="00F84ADD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83C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q-AL"/>
        </w:rPr>
        <w:t>Nga llogaria 602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mallra dhe shërbime (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pagesë uji, drita, posta, kancelari,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telefon, 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>bojra për printera, materiale higjeno–sanitare, siguracion makinash, udhëtime brenda vendit, shpenzime për sigurim jete,</w:t>
      </w:r>
      <w:r w:rsidRPr="00790D8F">
        <w:t xml:space="preserve"> 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>pjesë këmbimi (goma dhe bateri),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shërbim për servisin e makinave,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pajisje elektrike, pajisje hidraulike, 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>shpenzime gjyqësore, shpenzime për tatime dhe taksa të bashkisë, lubrifikant, materiale dhe pajisje laboratorike etj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83C1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është shpenzuar </w:t>
      </w:r>
      <w:r w:rsidRPr="00062D65">
        <w:rPr>
          <w:rFonts w:ascii="Times New Roman" w:eastAsia="Times New Roman" w:hAnsi="Times New Roman" w:cs="Times New Roman"/>
          <w:b/>
          <w:bCs/>
          <w:lang w:val="sq-AL"/>
        </w:rPr>
        <w:t>15.631.092</w:t>
      </w:r>
      <w:r w:rsidRPr="00183C1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12C0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ekë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96.7</w:t>
      </w:r>
      <w:r w:rsidRPr="00912E2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912E2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%</w:t>
      </w:r>
      <w:r w:rsidRPr="00912E2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fondit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</w:t>
      </w:r>
      <w:r w:rsidRPr="00581C88">
        <w:rPr>
          <w:rFonts w:ascii="Times New Roman" w:eastAsia="Times New Roman" w:hAnsi="Times New Roman" w:cs="Times New Roman"/>
          <w:sz w:val="24"/>
          <w:szCs w:val="24"/>
          <w:lang w:val="sq-AL"/>
        </w:rPr>
        <w:t>viti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2023.</w:t>
      </w:r>
    </w:p>
    <w:p w14:paraId="76C98411" w14:textId="77777777" w:rsidR="00490F2F" w:rsidRPr="00183C1E" w:rsidRDefault="00490F2F" w:rsidP="00490F2F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BDC6541" w14:textId="77777777" w:rsidR="00490F2F" w:rsidRDefault="00490F2F" w:rsidP="00F84ADD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0A4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q-AL"/>
        </w:rPr>
        <w:lastRenderedPageBreak/>
        <w:t>Nga llogaria 606</w:t>
      </w:r>
      <w:r w:rsidRPr="00DD0A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transferta familjar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dhe individë, është shpenzuar </w:t>
      </w:r>
      <w:r w:rsidRPr="007926E8">
        <w:rPr>
          <w:rFonts w:ascii="Times New Roman" w:eastAsia="Times New Roman" w:hAnsi="Times New Roman" w:cs="Times New Roman"/>
          <w:b/>
          <w:bCs/>
          <w:lang w:val="sq-AL"/>
        </w:rPr>
        <w:t>516.260</w:t>
      </w:r>
      <w:r w:rsidRPr="00DD0A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l</w:t>
      </w:r>
      <w:r w:rsidRPr="00DD0A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ekë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DD0A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71.3</w:t>
      </w:r>
      <w:r w:rsidRPr="00DD0A4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DD0A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%</w:t>
      </w:r>
      <w:r w:rsidRPr="00DD0A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fondit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</w:t>
      </w:r>
      <w:r w:rsidRPr="00581C88">
        <w:rPr>
          <w:rFonts w:ascii="Times New Roman" w:eastAsia="Times New Roman" w:hAnsi="Times New Roman" w:cs="Times New Roman"/>
          <w:sz w:val="24"/>
          <w:szCs w:val="24"/>
          <w:lang w:val="sq-AL"/>
        </w:rPr>
        <w:t>viti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2023.</w:t>
      </w:r>
    </w:p>
    <w:p w14:paraId="412549CD" w14:textId="77777777" w:rsidR="00490F2F" w:rsidRPr="00DD0A4A" w:rsidRDefault="00490F2F" w:rsidP="00490F2F">
      <w:pPr>
        <w:pStyle w:val="ListParagraph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E8D197C" w14:textId="77777777" w:rsidR="00490F2F" w:rsidRPr="00D10D57" w:rsidRDefault="00490F2F" w:rsidP="00D10D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Pra, totali i shpenzimeve operative (602+606) për vitin 2023 është në vlerën 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16.147.352 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ekë 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</w:t>
      </w:r>
      <w:r w:rsidRPr="00D10D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16.885.000 lekë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që ishte plani për vitin 2023, pra </w:t>
      </w:r>
      <w:r w:rsidRPr="00D10D5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95.6 </w:t>
      </w:r>
      <w:r w:rsidRPr="00D10D57">
        <w:rPr>
          <w:rFonts w:ascii="Times New Roman" w:eastAsia="Times New Roman" w:hAnsi="Times New Roman" w:cs="Times New Roman"/>
          <w:sz w:val="24"/>
          <w:szCs w:val="24"/>
          <w:lang w:val="sq-AL"/>
        </w:rPr>
        <w:t>%.</w:t>
      </w:r>
    </w:p>
    <w:p w14:paraId="161785FD" w14:textId="77777777" w:rsidR="00490F2F" w:rsidRDefault="00490F2F" w:rsidP="00490F2F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F7BE985" w14:textId="77777777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56405AA" w14:textId="58600BF7" w:rsidR="00D10D57" w:rsidRDefault="00D10D57" w:rsidP="00F84ADD">
      <w:pPr>
        <w:pStyle w:val="ListParagraph"/>
        <w:numPr>
          <w:ilvl w:val="0"/>
          <w:numId w:val="26"/>
        </w:numPr>
        <w:spacing w:after="0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10D57">
        <w:rPr>
          <w:rFonts w:ascii="Times New Roman" w:hAnsi="Times New Roman" w:cs="Times New Roman"/>
          <w:b/>
          <w:bCs/>
          <w:sz w:val="24"/>
          <w:szCs w:val="24"/>
          <w:lang w:val="sq-AL"/>
        </w:rPr>
        <w:t>Investimet</w:t>
      </w:r>
    </w:p>
    <w:p w14:paraId="77B7F598" w14:textId="77777777" w:rsidR="00D10D57" w:rsidRPr="00D10D57" w:rsidRDefault="00D10D57" w:rsidP="00D10D57">
      <w:pPr>
        <w:pStyle w:val="ListParagraph"/>
        <w:spacing w:after="0"/>
        <w:ind w:left="27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81DECB6" w14:textId="4C1C5134" w:rsidR="00490F2F" w:rsidRDefault="00490F2F" w:rsidP="00490F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C180C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vitin 2023 për AKSEM-in investimet janë si më poshtë:</w:t>
      </w:r>
    </w:p>
    <w:p w14:paraId="0F0EDE5B" w14:textId="77777777" w:rsidR="00490F2F" w:rsidRDefault="00490F2F" w:rsidP="00490F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75138A" w14:textId="77777777" w:rsidR="00490F2F" w:rsidRPr="00D10D57" w:rsidRDefault="00490F2F" w:rsidP="00F84ADD">
      <w:pPr>
        <w:pStyle w:val="ListParagraph"/>
        <w:numPr>
          <w:ilvl w:val="0"/>
          <w:numId w:val="32"/>
        </w:numPr>
        <w:spacing w:after="20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Kodi (M064069)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“Blerje pajisje shpëtuese dhe emergjence” në vlerën </w:t>
      </w:r>
      <w:r w:rsidRPr="00D10D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2.957.760 lekë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Tvsh. </w:t>
      </w:r>
      <w:bookmarkStart w:id="6" w:name="_Hlk72320412"/>
    </w:p>
    <w:p w14:paraId="4E7B5DBD" w14:textId="77F753BC" w:rsidR="00490F2F" w:rsidRPr="00615E92" w:rsidRDefault="00490F2F" w:rsidP="00D10D57">
      <w:pPr>
        <w:pStyle w:val="ListParagraph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Statusi i projektit: Realizuar</w:t>
      </w:r>
    </w:p>
    <w:p w14:paraId="6DC7F5DF" w14:textId="77777777" w:rsidR="00490F2F" w:rsidRDefault="00490F2F" w:rsidP="00D10D57">
      <w:pPr>
        <w:pStyle w:val="ListParagraph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2B306087" w14:textId="77777777" w:rsidR="00490F2F" w:rsidRPr="00D10D57" w:rsidRDefault="00490F2F" w:rsidP="00F84ADD">
      <w:pPr>
        <w:pStyle w:val="ListParagraph"/>
        <w:numPr>
          <w:ilvl w:val="0"/>
          <w:numId w:val="32"/>
        </w:numPr>
        <w:spacing w:after="20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Kodi (M061451)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“Blerje pajisje zyre” në vlerën </w:t>
      </w:r>
      <w:r w:rsidRPr="00D1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456.000 lekë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Tvsh. </w:t>
      </w:r>
    </w:p>
    <w:p w14:paraId="79F3DFE6" w14:textId="3AC56831" w:rsidR="00490F2F" w:rsidRDefault="00490F2F" w:rsidP="00D10D57">
      <w:pPr>
        <w:pStyle w:val="ListParagraph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6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tatusi i projektit: Realizuar</w:t>
      </w:r>
    </w:p>
    <w:p w14:paraId="1BE177FD" w14:textId="77777777" w:rsidR="00490F2F" w:rsidRDefault="00490F2F" w:rsidP="00D10D57">
      <w:pPr>
        <w:pStyle w:val="ListParagraph"/>
        <w:ind w:left="45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C4DB16" w14:textId="77777777" w:rsidR="00490F2F" w:rsidRPr="00D10D57" w:rsidRDefault="00490F2F" w:rsidP="00F84ADD">
      <w:pPr>
        <w:pStyle w:val="ListParagraph"/>
        <w:numPr>
          <w:ilvl w:val="0"/>
          <w:numId w:val="32"/>
        </w:numPr>
        <w:spacing w:after="200" w:line="276" w:lineRule="auto"/>
        <w:ind w:left="45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Kodi (18BQ013)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“</w:t>
      </w:r>
      <w:r w:rsidRPr="00D10D57">
        <w:rPr>
          <w:rFonts w:ascii="Times New Roman" w:eastAsia="Times New Roman" w:hAnsi="Times New Roman" w:cs="Times New Roman"/>
          <w:sz w:val="24"/>
          <w:szCs w:val="24"/>
        </w:rPr>
        <w:t xml:space="preserve">Blerje pajisje kompjuterike” 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në vlerën </w:t>
      </w:r>
      <w:r w:rsidRPr="00D10D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834.348 lekë</w:t>
      </w:r>
      <w:r w:rsidRPr="00D10D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Tvsh.</w:t>
      </w:r>
    </w:p>
    <w:p w14:paraId="22159AFC" w14:textId="3934F0B4" w:rsidR="00490F2F" w:rsidRPr="00D374D8" w:rsidRDefault="00490F2F" w:rsidP="00D10D57">
      <w:pPr>
        <w:pStyle w:val="ListParagraph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D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Statusi i projektit: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Realizuar</w:t>
      </w:r>
    </w:p>
    <w:p w14:paraId="31E76DAB" w14:textId="77777777" w:rsidR="00490F2F" w:rsidRPr="00531F76" w:rsidRDefault="00490F2F" w:rsidP="00D10D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531F7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Totali për “Shpenzime për investime” (231) për vitin 2023 është në vlerën </w:t>
      </w:r>
      <w:r w:rsidRPr="00531F7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4.248.108</w:t>
      </w:r>
      <w:r w:rsidRPr="00531F7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31F7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lekë</w:t>
      </w:r>
    </w:p>
    <w:p w14:paraId="166714D6" w14:textId="77777777" w:rsidR="00490F2F" w:rsidRPr="00332814" w:rsidRDefault="00490F2F" w:rsidP="00D10D5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</w:t>
      </w:r>
      <w:r w:rsidRPr="00332814">
        <w:rPr>
          <w:rFonts w:ascii="Times New Roman" w:eastAsia="Times New Roman" w:hAnsi="Times New Roman" w:cs="Times New Roman"/>
          <w:sz w:val="24"/>
          <w:szCs w:val="24"/>
          <w:lang w:val="sq-AL"/>
        </w:rPr>
        <w:t>nga të c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ilat deri në fund të vitit 2023 janë realizuar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4.248.108</w:t>
      </w:r>
      <w:r w:rsidRPr="0033281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3281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lekë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pra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100</w:t>
      </w:r>
      <w:r w:rsidRPr="000607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B9715CF" w14:textId="77777777" w:rsidR="00490F2F" w:rsidRDefault="00490F2F" w:rsidP="00D10D5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48369F79" w14:textId="6755B384" w:rsidR="00490F2F" w:rsidRDefault="00D10D57" w:rsidP="00F84ADD">
      <w:pPr>
        <w:pStyle w:val="ListParagraph"/>
        <w:numPr>
          <w:ilvl w:val="0"/>
          <w:numId w:val="26"/>
        </w:numPr>
        <w:spacing w:after="0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D10D5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Të ardhurat</w:t>
      </w:r>
    </w:p>
    <w:p w14:paraId="5DD4ACFD" w14:textId="77777777" w:rsidR="00D10D57" w:rsidRPr="00D10D57" w:rsidRDefault="00D10D57" w:rsidP="00D10D57">
      <w:pPr>
        <w:pStyle w:val="ListParagraph"/>
        <w:spacing w:after="0"/>
        <w:ind w:left="27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290CBC2" w14:textId="77777777" w:rsidR="00490F2F" w:rsidRPr="00531F76" w:rsidRDefault="00490F2F" w:rsidP="00D10D5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4819">
        <w:rPr>
          <w:rFonts w:ascii="Times New Roman" w:eastAsia="Times New Roman" w:hAnsi="Times New Roman" w:cs="Times New Roman"/>
          <w:sz w:val="24"/>
          <w:szCs w:val="24"/>
          <w:lang w:val="sq-AL"/>
        </w:rPr>
        <w:t>Për vitin 202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Pr="008C48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arkëtuar në buxhetin e shtetit nga gjobat, shërbimet dhe Qiratë e objekteve vlera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4.418.285 lekë, </w:t>
      </w:r>
      <w:r w:rsidRPr="001B554F">
        <w:rPr>
          <w:rFonts w:ascii="Times New Roman" w:eastAsia="Times New Roman" w:hAnsi="Times New Roman" w:cs="Times New Roman"/>
          <w:sz w:val="24"/>
          <w:szCs w:val="24"/>
          <w:lang w:val="sq-AL"/>
        </w:rPr>
        <w:t>nga të cilat:</w:t>
      </w:r>
    </w:p>
    <w:p w14:paraId="37E5B369" w14:textId="77777777" w:rsidR="00490F2F" w:rsidRPr="003D3FDA" w:rsidRDefault="00490F2F" w:rsidP="00F84ADD">
      <w:pPr>
        <w:pStyle w:val="ListParagraph"/>
        <w:numPr>
          <w:ilvl w:val="0"/>
          <w:numId w:val="33"/>
        </w:numPr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gjobat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2.666.665 </w:t>
      </w:r>
      <w:r w:rsidRPr="003D3FD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lekë.</w:t>
      </w:r>
    </w:p>
    <w:p w14:paraId="02208636" w14:textId="77777777" w:rsidR="00490F2F" w:rsidRPr="003D3FDA" w:rsidRDefault="00490F2F" w:rsidP="00F84ADD">
      <w:pPr>
        <w:pStyle w:val="ListParagraph"/>
        <w:numPr>
          <w:ilvl w:val="0"/>
          <w:numId w:val="33"/>
        </w:numPr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Shërbimet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1.013.660</w:t>
      </w:r>
      <w:r w:rsidRPr="003D3FD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lekë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14:paraId="34C96889" w14:textId="77777777" w:rsidR="00490F2F" w:rsidRDefault="00490F2F" w:rsidP="00F84ADD">
      <w:pPr>
        <w:pStyle w:val="ListParagraph"/>
        <w:numPr>
          <w:ilvl w:val="0"/>
          <w:numId w:val="33"/>
        </w:numPr>
        <w:spacing w:after="0" w:line="276" w:lineRule="auto"/>
        <w:ind w:left="450" w:hanging="27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D3FDA">
        <w:rPr>
          <w:rFonts w:ascii="Times New Roman" w:eastAsia="Times New Roman" w:hAnsi="Times New Roman" w:cs="Times New Roman"/>
          <w:sz w:val="24"/>
          <w:szCs w:val="24"/>
          <w:lang w:val="sq-AL"/>
        </w:rPr>
        <w:t>Nga Qiratë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Objekteve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737.960</w:t>
      </w:r>
      <w:r w:rsidRPr="003D3FD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lekë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DBC1BFA" w14:textId="77777777" w:rsidR="00490F2F" w:rsidRPr="00B3001F" w:rsidRDefault="00490F2F" w:rsidP="00490F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E10948E" w14:textId="3A95CB9B" w:rsidR="00490F2F" w:rsidRPr="00D10D57" w:rsidRDefault="00D10D57" w:rsidP="00F84ADD">
      <w:pPr>
        <w:pStyle w:val="ListParagraph"/>
        <w:numPr>
          <w:ilvl w:val="0"/>
          <w:numId w:val="26"/>
        </w:numPr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D10D57">
        <w:rPr>
          <w:rFonts w:ascii="Times New Roman" w:hAnsi="Times New Roman" w:cs="Times New Roman"/>
          <w:b/>
          <w:sz w:val="24"/>
          <w:szCs w:val="24"/>
        </w:rPr>
        <w:t>Struktura dhe organika e Autoritetit Kombëtar për Sigurinë dhe Emergjencat në Miniera</w:t>
      </w:r>
      <w:r w:rsidR="00490F2F" w:rsidRPr="00D10D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A7113B" w14:textId="6F085A5E" w:rsidR="00D10D57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Autoriteti Kombëtar për Sigurinë dhe Emergjencat në Miniera funksionon në zbatim të Vendimit nr. 214, datë 20.04.2018 “Për organizimin dhe funksionimin e Autoritetit Kombëtar për Sigurinë dhe Emergjencat në Miniera” dhe Urdhër nr. 103, datë 18.07.2018 “Për miratimin e strukturës dhe të organikës së Autoritetit Kombëtar për Sigurinë dhe Emergjencat në Miniera”</w:t>
      </w:r>
      <w:r w:rsidR="00A029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29F3" w:rsidRPr="00A029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029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ndryshuar, me Urdhër nr. 135, datë 26.09.2023 “Për një ndryshim në Urdhërin nr. 103, datë 18.07.2018  </w:t>
      </w:r>
      <w:r w:rsidR="00A029F3" w:rsidRPr="00601F70">
        <w:rPr>
          <w:rFonts w:ascii="Times New Roman" w:eastAsia="Times New Roman" w:hAnsi="Times New Roman" w:cs="Times New Roman"/>
          <w:sz w:val="24"/>
          <w:szCs w:val="24"/>
          <w:lang w:val="sq-AL"/>
        </w:rPr>
        <w:t>“Për miratimin e strukturës dhe të organikës së Autoritetit Kombëtar për Sigurinë dhe Emergjencat në Miniera</w:t>
      </w:r>
      <w:r w:rsidR="00A029F3"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</w:p>
    <w:p w14:paraId="0B5B1C27" w14:textId="77777777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Aktualisht, në institucion ndodhen: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7038"/>
        <w:gridCol w:w="2322"/>
      </w:tblGrid>
      <w:tr w:rsidR="00490F2F" w14:paraId="31F43A9E" w14:textId="77777777" w:rsidTr="00065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hideMark/>
          </w:tcPr>
          <w:p w14:paraId="4153BFBC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Emërtesa </w:t>
            </w:r>
          </w:p>
        </w:tc>
        <w:tc>
          <w:tcPr>
            <w:tcW w:w="2322" w:type="dxa"/>
            <w:hideMark/>
          </w:tcPr>
          <w:p w14:paraId="44EF78A5" w14:textId="77777777" w:rsidR="00490F2F" w:rsidRDefault="00490F2F" w:rsidP="000650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</w:p>
        </w:tc>
      </w:tr>
      <w:tr w:rsidR="00490F2F" w14:paraId="15045EA9" w14:textId="77777777" w:rsidTr="00A0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1798FBA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Punonjës sipas strukturës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8B7B42" w14:textId="77777777" w:rsidR="00490F2F" w:rsidRPr="00A029F3" w:rsidRDefault="00490F2F" w:rsidP="00065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</w:tr>
      <w:tr w:rsidR="00490F2F" w14:paraId="606AEB89" w14:textId="77777777" w:rsidTr="00A02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0238A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Punonjës sipas strukturës (fakt)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58C8" w14:textId="77777777" w:rsidR="00490F2F" w:rsidRPr="00A029F3" w:rsidRDefault="00490F2F" w:rsidP="00065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</w:tr>
      <w:tr w:rsidR="00490F2F" w14:paraId="2F999181" w14:textId="77777777" w:rsidTr="00A0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DAE2C8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Nëpunës civil sipas strukturës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83AB75E" w14:textId="77777777" w:rsidR="00490F2F" w:rsidRPr="00A029F3" w:rsidRDefault="00490F2F" w:rsidP="00065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  <w:tr w:rsidR="00490F2F" w14:paraId="31974C09" w14:textId="77777777" w:rsidTr="00A02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C693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Nëpunës civil sipas strukturës (fakt)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1BE89" w14:textId="77777777" w:rsidR="00490F2F" w:rsidRPr="00A029F3" w:rsidRDefault="00490F2F" w:rsidP="00065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490F2F" w14:paraId="0EF4D708" w14:textId="77777777" w:rsidTr="00A0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44CCCF0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Vënde vakante nëpunës civil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15EDA98" w14:textId="77777777" w:rsidR="00490F2F" w:rsidRPr="00A029F3" w:rsidRDefault="00490F2F" w:rsidP="00065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490F2F" w14:paraId="3E02ADA4" w14:textId="77777777" w:rsidTr="00A02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1144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Punonjës administrative në strukturë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42DB" w14:textId="77777777" w:rsidR="00490F2F" w:rsidRPr="00A029F3" w:rsidRDefault="00490F2F" w:rsidP="00065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490F2F" w14:paraId="119506CA" w14:textId="77777777" w:rsidTr="00A0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7CC3D94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Punonjës administrative në strukturë (fakt)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6317CE" w14:textId="77777777" w:rsidR="00490F2F" w:rsidRPr="00A029F3" w:rsidRDefault="00490F2F" w:rsidP="000650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490F2F" w14:paraId="41C6E31A" w14:textId="77777777" w:rsidTr="00065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  <w:tcBorders>
              <w:top w:val="nil"/>
              <w:left w:val="nil"/>
              <w:bottom w:val="single" w:sz="8" w:space="0" w:color="052F61" w:themeColor="accent1"/>
              <w:right w:val="nil"/>
            </w:tcBorders>
            <w:hideMark/>
          </w:tcPr>
          <w:p w14:paraId="1D323BC4" w14:textId="77777777" w:rsidR="00490F2F" w:rsidRDefault="00490F2F" w:rsidP="000650F8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Vënde vakante punonjës administrative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52F61" w:themeColor="accent1"/>
              <w:right w:val="nil"/>
            </w:tcBorders>
            <w:hideMark/>
          </w:tcPr>
          <w:p w14:paraId="2B2B9383" w14:textId="77777777" w:rsidR="00490F2F" w:rsidRPr="00A029F3" w:rsidRDefault="00490F2F" w:rsidP="00065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9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6034679" w14:textId="77777777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34442" w14:textId="6FF8DBB0" w:rsidR="00490F2F" w:rsidRPr="00A029F3" w:rsidRDefault="00A029F3" w:rsidP="00F84ADD">
      <w:pPr>
        <w:pStyle w:val="ListParagraph"/>
        <w:numPr>
          <w:ilvl w:val="0"/>
          <w:numId w:val="26"/>
        </w:numPr>
        <w:spacing w:after="160" w:line="256" w:lineRule="auto"/>
        <w:ind w:left="27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Vëndet vakante</w:t>
      </w:r>
    </w:p>
    <w:tbl>
      <w:tblPr>
        <w:tblW w:w="9375" w:type="dxa"/>
        <w:tblInd w:w="78" w:type="dxa"/>
        <w:tblLook w:val="04A0" w:firstRow="1" w:lastRow="0" w:firstColumn="1" w:lastColumn="0" w:noHBand="0" w:noVBand="1"/>
      </w:tblPr>
      <w:tblGrid>
        <w:gridCol w:w="1497"/>
        <w:gridCol w:w="1475"/>
        <w:gridCol w:w="2623"/>
        <w:gridCol w:w="1260"/>
        <w:gridCol w:w="1350"/>
        <w:gridCol w:w="1170"/>
      </w:tblGrid>
      <w:tr w:rsidR="00490F2F" w14:paraId="30A064AB" w14:textId="77777777" w:rsidTr="000650F8">
        <w:trPr>
          <w:trHeight w:val="555"/>
        </w:trPr>
        <w:tc>
          <w:tcPr>
            <w:tcW w:w="149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664E6992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INSTITUCIONI</w:t>
            </w:r>
          </w:p>
        </w:tc>
        <w:tc>
          <w:tcPr>
            <w:tcW w:w="1475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6934FED2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DREJTORIA</w:t>
            </w:r>
          </w:p>
        </w:tc>
        <w:tc>
          <w:tcPr>
            <w:tcW w:w="2623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3120B700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SEKTORI</w:t>
            </w:r>
          </w:p>
        </w:tc>
        <w:tc>
          <w:tcPr>
            <w:tcW w:w="126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4F194661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POZICIONI</w:t>
            </w:r>
          </w:p>
        </w:tc>
        <w:tc>
          <w:tcPr>
            <w:tcW w:w="135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17ADC6BD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KLASA E PAGËS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DBE5F1"/>
            <w:vAlign w:val="center"/>
            <w:hideMark/>
          </w:tcPr>
          <w:p w14:paraId="00AE0FCA" w14:textId="77777777" w:rsidR="00490F2F" w:rsidRDefault="00490F2F" w:rsidP="0006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Shënime</w:t>
            </w:r>
          </w:p>
        </w:tc>
      </w:tr>
      <w:tr w:rsidR="00490F2F" w14:paraId="042C0807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B503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FE9B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5F95" w14:textId="2E7FB2C6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Sektori Kontrollit të Sigurisë dhe i Mbrojtjes së Shëndetit dhe Mbikqyrjes së Minierave të Mbyllyra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9C11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Inspektor Elektrik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FD8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3019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Vakant</w:t>
            </w:r>
          </w:p>
        </w:tc>
      </w:tr>
      <w:tr w:rsidR="00490F2F" w14:paraId="0591A1B1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98F6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D37C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05C7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Sektori Kontrollit të Sigurisë dhe i Mbrojtjes së Shëndetit dhe Mbikqyrjes së Minierave të Mbyllyra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2F2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Inspektor Mekanik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49D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A570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Vakant</w:t>
            </w:r>
          </w:p>
        </w:tc>
      </w:tr>
      <w:tr w:rsidR="00490F2F" w14:paraId="4BB1358A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B46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3A34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CB90" w14:textId="73FA1BAF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Sektori Kontrollit Teknik ne Miniera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11A6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Inspektor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A124D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165CFDB3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D7AE5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50E065E0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43307BF6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CFF0" w14:textId="77777777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1E1A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A535" w14:textId="5D050CE5" w:rsidR="00490F2F" w:rsidRDefault="00490F2F" w:rsidP="000650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Sektori Kontrollit Teknik ne Miniera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352" w14:textId="77777777" w:rsidR="00490F2F" w:rsidRDefault="00490F2F" w:rsidP="000650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Inspektor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1CE4D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75042DD2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C6ED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1B0252D5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5CC238FD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6A41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09F2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718F4395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8D96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1BE4810C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Sektori  Kontrollit</w:t>
            </w:r>
            <w:proofErr w:type="gramEnd"/>
            <w:r>
              <w:rPr>
                <w:rFonts w:ascii="Times New Roman" w:hAnsi="Times New Roman" w:cs="Times New Roman"/>
              </w:rPr>
              <w:t xml:space="preserve"> Teknik ne Miniera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5CC3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6EEE6F8A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A0502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68DEEB93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05C0A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67D7CC37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6F590580" w14:textId="77777777" w:rsidTr="00A029F3">
        <w:trPr>
          <w:trHeight w:val="53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280A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9D137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501BECB1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4279A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69802EF6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Kontrollit Teknik ne Miniera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68268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2A15D754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27B9F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4B7D4EE3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4949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6D3041CB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0CA91FAD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E9F9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0D3A5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2CC420C8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Drejtoria e Inspektimit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6933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2512D3D9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Kontrollit Teknik ne Miniera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5EB4B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213096AE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6368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161F7097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IV-1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F023C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5975862C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33028CF2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395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7CC3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Drejtoria e Emergjencave dhe Shpëtimit në Miniera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1251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i Emergjencave dhe Shpëtimit në Miniera për Veprim të Menjëhershëm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38039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Përgjegjës sektori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D987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8138C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  <w:tr w:rsidR="00490F2F" w14:paraId="4DBD4123" w14:textId="77777777" w:rsidTr="000650F8">
        <w:trPr>
          <w:trHeight w:val="11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467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Autoriteti Kombëtar për Sigurinë dhe Emergjencat në Miniera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F7A5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Drejtoria Ekonomike, Shërbimeve të Brendshme dhe Informacionit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43F93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4EE79A95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Ekonomik dhe Shërbimeve të Brendshme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181A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</w:p>
          <w:p w14:paraId="05036C59" w14:textId="77777777" w:rsidR="00490F2F" w:rsidRDefault="00490F2F" w:rsidP="0006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Përgjegjës sektori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05012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5CECB627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4DA80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</w:p>
          <w:p w14:paraId="3B0F1C4B" w14:textId="77777777" w:rsidR="00490F2F" w:rsidRDefault="00490F2F" w:rsidP="0006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Vakant</w:t>
            </w:r>
          </w:p>
        </w:tc>
      </w:tr>
    </w:tbl>
    <w:p w14:paraId="6443DE73" w14:textId="77777777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AB9DDF0" w14:textId="3343EBAD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Vlen të theksohet se gjatë vitit 2023,</w:t>
      </w:r>
      <w:r w:rsidR="00A029F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në fund të muajit Nëntor,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janë shpallur proçedurat e vëndeve vakante në faqen zyrtare të Departamentit të Administratës Publike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www.dap.gov.al</w:t>
        </w:r>
      </w:hyperlink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konkretisht si më poshtë:</w:t>
      </w:r>
    </w:p>
    <w:p w14:paraId="6783F2D6" w14:textId="77777777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B6E616E" w14:textId="69751CFF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  <w:t>Nr. 4954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- Përgjegjës sektori, Sektori i Emergjencave dhe Shpëtimit në Miniera për Veprim të Menjëhershëm, Drejtoria e Emergjencave dhe Shpëtimit në Miniera</w:t>
      </w:r>
      <w:r w:rsidR="00965424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</w:t>
      </w:r>
    </w:p>
    <w:p w14:paraId="19957575" w14:textId="4CE64205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  <w:t>Nr. 4934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– Inspektor, Sektori i Kontrollit të Sigurisë dhe i Mbrojtjes së Shëndetit dhe Mbikqyrjes së Minierave të Mbyllyra, Drejtoria e Inspektimit</w:t>
      </w:r>
    </w:p>
    <w:p w14:paraId="34196C7B" w14:textId="2F04C5BA" w:rsidR="00490F2F" w:rsidRPr="00965424" w:rsidRDefault="00490F2F" w:rsidP="00965424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  <w:t>Nr. 4935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– Inspektor, Sektori i Kontrollit Teknik në Miniera, Drejtoria e Inspektimit</w:t>
      </w:r>
    </w:p>
    <w:p w14:paraId="525DA5D4" w14:textId="2CE5081D" w:rsidR="00490F2F" w:rsidRPr="00A029F3" w:rsidRDefault="00490F2F" w:rsidP="00965424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</w:rPr>
        <w:t>Nr. 5339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– Përgjegjës sektori, Sektori Ekonomik dhe Shërbimeve të Brendshme, Drejtoria Ekonomike, Shërbimeve të Brendshme dhe Informacionit</w:t>
      </w:r>
    </w:p>
    <w:p w14:paraId="21DC0885" w14:textId="02347414" w:rsidR="00A029F3" w:rsidRDefault="00A029F3" w:rsidP="00A029F3">
      <w:pPr>
        <w:spacing w:after="0" w:line="25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155CBCE" w14:textId="4D3C0498" w:rsidR="00A029F3" w:rsidRPr="00A029F3" w:rsidRDefault="00A029F3" w:rsidP="00A029F3">
      <w:pPr>
        <w:spacing w:after="0" w:line="25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Në përfundim të proçedurave të konkurimit për vëndet e shpallura vakante, vijon ende të mbeten vënde vakante, pasi një pjesë e këtyre proçedurave janë mbyllyr pa një fitues. Mbetet për të dytin vit rradhazi, objektiv i institucionit plotësimi i vëndeve vakante me bashkëpunimin e Departamentit të Administratës Publike. </w:t>
      </w:r>
    </w:p>
    <w:p w14:paraId="6DAFA26F" w14:textId="77777777" w:rsidR="00490F2F" w:rsidRDefault="00490F2F" w:rsidP="00490F2F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14:paraId="70462735" w14:textId="61B44A94" w:rsidR="00A029F3" w:rsidRPr="00A029F3" w:rsidRDefault="00A029F3" w:rsidP="00F84ADD">
      <w:pPr>
        <w:pStyle w:val="ListParagraph"/>
        <w:numPr>
          <w:ilvl w:val="0"/>
          <w:numId w:val="26"/>
        </w:numPr>
        <w:ind w:left="27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029F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>Vlerësimet e rezultateve në punë</w:t>
      </w:r>
    </w:p>
    <w:p w14:paraId="017CC3DD" w14:textId="16C6E5B5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Autoriteti Kombëtar për Sigurinë dhe Emergjencat në Miniera, ka zbatuar në mënyrë të rregullt dhe të vazhdueshme Vendimin </w:t>
      </w:r>
      <w:r w:rsidR="00A029F3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e Këshillit të Ministrave 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r. 109, datë 26/02/2014 “Për vlerësimin e rezultateve në punë”,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cila përcakton proçedurën e vlerësimit të rezultateve në punë të nënpunësve civilë në institucionet e administratës shtetërore, institucionet e pavarura e njësitë e qeverisjes vendore dhe kompetencat për vlerësimin. Vler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ësimi i rezultateve në punë për nënpunësin civil të kategorisë ekzekutive, të ulët dhe të mesme drejtuese është kryer bashkërisht nga zyrtari raportues, zyrtari kundërfirmues dhe zyrtari autorizues. </w:t>
      </w:r>
    </w:p>
    <w:p w14:paraId="2A7294E8" w14:textId="57592E7F" w:rsidR="00490F2F" w:rsidRPr="00A029F3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Proçesi i vlerësimit të rezultateve në punë, është zhvilluar për 6 mujorin e parë të vitit 2023 (janar – qershor 2023) dhe 6 mujorin e dytë të vitit 2023 (korrik – dhjetor 2023) dhe janë realizuar të tre fazat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përkatëse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(faza e planifikimit, bisedimet e ndërmjetme, vlerësimi përfundimtar i rezultateve në punë)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Formularët e vlerësimeve të punës, për nënpunësi civil, janë të depozituara pranë zyrës së burimeve njerëzore dhe administrohen nga kjo zyrë. </w:t>
      </w:r>
      <w:r w:rsidR="00A029F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Proçesi i vlerësimit të rezultateve në punë, është zhvilluar vjetor për nëpunësit civil në periudhë prove, në të cilën janë realizuar të tre fazat përkatëse </w:t>
      </w:r>
      <w:r w:rsidR="00A029F3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(faza e planifikimit, bisedimet e ndërmjetme, vlerësimi përfundimtar i rezultateve në punë)</w:t>
      </w:r>
      <w:r w:rsidR="00A029F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12B615D4" w14:textId="58205D42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Gjithashtu, formularët e vlerësimit të punës për çdo nënpunës civil është ngarkuar në sistemin elektronik të burimeve njerëzore HRMIS – Regjistri Qëndror Elektronik i Personelit, i administruar nga Departamenti i Administratës Publike. </w:t>
      </w:r>
    </w:p>
    <w:p w14:paraId="6E70185D" w14:textId="08BCF1C8" w:rsidR="00490F2F" w:rsidRPr="00A029F3" w:rsidRDefault="00A029F3" w:rsidP="00F84ADD">
      <w:pPr>
        <w:pStyle w:val="ListParagraph"/>
        <w:numPr>
          <w:ilvl w:val="0"/>
          <w:numId w:val="26"/>
        </w:numPr>
        <w:spacing w:after="160" w:line="256" w:lineRule="auto"/>
        <w:ind w:left="270" w:right="-36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Përshkrimet e punës</w:t>
      </w:r>
    </w:p>
    <w:p w14:paraId="4D4844C0" w14:textId="68826858" w:rsidR="00A029F3" w:rsidRDefault="00490F2F" w:rsidP="00490F2F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Në mbështetje të </w:t>
      </w:r>
      <w:r w:rsidR="00A02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endimit të Këshillit të Ministrave nr. 142, datë 12.03.2014, i ndryshuar “Për përshkrimin dhe klasifikimin e pozicioneve të punës në Institucionet e administratës shtetërore dhe institucionet e pavarura”, Kreu IV “Proçedura dhe formati i përshkrimit të punës” e cila përcakton se përshkrimet e punës hartohen kur krijohen institucione të reja, kur ndryshon mënyra e organizimit të institucionit apo kur kanë ndodhur ndryshime ose miratime të legjislacionit specifik mbi bazën e të cilit funksionon institucioni. Për sa më sipër, Autoriteti Kombëtar për Sigurinë dhe Emergjencat në Miniera, ka hartuar përshkrimet e punës për të gjitha pozicionet e punës pjesë në shërbimin civil nga njësia e menaxhimit të burimeve njerëzore, në bashkëpunim me eprorin direkt të pozicionit respektiv të punës, për shkak të ndryshimeve dhe miratimeve të legjislacionit specifik mbi bazën e të cilës funksionon institucioni. Sipas ligjeve dhe akteve nënligjore në fuqi për nënpunësin civil, përshkrimet e punës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u miratuan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nga Sekretari i Përgjithshëm i Ministrisë, për ministrinë dhe institucionet në varësi të ministrit. Pas miratimit të tyre nga Sekretari i Përgjithshëm/Ministria e Infrastrukturës dhe Energjisë, u dërguan pranë Departamentit të Administratës Publike, për rishikim dhe përgatitjen finale të tyre, për t’u vendosur në dosjen e personelit per secilin nënpunës. Aktualisht, përshkrimet e punës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janë të përfunduara dhe të miratuara nga Departamenti i Administratës Publike dhe janë pjesë e dosjes së punonjësve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538C6285" w14:textId="55CC4AED" w:rsidR="00490F2F" w:rsidRDefault="00A029F3" w:rsidP="00F84ADD">
      <w:pPr>
        <w:pStyle w:val="ListParagraph"/>
        <w:numPr>
          <w:ilvl w:val="0"/>
          <w:numId w:val="34"/>
        </w:numPr>
        <w:spacing w:after="160" w:line="256" w:lineRule="auto"/>
        <w:ind w:left="270" w:right="-36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Punonjësit e tjerë administrativ</w:t>
      </w:r>
    </w:p>
    <w:p w14:paraId="2DB49BEC" w14:textId="420193EE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Punonjësit e tjerë administrativ janë punonjësit që trajtohen me dispozitat e Kodit të Punës së Republikës së Shqipërisë.</w:t>
      </w:r>
      <w:r w:rsidR="00A0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Gjatë vitit 2023, janë hartuar dhe përditësuar kontratat individuale të punës, për çdo punonjës të Autoritetit Kombëtar për Sigurinë dhe Emergjencat në Miniera, bazuar në Kodin e Punës së Republikës së Shqipërisë, të ndryshuar dhe është ndjekur rregullisht, në vazhdimësi zbatimi i kushteve të tyre. Janë administruar dhe përditësuar rregullisht dosjet e personelit të institucionit, regjistri themeltar i punonjësve, si dhe duke u kryer të gjitha proçedurat që kanë të bëjnë me emërimet e reja, ndryshimet e vëndeve të punës, pushimet nga puna. Dosjet e personelit janë krijuar dhe administruar për çdo punonjës të personelit, të institucionit, në format të skanuar elektronik dhe janë ngarkuar në kohë reale në sistemin</w:t>
      </w:r>
      <w:r w:rsidR="00A4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HRMIS – Regjistri Qendror i Personelit, kjo në zbatim të Vendimit nr. 833, datë 28.10.2020 “Për rregullat e hollësishme për përmbajtjen, proçedurën dhe administrimin e dosjeve të personelit e të regjistrit qëndror të personelit”</w:t>
      </w:r>
    </w:p>
    <w:p w14:paraId="5194F6FD" w14:textId="77777777" w:rsidR="00965424" w:rsidRDefault="00965424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E7B43" w14:textId="546206D6" w:rsidR="00490F2F" w:rsidRDefault="00A436EA" w:rsidP="00F84ADD">
      <w:pPr>
        <w:pStyle w:val="ListParagraph"/>
        <w:numPr>
          <w:ilvl w:val="0"/>
          <w:numId w:val="35"/>
        </w:numPr>
        <w:spacing w:after="160" w:line="256" w:lineRule="auto"/>
        <w:ind w:left="180" w:hanging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lastRenderedPageBreak/>
        <w:t>Prokurimet publike</w:t>
      </w:r>
    </w:p>
    <w:p w14:paraId="005B7A9B" w14:textId="308F14C1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Mbështetur në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Ligjit nr. 162/2020 « Për prokurimin publik », </w:t>
      </w:r>
      <w:r w:rsidR="0096542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i ndryshuar, </w:t>
      </w:r>
      <w:bookmarkStart w:id="7" w:name="_GoBack"/>
      <w:bookmarkEnd w:id="7"/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Vendimit të Këshillit të Ministrave nr.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285, datë 19.5.2021 “Për miratimin e rregullave të prokurimit publik”, Udhëzimit nr. 4, datë 18.06.2021 “Për hartimin e regjistrit të parashikimeve të proçedurave të prokurimit publik dhe regjistrit të realizimit të proçedurave të prokurimit dhe krijimit të tyre në sistemin e prokurimit elektronik”</w:t>
      </w:r>
      <w:r>
        <w:rPr>
          <w:rFonts w:ascii="Times New Roman" w:eastAsia="Times New Roman" w:hAnsi="Times New Roman" w:cs="Times New Roman"/>
          <w:sz w:val="24"/>
          <w:szCs w:val="24"/>
        </w:rPr>
        <w:t>, Kreu II “Regjistri i realizimit të proçedurave të prokurimit publik”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Për hartimin e regjistrit të parashikimeve të prokurimeve publike, personat përgjegjës morën parasysh:</w:t>
      </w:r>
    </w:p>
    <w:p w14:paraId="507B47CD" w14:textId="77777777" w:rsidR="00490F2F" w:rsidRDefault="00490F2F" w:rsidP="00F84ADD">
      <w:pPr>
        <w:pStyle w:val="ListParagraph"/>
        <w:numPr>
          <w:ilvl w:val="0"/>
          <w:numId w:val="31"/>
        </w:numPr>
        <w:tabs>
          <w:tab w:val="left" w:pos="3070"/>
        </w:tabs>
        <w:spacing w:after="160" w:line="256" w:lineRule="auto"/>
        <w:ind w:left="270" w:hanging="27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Nevojat e institucionit (k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ërkesat për punë, mallra dhe shërbime dorëzuar nga drejtoritë përkatëse)</w:t>
      </w:r>
    </w:p>
    <w:p w14:paraId="247E65DB" w14:textId="77777777" w:rsidR="00490F2F" w:rsidRDefault="00490F2F" w:rsidP="00F84ADD">
      <w:pPr>
        <w:pStyle w:val="ListParagraph"/>
        <w:numPr>
          <w:ilvl w:val="0"/>
          <w:numId w:val="31"/>
        </w:numPr>
        <w:tabs>
          <w:tab w:val="left" w:pos="3070"/>
        </w:tabs>
        <w:spacing w:after="160" w:line="256" w:lineRule="auto"/>
        <w:ind w:left="270" w:hanging="27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Fondeve të vëna në dispozicion të Autoritetit Kombëtar për Sigurinë dhe Emergjencat në Miniera</w:t>
      </w:r>
    </w:p>
    <w:p w14:paraId="20165761" w14:textId="77777777" w:rsidR="00490F2F" w:rsidRDefault="00490F2F" w:rsidP="00F84ADD">
      <w:pPr>
        <w:pStyle w:val="ListParagraph"/>
        <w:numPr>
          <w:ilvl w:val="0"/>
          <w:numId w:val="31"/>
        </w:numPr>
        <w:tabs>
          <w:tab w:val="left" w:pos="3070"/>
        </w:tabs>
        <w:spacing w:after="160" w:line="256" w:lineRule="auto"/>
        <w:ind w:left="270" w:hanging="27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Proçedurave të prokurimit të realizuara në vitet e kaluara.</w:t>
      </w:r>
    </w:p>
    <w:p w14:paraId="656A6A3F" w14:textId="767D5A64" w:rsidR="00490F2F" w:rsidRDefault="00490F2F" w:rsidP="00490F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Regjistri i planifikimit të proçedurave të prokurimit publik është ngarkuar në sistemin e prokurimit elektronik, është miratuar dhe publikuar nga Agjencia e Prokurimit Publik dhe më pas është vijuar me të gjitha proçedurat elektronike të prokurimit, referuar proçedurave ligjore në fuqi, dhe manualeve të publikuara nga Agjencia e Prokurimit Publik. Gjatë vitit buxhetor, çdo ndryshim ose shtesë fondesh është pasqyruar në Regjistrin e parashikimeve të prokurimeve publike.</w:t>
      </w:r>
      <w:r w:rsidR="00A4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7AE4B5" w14:textId="4B3CB006" w:rsidR="00490F2F" w:rsidRDefault="00A436EA" w:rsidP="00F84ADD">
      <w:pPr>
        <w:pStyle w:val="ListParagraph"/>
        <w:numPr>
          <w:ilvl w:val="0"/>
          <w:numId w:val="36"/>
        </w:numPr>
        <w:spacing w:after="160" w:line="256" w:lineRule="auto"/>
        <w:ind w:left="180" w:right="-360" w:hanging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Proçedurat gjyqësore dhe marrëdhëniet me gjykatën</w:t>
      </w:r>
    </w:p>
    <w:p w14:paraId="0BA4BADD" w14:textId="77777777" w:rsidR="00490F2F" w:rsidRDefault="00490F2F" w:rsidP="00490F2F">
      <w:pPr>
        <w:pStyle w:val="ListParagraph"/>
        <w:ind w:left="270" w:right="-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A17239" w14:textId="3116158A" w:rsidR="00490F2F" w:rsidRDefault="00490F2F" w:rsidP="00490F2F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Gjatë vitit 2023, </w:t>
      </w:r>
      <w:r w:rsidR="00A4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Autoriteti</w:t>
      </w:r>
      <w:r w:rsidR="00A436E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Kombëtar për Sigurinë dhe Emergjencat në Miniera, nuk rezultojnë raste të thirrjes në organet gjyqësore, për raste specifike apo konflikte gjyqësore, ku institucioni </w:t>
      </w:r>
      <w:r w:rsidR="00A4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jetë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palë në proçes. Në vijim të proçeseve gjyqësore, të mbartura nga vitet e kaluara, institucioni ka vijuar sipas rregullave ligjore me prapesimet dhe deklaratat e mbrojtjes.</w:t>
      </w:r>
    </w:p>
    <w:p w14:paraId="51A7C88D" w14:textId="77777777" w:rsidR="00490F2F" w:rsidRDefault="00490F2F" w:rsidP="00490F2F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5ACE1" w14:textId="1BD5F0AD" w:rsidR="00490F2F" w:rsidRPr="00A436EA" w:rsidRDefault="00A436EA" w:rsidP="00F84ADD">
      <w:pPr>
        <w:pStyle w:val="ListParagraph"/>
        <w:numPr>
          <w:ilvl w:val="0"/>
          <w:numId w:val="36"/>
        </w:numPr>
        <w:tabs>
          <w:tab w:val="left" w:pos="2730"/>
        </w:tabs>
        <w:spacing w:after="160" w:line="256" w:lineRule="auto"/>
        <w:ind w:left="180" w:hanging="1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Gjobat dhe proçedurat e ekzekutimit </w:t>
      </w:r>
    </w:p>
    <w:p w14:paraId="1235C461" w14:textId="77777777" w:rsidR="00A436EA" w:rsidRDefault="00490F2F" w:rsidP="00490F2F">
      <w:pPr>
        <w:tabs>
          <w:tab w:val="left" w:pos="273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Me dorëzimin  dhe protokollimin e dokumentacionit dhe materialit shkresor mbi gjobat, nga Drejtoria e Inspektimit drejtuar Drejtorisë Ekonomike, Shërbimeve të Brendshme dhe Informacionit, janë marrë masa të menjëhershme për ndjekjen e proçedurave të ekzekutimit, brënda afateve ligjore të parashikuara nga ligji per kundravajtet administrative. </w:t>
      </w:r>
    </w:p>
    <w:p w14:paraId="3685FD8B" w14:textId="5E261841" w:rsidR="00490F2F" w:rsidRDefault="00490F2F" w:rsidP="00490F2F">
      <w:pPr>
        <w:tabs>
          <w:tab w:val="left" w:pos="273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Fillimisht, ndaj subjekteve që është vendosur masa administrative (gjobë), janë njoftuar zyrtarisht për dënimin administrativ që ekziston kundrejt tyre dhe i është vendosur afat për ekzekutimin vullnetar të saj. Rastet kur subjektet minerare nuk kanë shlyer masën administrative (gjobë) në mënyrë vullnetare, Autoriteti Kombëtar p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 Sigurinë dhe Emergjencat në Miniera ka drejtuar pranë Gjykatës Administrative të Shkallës së Parë, Tiranë, kërkesat për lëshimin e urdhërit të ekzekutimit, për të ngarkuar më pas shoqëritë ose zyrat përmbarimore për ekzekutimin e detyruar të tyre.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ndjekjen e proçedurave të ekzekutimit është zbatuar ligji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10279, datë 20/05/2010 “Për kundravajtjet administrative”, për ti kthyer masat administrative (gjobë), në tituj ekzekutiv.  </w:t>
      </w:r>
    </w:p>
    <w:p w14:paraId="4D5C941D" w14:textId="41FB3B7E" w:rsidR="00490F2F" w:rsidRDefault="00490F2F" w:rsidP="00490F2F">
      <w:pPr>
        <w:tabs>
          <w:tab w:val="left" w:pos="273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2F746C4" w14:textId="5E03A466" w:rsidR="00207BC4" w:rsidRDefault="00207BC4" w:rsidP="00207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</w:p>
    <w:p w14:paraId="6FA5585D" w14:textId="77777777" w:rsidR="00343951" w:rsidRPr="00343951" w:rsidRDefault="00343951" w:rsidP="00343951">
      <w:p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63324FC" w14:textId="77777777" w:rsidR="0037078D" w:rsidRPr="00343951" w:rsidRDefault="0037078D" w:rsidP="00343951">
      <w:pPr>
        <w:rPr>
          <w:lang w:val="sq-AL"/>
        </w:rPr>
      </w:pPr>
    </w:p>
    <w:sectPr w:rsidR="0037078D" w:rsidRPr="00343951" w:rsidSect="00207BC4">
      <w:footerReference w:type="default" r:id="rId9"/>
      <w:pgSz w:w="12240" w:h="15840"/>
      <w:pgMar w:top="1440" w:right="1260" w:bottom="1440" w:left="1440" w:header="720" w:footer="720" w:gutter="0"/>
      <w:pgNumType w:start="2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3798B" w14:textId="77777777" w:rsidR="00FE1178" w:rsidRDefault="00FE1178" w:rsidP="00DA0864">
      <w:pPr>
        <w:spacing w:after="0" w:line="240" w:lineRule="auto"/>
      </w:pPr>
      <w:r>
        <w:separator/>
      </w:r>
    </w:p>
  </w:endnote>
  <w:endnote w:type="continuationSeparator" w:id="0">
    <w:p w14:paraId="7680480C" w14:textId="77777777" w:rsidR="00FE1178" w:rsidRDefault="00FE1178" w:rsidP="00DA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7C32A" w14:textId="5BBCF8BF" w:rsidR="00690235" w:rsidRDefault="00690235" w:rsidP="00DA0864">
    <w:pPr>
      <w:tabs>
        <w:tab w:val="left" w:pos="7230"/>
      </w:tabs>
      <w:spacing w:after="0" w:line="240" w:lineRule="auto"/>
      <w:rPr>
        <w:rFonts w:ascii="Calibri" w:eastAsia="Calibri" w:hAnsi="Calibri" w:cs="Times New Roman"/>
        <w:u w:val="single"/>
      </w:rPr>
    </w:pPr>
    <w:r w:rsidRPr="00DA0864">
      <w:rPr>
        <w:rFonts w:ascii="Calibri" w:eastAsia="Calibri" w:hAnsi="Calibri" w:cs="Times New Roman"/>
        <w:u w:val="single"/>
      </w:rPr>
      <w:t>____________________________________________________________________________________</w:t>
    </w:r>
    <w:r>
      <w:rPr>
        <w:rFonts w:ascii="Calibri" w:eastAsia="Calibri" w:hAnsi="Calibri" w:cs="Times New Roman"/>
        <w:u w:val="single"/>
      </w:rPr>
      <w:t>_____</w:t>
    </w:r>
    <w:r w:rsidRPr="00DA0864">
      <w:rPr>
        <w:rFonts w:ascii="Calibri" w:eastAsia="Calibri" w:hAnsi="Calibri" w:cs="Times New Roman"/>
        <w:u w:val="single"/>
      </w:rPr>
      <w:t xml:space="preserve">         </w:t>
    </w:r>
  </w:p>
  <w:p w14:paraId="312B6E17" w14:textId="0B08ECFD" w:rsidR="00690235" w:rsidRPr="00DA0864" w:rsidRDefault="00690235" w:rsidP="00DA0864">
    <w:pPr>
      <w:tabs>
        <w:tab w:val="left" w:pos="7230"/>
      </w:tabs>
      <w:spacing w:after="0" w:line="240" w:lineRule="auto"/>
      <w:rPr>
        <w:rFonts w:ascii="Times New Roman" w:eastAsia="Calibri" w:hAnsi="Times New Roman" w:cs="Times New Roman"/>
        <w:u w:val="single"/>
      </w:rPr>
    </w:pPr>
    <w:r>
      <w:rPr>
        <w:rFonts w:ascii="Times New Roman" w:eastAsia="Calibri" w:hAnsi="Times New Roman" w:cs="Times New Roman"/>
      </w:rPr>
      <w:t xml:space="preserve"> Raport vjetor 2023 – Autoriteti Kombëtar për Sigurinë dhe Emergjencat në Miniera</w:t>
    </w:r>
    <w:r w:rsidRPr="00DA0864">
      <w:rPr>
        <w:rFonts w:ascii="Times New Roman" w:eastAsia="Calibri" w:hAnsi="Times New Roman" w:cs="Times New Roman"/>
      </w:rPr>
      <w:t xml:space="preserve">                                                                         </w:t>
    </w:r>
  </w:p>
  <w:p w14:paraId="2EF3A6B9" w14:textId="77777777" w:rsidR="00690235" w:rsidRDefault="0069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FBAF1" w14:textId="77777777" w:rsidR="00FE1178" w:rsidRDefault="00FE1178" w:rsidP="00DA0864">
      <w:pPr>
        <w:spacing w:after="0" w:line="240" w:lineRule="auto"/>
      </w:pPr>
      <w:r>
        <w:separator/>
      </w:r>
    </w:p>
  </w:footnote>
  <w:footnote w:type="continuationSeparator" w:id="0">
    <w:p w14:paraId="73AC33A5" w14:textId="77777777" w:rsidR="00FE1178" w:rsidRDefault="00FE1178" w:rsidP="00DA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8F2"/>
    <w:multiLevelType w:val="hybridMultilevel"/>
    <w:tmpl w:val="8AC42214"/>
    <w:lvl w:ilvl="0" w:tplc="C2CCC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7E3"/>
    <w:multiLevelType w:val="hybridMultilevel"/>
    <w:tmpl w:val="5CC6A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171"/>
    <w:multiLevelType w:val="hybridMultilevel"/>
    <w:tmpl w:val="AFC6CFE4"/>
    <w:lvl w:ilvl="0" w:tplc="EBBE5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5DBE"/>
    <w:multiLevelType w:val="hybridMultilevel"/>
    <w:tmpl w:val="851E43B2"/>
    <w:lvl w:ilvl="0" w:tplc="7E06138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800"/>
    <w:multiLevelType w:val="hybridMultilevel"/>
    <w:tmpl w:val="17903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6F66"/>
    <w:multiLevelType w:val="hybridMultilevel"/>
    <w:tmpl w:val="E2EC1CB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FF4080E"/>
    <w:multiLevelType w:val="hybridMultilevel"/>
    <w:tmpl w:val="43BCF0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1556A50"/>
    <w:multiLevelType w:val="hybridMultilevel"/>
    <w:tmpl w:val="E6027698"/>
    <w:lvl w:ilvl="0" w:tplc="075CC7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75CC72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21DEC"/>
    <w:multiLevelType w:val="hybridMultilevel"/>
    <w:tmpl w:val="A7EECF2E"/>
    <w:lvl w:ilvl="0" w:tplc="D090B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51DE9"/>
    <w:multiLevelType w:val="hybridMultilevel"/>
    <w:tmpl w:val="76A89500"/>
    <w:lvl w:ilvl="0" w:tplc="FA78936E">
      <w:start w:val="1"/>
      <w:numFmt w:val="decimal"/>
      <w:lvlText w:val="%1."/>
      <w:lvlJc w:val="left"/>
      <w:pPr>
        <w:ind w:left="843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0" w15:restartNumberingAfterBreak="0">
    <w:nsid w:val="3D8429DF"/>
    <w:multiLevelType w:val="hybridMultilevel"/>
    <w:tmpl w:val="486E3128"/>
    <w:lvl w:ilvl="0" w:tplc="297252C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04AD"/>
    <w:multiLevelType w:val="hybridMultilevel"/>
    <w:tmpl w:val="450A10D8"/>
    <w:lvl w:ilvl="0" w:tplc="7B200BE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759"/>
    <w:multiLevelType w:val="hybridMultilevel"/>
    <w:tmpl w:val="AD6C7C5E"/>
    <w:lvl w:ilvl="0" w:tplc="B6509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109"/>
    <w:multiLevelType w:val="hybridMultilevel"/>
    <w:tmpl w:val="1C182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C41F6"/>
    <w:multiLevelType w:val="hybridMultilevel"/>
    <w:tmpl w:val="7E04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B33D8"/>
    <w:multiLevelType w:val="hybridMultilevel"/>
    <w:tmpl w:val="69042D60"/>
    <w:lvl w:ilvl="0" w:tplc="13702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66EA5"/>
    <w:multiLevelType w:val="hybridMultilevel"/>
    <w:tmpl w:val="D518A4A8"/>
    <w:lvl w:ilvl="0" w:tplc="6D828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35818"/>
    <w:multiLevelType w:val="hybridMultilevel"/>
    <w:tmpl w:val="99F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345B3"/>
    <w:multiLevelType w:val="hybridMultilevel"/>
    <w:tmpl w:val="6756B1C8"/>
    <w:lvl w:ilvl="0" w:tplc="FA789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B450B"/>
    <w:multiLevelType w:val="hybridMultilevel"/>
    <w:tmpl w:val="DCF06FBC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E2A64"/>
    <w:multiLevelType w:val="hybridMultilevel"/>
    <w:tmpl w:val="D57C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3727"/>
    <w:multiLevelType w:val="hybridMultilevel"/>
    <w:tmpl w:val="7DD86FD8"/>
    <w:lvl w:ilvl="0" w:tplc="424CE54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511FF"/>
    <w:multiLevelType w:val="hybridMultilevel"/>
    <w:tmpl w:val="2FFC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24EF0"/>
    <w:multiLevelType w:val="hybridMultilevel"/>
    <w:tmpl w:val="C540C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0858"/>
    <w:multiLevelType w:val="hybridMultilevel"/>
    <w:tmpl w:val="D890B904"/>
    <w:lvl w:ilvl="0" w:tplc="D7D21F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D0092"/>
    <w:multiLevelType w:val="hybridMultilevel"/>
    <w:tmpl w:val="BC56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46368"/>
    <w:multiLevelType w:val="hybridMultilevel"/>
    <w:tmpl w:val="4A3A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164F2"/>
    <w:multiLevelType w:val="hybridMultilevel"/>
    <w:tmpl w:val="D1982CD0"/>
    <w:lvl w:ilvl="0" w:tplc="91222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162D8"/>
    <w:multiLevelType w:val="hybridMultilevel"/>
    <w:tmpl w:val="2BFA6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E526C8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EB7"/>
    <w:multiLevelType w:val="hybridMultilevel"/>
    <w:tmpl w:val="7A1C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534E6"/>
    <w:multiLevelType w:val="hybridMultilevel"/>
    <w:tmpl w:val="5CC6A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82A47"/>
    <w:multiLevelType w:val="hybridMultilevel"/>
    <w:tmpl w:val="1EA0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7647A"/>
    <w:multiLevelType w:val="hybridMultilevel"/>
    <w:tmpl w:val="A7CE3260"/>
    <w:lvl w:ilvl="0" w:tplc="194AA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6C22"/>
    <w:multiLevelType w:val="hybridMultilevel"/>
    <w:tmpl w:val="E90AAD24"/>
    <w:lvl w:ilvl="0" w:tplc="1C6CD25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AF97952"/>
    <w:multiLevelType w:val="hybridMultilevel"/>
    <w:tmpl w:val="3EB62270"/>
    <w:lvl w:ilvl="0" w:tplc="075CC7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14417"/>
    <w:multiLevelType w:val="hybridMultilevel"/>
    <w:tmpl w:val="5128DDDA"/>
    <w:lvl w:ilvl="0" w:tplc="A7668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2"/>
  </w:num>
  <w:num w:numId="4">
    <w:abstractNumId w:val="28"/>
  </w:num>
  <w:num w:numId="5">
    <w:abstractNumId w:val="34"/>
  </w:num>
  <w:num w:numId="6">
    <w:abstractNumId w:val="6"/>
  </w:num>
  <w:num w:numId="7">
    <w:abstractNumId w:val="5"/>
  </w:num>
  <w:num w:numId="8">
    <w:abstractNumId w:val="0"/>
  </w:num>
  <w:num w:numId="9">
    <w:abstractNumId w:val="17"/>
  </w:num>
  <w:num w:numId="10">
    <w:abstractNumId w:val="23"/>
  </w:num>
  <w:num w:numId="11">
    <w:abstractNumId w:val="13"/>
  </w:num>
  <w:num w:numId="12">
    <w:abstractNumId w:val="33"/>
  </w:num>
  <w:num w:numId="13">
    <w:abstractNumId w:val="2"/>
  </w:num>
  <w:num w:numId="14">
    <w:abstractNumId w:val="21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4"/>
  </w:num>
  <w:num w:numId="20">
    <w:abstractNumId w:val="8"/>
  </w:num>
  <w:num w:numId="21">
    <w:abstractNumId w:val="26"/>
  </w:num>
  <w:num w:numId="22">
    <w:abstractNumId w:val="16"/>
  </w:num>
  <w:num w:numId="23">
    <w:abstractNumId w:val="15"/>
  </w:num>
  <w:num w:numId="24">
    <w:abstractNumId w:val="20"/>
  </w:num>
  <w:num w:numId="25">
    <w:abstractNumId w:val="32"/>
  </w:num>
  <w:num w:numId="26">
    <w:abstractNumId w:val="2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29"/>
  </w:num>
  <w:num w:numId="35">
    <w:abstractNumId w:val="14"/>
  </w:num>
  <w:num w:numId="36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C6"/>
    <w:rsid w:val="000113BE"/>
    <w:rsid w:val="00054C82"/>
    <w:rsid w:val="000752B0"/>
    <w:rsid w:val="00075EAA"/>
    <w:rsid w:val="000F0C1A"/>
    <w:rsid w:val="000F34EA"/>
    <w:rsid w:val="00101CF8"/>
    <w:rsid w:val="001038E9"/>
    <w:rsid w:val="001A509D"/>
    <w:rsid w:val="001A6B92"/>
    <w:rsid w:val="001B3881"/>
    <w:rsid w:val="001C1240"/>
    <w:rsid w:val="00207BC4"/>
    <w:rsid w:val="002212CE"/>
    <w:rsid w:val="0025610F"/>
    <w:rsid w:val="002A59F9"/>
    <w:rsid w:val="00303448"/>
    <w:rsid w:val="0031094B"/>
    <w:rsid w:val="003253C6"/>
    <w:rsid w:val="00337A31"/>
    <w:rsid w:val="00343951"/>
    <w:rsid w:val="0035195E"/>
    <w:rsid w:val="00361C3C"/>
    <w:rsid w:val="00367245"/>
    <w:rsid w:val="0037078D"/>
    <w:rsid w:val="00396C47"/>
    <w:rsid w:val="003C34B4"/>
    <w:rsid w:val="003C63B0"/>
    <w:rsid w:val="003D06B3"/>
    <w:rsid w:val="003D298C"/>
    <w:rsid w:val="003E7D4D"/>
    <w:rsid w:val="003F162F"/>
    <w:rsid w:val="00403A12"/>
    <w:rsid w:val="00490F2F"/>
    <w:rsid w:val="004B59ED"/>
    <w:rsid w:val="004C4B5F"/>
    <w:rsid w:val="004D01AE"/>
    <w:rsid w:val="004E02A4"/>
    <w:rsid w:val="004E486F"/>
    <w:rsid w:val="00500BC2"/>
    <w:rsid w:val="00583023"/>
    <w:rsid w:val="005B69D6"/>
    <w:rsid w:val="005D7CED"/>
    <w:rsid w:val="00601F70"/>
    <w:rsid w:val="00663338"/>
    <w:rsid w:val="00690235"/>
    <w:rsid w:val="0069050F"/>
    <w:rsid w:val="006B1AC7"/>
    <w:rsid w:val="006D3D7F"/>
    <w:rsid w:val="006E4DC6"/>
    <w:rsid w:val="006F02A0"/>
    <w:rsid w:val="00703390"/>
    <w:rsid w:val="007204EE"/>
    <w:rsid w:val="00732689"/>
    <w:rsid w:val="007341A6"/>
    <w:rsid w:val="00754A7F"/>
    <w:rsid w:val="00767DC6"/>
    <w:rsid w:val="007735BD"/>
    <w:rsid w:val="00791EA3"/>
    <w:rsid w:val="007C1620"/>
    <w:rsid w:val="007D211A"/>
    <w:rsid w:val="007F6455"/>
    <w:rsid w:val="008239B8"/>
    <w:rsid w:val="00847384"/>
    <w:rsid w:val="0088766F"/>
    <w:rsid w:val="008B5336"/>
    <w:rsid w:val="008C1944"/>
    <w:rsid w:val="008D4BAC"/>
    <w:rsid w:val="008E608C"/>
    <w:rsid w:val="00912D4A"/>
    <w:rsid w:val="0094756B"/>
    <w:rsid w:val="00965424"/>
    <w:rsid w:val="009705B8"/>
    <w:rsid w:val="009D7F35"/>
    <w:rsid w:val="00A01FEC"/>
    <w:rsid w:val="00A029F3"/>
    <w:rsid w:val="00A436EA"/>
    <w:rsid w:val="00A47850"/>
    <w:rsid w:val="00A96F55"/>
    <w:rsid w:val="00AB2F29"/>
    <w:rsid w:val="00AC54E3"/>
    <w:rsid w:val="00AD37D5"/>
    <w:rsid w:val="00B47EAF"/>
    <w:rsid w:val="00BB6C1D"/>
    <w:rsid w:val="00BC1852"/>
    <w:rsid w:val="00BE213D"/>
    <w:rsid w:val="00BF2929"/>
    <w:rsid w:val="00C00434"/>
    <w:rsid w:val="00C24515"/>
    <w:rsid w:val="00C630E3"/>
    <w:rsid w:val="00D10D57"/>
    <w:rsid w:val="00D13AD8"/>
    <w:rsid w:val="00D14228"/>
    <w:rsid w:val="00D576E8"/>
    <w:rsid w:val="00DA0864"/>
    <w:rsid w:val="00DB2D76"/>
    <w:rsid w:val="00DC70BF"/>
    <w:rsid w:val="00DE3104"/>
    <w:rsid w:val="00E620BF"/>
    <w:rsid w:val="00E91CFC"/>
    <w:rsid w:val="00E95D11"/>
    <w:rsid w:val="00EB1D3C"/>
    <w:rsid w:val="00F05EBB"/>
    <w:rsid w:val="00F42D8E"/>
    <w:rsid w:val="00F60193"/>
    <w:rsid w:val="00F84ADD"/>
    <w:rsid w:val="00FE1178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0391"/>
  <w15:chartTrackingRefBased/>
  <w15:docId w15:val="{E163162E-944D-4AA6-82E3-849C46F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64"/>
  </w:style>
  <w:style w:type="paragraph" w:styleId="Heading1">
    <w:name w:val="heading 1"/>
    <w:basedOn w:val="Normal"/>
    <w:next w:val="Normal"/>
    <w:link w:val="Heading1Char"/>
    <w:uiPriority w:val="9"/>
    <w:qFormat/>
    <w:rsid w:val="00DA08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8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8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0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8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8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8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61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8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4DC6"/>
  </w:style>
  <w:style w:type="paragraph" w:styleId="ListParagraph">
    <w:name w:val="List Paragraph"/>
    <w:aliases w:val="List Paragraph (numbered (a)),Normal 1,NUMBERED PARAGRAPH,List Paragraph 1,References,ReferencesCxSpLast,lp1,Akapit z listą BS,Liste 1,Numbered List Paragraph,Numbered Paragraph,Main numbered paragraph,123 List Paragraph,Dot pt,Bullet 1,L"/>
    <w:basedOn w:val="Normal"/>
    <w:link w:val="ListParagraphChar"/>
    <w:uiPriority w:val="34"/>
    <w:qFormat/>
    <w:rsid w:val="006E4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DC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4D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DC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4DC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5195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35195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NoSpacing">
    <w:name w:val="No Spacing"/>
    <w:uiPriority w:val="1"/>
    <w:qFormat/>
    <w:rsid w:val="00DA0864"/>
    <w:pPr>
      <w:spacing w:after="0" w:line="240" w:lineRule="auto"/>
    </w:pPr>
  </w:style>
  <w:style w:type="table" w:customStyle="1" w:styleId="LightShading-Accent11">
    <w:name w:val="Light Shading - Accent 11"/>
    <w:basedOn w:val="TableNormal"/>
    <w:next w:val="LightShading-Accent1"/>
    <w:uiPriority w:val="60"/>
    <w:rsid w:val="00C00434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unhideWhenUsed/>
    <w:rsid w:val="00C00434"/>
    <w:pPr>
      <w:spacing w:after="0" w:line="240" w:lineRule="auto"/>
    </w:pPr>
    <w:rPr>
      <w:color w:val="032348" w:themeColor="accent1" w:themeShade="BF"/>
    </w:rPr>
    <w:tblPr>
      <w:tblStyleRowBandSize w:val="1"/>
      <w:tblStyleColBandSize w:val="1"/>
      <w:tblBorders>
        <w:top w:val="single" w:sz="8" w:space="0" w:color="052F61" w:themeColor="accent1"/>
        <w:bottom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</w:style>
  <w:style w:type="table" w:styleId="TableGrid">
    <w:name w:val="Table Grid"/>
    <w:basedOn w:val="TableNormal"/>
    <w:uiPriority w:val="39"/>
    <w:rsid w:val="00C0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A0864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086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0864"/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0864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A08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864"/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8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86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A086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A08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864"/>
    <w:pPr>
      <w:pBdr>
        <w:left w:val="single" w:sz="18" w:space="12" w:color="052F6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864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864"/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864"/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864"/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864"/>
    <w:rPr>
      <w:rFonts w:asciiTheme="majorHAnsi" w:eastAsiaTheme="majorEastAsia" w:hAnsiTheme="majorHAnsi" w:cstheme="majorBidi"/>
      <w:b/>
      <w:bCs/>
      <w:color w:val="1461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864"/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86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DA086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A086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8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08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08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A086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8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864"/>
    <w:pPr>
      <w:outlineLvl w:val="9"/>
    </w:pPr>
  </w:style>
  <w:style w:type="numbering" w:customStyle="1" w:styleId="NoList2">
    <w:name w:val="No List2"/>
    <w:next w:val="NoList"/>
    <w:uiPriority w:val="99"/>
    <w:semiHidden/>
    <w:unhideWhenUsed/>
    <w:rsid w:val="004E02A4"/>
  </w:style>
  <w:style w:type="numbering" w:customStyle="1" w:styleId="NoList11">
    <w:name w:val="No List11"/>
    <w:next w:val="NoList"/>
    <w:uiPriority w:val="99"/>
    <w:semiHidden/>
    <w:unhideWhenUsed/>
    <w:rsid w:val="004E02A4"/>
  </w:style>
  <w:style w:type="paragraph" w:styleId="NormalWeb">
    <w:name w:val="Normal (Web)"/>
    <w:basedOn w:val="Normal"/>
    <w:uiPriority w:val="99"/>
    <w:unhideWhenUsed/>
    <w:rsid w:val="004E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7341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-Accent12">
    <w:name w:val="Light Shading - Accent 12"/>
    <w:basedOn w:val="TableNormal"/>
    <w:next w:val="LightShading-Accent1"/>
    <w:uiPriority w:val="60"/>
    <w:rsid w:val="00703390"/>
    <w:pPr>
      <w:spacing w:after="0" w:line="240" w:lineRule="auto"/>
    </w:pPr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70"/>
    <w:pPr>
      <w:spacing w:after="200" w:line="240" w:lineRule="auto"/>
    </w:pPr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F70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204E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90F2F"/>
    <w:rPr>
      <w:color w:val="0D2E46" w:themeColor="hyperlink"/>
      <w:u w:val="single"/>
    </w:rPr>
  </w:style>
  <w:style w:type="character" w:customStyle="1" w:styleId="ListParagraphChar">
    <w:name w:val="List Paragraph Char"/>
    <w:aliases w:val="List Paragraph (numbered (a)) Char,Normal 1 Char,NUMBERED PARAGRAPH Char,List Paragraph 1 Char,References Char,ReferencesCxSpLast Char,lp1 Char,Akapit z listą BS Char,Liste 1 Char,Numbered List Paragraph Char,Numbered Paragraph Char"/>
    <w:link w:val="ListParagraph"/>
    <w:uiPriority w:val="34"/>
    <w:qFormat/>
    <w:locked/>
    <w:rsid w:val="0049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6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3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72C7-DFC6-47B1-B304-4114967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23</Pages>
  <Words>7169</Words>
  <Characters>40865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2023-01-25T11:58:00Z</cp:lastPrinted>
  <dcterms:created xsi:type="dcterms:W3CDTF">2022-02-28T10:29:00Z</dcterms:created>
  <dcterms:modified xsi:type="dcterms:W3CDTF">2025-11-21T10:25:00Z</dcterms:modified>
</cp:coreProperties>
</file>