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DE" w:rsidRDefault="00D94DDE" w:rsidP="00D94DDE">
      <w:pPr>
        <w:spacing w:after="0" w:line="276" w:lineRule="auto"/>
        <w:contextualSpacing/>
        <w:jc w:val="both"/>
        <w:rPr>
          <w:rStyle w:val="Hyperlink1"/>
          <w:rFonts w:ascii="Times New Roman" w:hAnsi="Times New Roman" w:cs="Times New Roman"/>
          <w:b/>
          <w:sz w:val="24"/>
          <w:szCs w:val="24"/>
        </w:rPr>
      </w:pPr>
      <w:r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RRETH AUTORITETIT </w:t>
      </w:r>
    </w:p>
    <w:p w:rsidR="00D94DDE" w:rsidRDefault="00D94DDE" w:rsidP="00D94DDE">
      <w:pPr>
        <w:spacing w:after="0" w:line="276" w:lineRule="auto"/>
        <w:contextualSpacing/>
        <w:jc w:val="both"/>
        <w:rPr>
          <w:rStyle w:val="Hyperlink1"/>
          <w:rFonts w:ascii="Times New Roman" w:hAnsi="Times New Roman" w:cs="Times New Roman"/>
          <w:b/>
          <w:sz w:val="24"/>
          <w:szCs w:val="24"/>
        </w:rPr>
      </w:pPr>
    </w:p>
    <w:p w:rsidR="00D94DDE" w:rsidRPr="00D94DDE" w:rsidRDefault="00D94DDE" w:rsidP="00D94DDE">
      <w:pPr>
        <w:spacing w:after="0" w:line="276" w:lineRule="auto"/>
        <w:contextualSpacing/>
        <w:jc w:val="both"/>
        <w:rPr>
          <w:rStyle w:val="Hyperlink1"/>
          <w:rFonts w:ascii="Times New Roman" w:hAnsi="Times New Roman" w:cs="Times New Roman"/>
          <w:b/>
          <w:sz w:val="24"/>
          <w:szCs w:val="24"/>
        </w:rPr>
      </w:pPr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CV-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pagat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nënpunësve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subjekt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deklarimi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sipas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ligjit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përfshirë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anëtarët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kabinetit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titullarit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AP,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përshkrim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r w:rsidR="00A73FAA">
        <w:rPr>
          <w:rFonts w:ascii="Times New Roman" w:hAnsi="Times New Roman" w:cs="Times New Roman"/>
          <w:b/>
          <w:color w:val="0000EE"/>
          <w:sz w:val="24"/>
          <w:szCs w:val="24"/>
        </w:rPr>
        <w:t> 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procedurës</w:t>
      </w:r>
      <w:proofErr w:type="spellEnd"/>
      <w:proofErr w:type="gram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zgjedhjes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kompetencat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detyrat</w:t>
      </w:r>
      <w:proofErr w:type="spellEnd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94DDE">
        <w:rPr>
          <w:rStyle w:val="Hyperlink1"/>
          <w:rFonts w:ascii="Times New Roman" w:hAnsi="Times New Roman" w:cs="Times New Roman"/>
          <w:b/>
          <w:sz w:val="24"/>
          <w:szCs w:val="24"/>
        </w:rPr>
        <w:t>tyre</w:t>
      </w:r>
      <w:proofErr w:type="spellEnd"/>
    </w:p>
    <w:p w:rsidR="00D94DDE" w:rsidRPr="00D94DDE" w:rsidRDefault="00D94DDE" w:rsidP="00D94DDE">
      <w:pPr>
        <w:spacing w:after="0" w:line="276" w:lineRule="auto"/>
        <w:contextualSpacing/>
        <w:jc w:val="both"/>
        <w:rPr>
          <w:rStyle w:val="Hyperlink1"/>
          <w:rFonts w:ascii="Times New Roman" w:hAnsi="Times New Roman" w:cs="Times New Roman"/>
          <w:sz w:val="24"/>
          <w:szCs w:val="24"/>
        </w:rPr>
      </w:pPr>
    </w:p>
    <w:p w:rsidR="00D94DDE" w:rsidRDefault="00D94DDE" w:rsidP="00D94DDE">
      <w:pPr>
        <w:spacing w:after="0" w:line="276" w:lineRule="auto"/>
        <w:contextualSpacing/>
        <w:jc w:val="both"/>
        <w:rPr>
          <w:rStyle w:val="Hyperlink1"/>
        </w:rPr>
      </w:pPr>
    </w:p>
    <w:tbl>
      <w:tblPr>
        <w:tblW w:w="9720" w:type="dxa"/>
        <w:tblInd w:w="-27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12667F" w:rsidTr="0012667F">
        <w:trPr>
          <w:gridAfter w:val="1"/>
          <w:wAfter w:w="6840" w:type="dxa"/>
          <w:cantSplit/>
          <w:trHeight w:hRule="exact" w:val="425"/>
        </w:trPr>
        <w:tc>
          <w:tcPr>
            <w:tcW w:w="2880" w:type="dxa"/>
            <w:vMerge w:val="restart"/>
          </w:tcPr>
          <w:p w:rsidR="0012667F" w:rsidRPr="0012667F" w:rsidRDefault="0012667F" w:rsidP="00D34EC7">
            <w:pPr>
              <w:pStyle w:val="CVNormal"/>
              <w:rPr>
                <w:b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Jetëshkrim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(cv)</w:t>
            </w:r>
          </w:p>
        </w:tc>
      </w:tr>
      <w:tr w:rsidR="0012667F" w:rsidTr="0012667F">
        <w:trPr>
          <w:gridAfter w:val="1"/>
          <w:wAfter w:w="6840" w:type="dxa"/>
          <w:cantSplit/>
          <w:trHeight w:hRule="exact" w:val="122"/>
        </w:trPr>
        <w:tc>
          <w:tcPr>
            <w:tcW w:w="2880" w:type="dxa"/>
            <w:vMerge/>
            <w:tcBorders>
              <w:right w:val="single" w:sz="1" w:space="0" w:color="000000"/>
            </w:tcBorders>
          </w:tcPr>
          <w:p w:rsidR="0012667F" w:rsidRDefault="0012667F" w:rsidP="00D34EC7"/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Title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Informacion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Personal 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Mbiemri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Rrapush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Tola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2-FirstLine"/>
              <w:spacing w:before="0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Data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lindjes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01.08.1962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Vendlindja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Mirak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Librazhd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Eksperiencat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punësimit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2018 –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vazhdim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Titullar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Institucionit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komanduar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Autoriteti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Kombëtar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Sigurinë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Emergjencat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2016 – 2018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Drejtues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Institucioni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Drejtoria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ALUIZNI-t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Kamëz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Vorë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2013 – 2016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Titullar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institucionit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Reparti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Inspektim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Shpëtim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2009 – 2013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Drejtues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Administrativ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“GEROLD”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sh.p.k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Hekur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Nikelit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Skroskë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2005 – 2009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Deputet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Kuvendi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Republikës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Shqipërisë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2000 – 2005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Drejtues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Administrativ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“GEROLD”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sh.p.k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Kromit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Katjel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1997 – 2000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Drejtor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Ndërmarrje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Kromit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Prrenjas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1994 – 1996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Përgjegjës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Sektorin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Urbanistikës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Komuna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Prrenjas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1990 – 1994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Përgjegjës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Sektori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Sektorët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Guri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Pishkashit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Katjel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Kromit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Prrenjas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1987 – 1990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Inxhinier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Markshajder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Kromit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Prrenjas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1986 – 1987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Inxhinier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Markshajder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Hekur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Nikelit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Pishkash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Sektori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Skroskë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1980 – 1981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Roli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pozicioni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Përgjegjës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Turni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Nëntoke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punëdhënësit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Hekur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Nikelit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Pishkash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Arsimi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trajnimet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Maj 2014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Titulli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kualifikimit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arritur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Leje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profesionale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Temat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kryesore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aftësitë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mbuluara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nga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edukimi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trajnimi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veprimtarinë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studiuese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projektuese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zbatuese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veprimtarinë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shfrytëzimit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përpunimit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mineraleve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lloji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subjektit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që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ofroi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edukimin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trajnimin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Ministria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Energjisë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Industrisë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Komisioni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Vlerësimit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Kërkesave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Çertifikimin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Profesional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3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Edukimi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                             </w:t>
            </w: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1981 – 1986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                 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Universiteti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Universiteti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Tiranës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Fakulteti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Fakulteti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Gjeologjisë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Minierave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Titulli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Inxhinier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Markshajder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Data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1976 – 1980</w:t>
            </w: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Emri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lloji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shkollës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Shkolla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Mesme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Bashkuar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Teknikumi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Minierave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Prrenjas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D34EC7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Aftësi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organizative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>kompetenca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Aftësi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përcaktuar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prioritete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vendosur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objektiva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organizuar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motivuar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stafin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në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përmbushjen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realizimin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objektivave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krijuar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një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mjedis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pozitiv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produktiv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pune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2-FirstLine"/>
              <w:spacing w:before="0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Aftësi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teknike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kompetenca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Aftësia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vlerësuar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kompleksitetet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çështjeve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dhe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për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balancuar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idetë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krijuese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me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vlerësimin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riskut</w:t>
            </w:r>
            <w:proofErr w:type="spellEnd"/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Heading2-FirstLine"/>
              <w:spacing w:before="0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6840" w:type="dxa"/>
          </w:tcPr>
          <w:p w:rsidR="0012667F" w:rsidRPr="0012667F" w:rsidRDefault="0012667F" w:rsidP="00D34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67F" w:rsidRPr="0012667F" w:rsidTr="0012667F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:rsidR="0012667F" w:rsidRPr="0012667F" w:rsidRDefault="0012667F" w:rsidP="0012667F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Aftësi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të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tjera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dhe</w:t>
            </w:r>
            <w:proofErr w:type="spellEnd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kompetenca</w:t>
            </w:r>
            <w:proofErr w:type="spellEnd"/>
          </w:p>
        </w:tc>
        <w:tc>
          <w:tcPr>
            <w:tcW w:w="6840" w:type="dxa"/>
          </w:tcPr>
          <w:p w:rsidR="0012667F" w:rsidRPr="0012667F" w:rsidRDefault="0012667F" w:rsidP="00D34E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2667F">
              <w:rPr>
                <w:rFonts w:ascii="Times New Roman" w:hAnsi="Times New Roman" w:cs="Times New Roman"/>
              </w:rPr>
              <w:t>Aftësi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menaxheriale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67F">
              <w:rPr>
                <w:rFonts w:ascii="Times New Roman" w:hAnsi="Times New Roman" w:cs="Times New Roman"/>
              </w:rPr>
              <w:t>aftësi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për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të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përdorur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2667F">
              <w:rPr>
                <w:rFonts w:ascii="Times New Roman" w:hAnsi="Times New Roman" w:cs="Times New Roman"/>
              </w:rPr>
              <w:t>efektshmëri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burimet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dhe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njerëzore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; </w:t>
            </w:r>
          </w:p>
          <w:p w:rsidR="0012667F" w:rsidRPr="0012667F" w:rsidRDefault="0012667F" w:rsidP="00D34E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2667F">
              <w:rPr>
                <w:rFonts w:ascii="Times New Roman" w:hAnsi="Times New Roman" w:cs="Times New Roman"/>
              </w:rPr>
              <w:t>Aftësi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për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të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krijuar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marrëdhënie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bashkëpunimi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dhe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vendosja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 w:cs="Times New Roman"/>
              </w:rPr>
              <w:t>marrëdhënieve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të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bashkëpunimit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2667F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të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institucioneve</w:t>
            </w:r>
            <w:proofErr w:type="spellEnd"/>
            <w:r w:rsidRPr="0012667F">
              <w:rPr>
                <w:rFonts w:ascii="Times New Roman" w:hAnsi="Times New Roman" w:cs="Times New Roman"/>
              </w:rPr>
              <w:t>/</w:t>
            </w:r>
            <w:proofErr w:type="spellStart"/>
            <w:r w:rsidRPr="0012667F">
              <w:rPr>
                <w:rFonts w:ascii="Times New Roman" w:hAnsi="Times New Roman" w:cs="Times New Roman"/>
              </w:rPr>
              <w:t>partnerët</w:t>
            </w:r>
            <w:proofErr w:type="spellEnd"/>
            <w:r w:rsidRPr="0012667F">
              <w:rPr>
                <w:rFonts w:ascii="Times New Roman" w:hAnsi="Times New Roman" w:cs="Times New Roman"/>
              </w:rPr>
              <w:t>/</w:t>
            </w:r>
            <w:proofErr w:type="spellStart"/>
            <w:r w:rsidRPr="0012667F">
              <w:rPr>
                <w:rFonts w:ascii="Times New Roman" w:hAnsi="Times New Roman" w:cs="Times New Roman"/>
              </w:rPr>
              <w:t>grupet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 w:cs="Times New Roman"/>
              </w:rPr>
              <w:t>interesit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12667F">
              <w:rPr>
                <w:rFonts w:ascii="Times New Roman" w:hAnsi="Times New Roman" w:cs="Times New Roman"/>
              </w:rPr>
              <w:t>qëllim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krijimin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 w:cs="Times New Roman"/>
              </w:rPr>
              <w:t>një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mjedisi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këshillues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dhe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mbështetës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për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67F">
              <w:rPr>
                <w:rFonts w:ascii="Times New Roman" w:hAnsi="Times New Roman" w:cs="Times New Roman"/>
              </w:rPr>
              <w:t>zbatimin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2667F">
              <w:rPr>
                <w:rFonts w:ascii="Times New Roman" w:hAnsi="Times New Roman" w:cs="Times New Roman"/>
              </w:rPr>
              <w:t>politikave</w:t>
            </w:r>
            <w:proofErr w:type="spellEnd"/>
            <w:r w:rsidRPr="0012667F">
              <w:rPr>
                <w:rFonts w:ascii="Times New Roman" w:hAnsi="Times New Roman" w:cs="Times New Roman"/>
              </w:rPr>
              <w:t xml:space="preserve"> </w:t>
            </w:r>
          </w:p>
          <w:p w:rsidR="0012667F" w:rsidRPr="0012667F" w:rsidRDefault="0012667F" w:rsidP="00D34EC7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12667F">
              <w:rPr>
                <w:rFonts w:ascii="Times New Roman" w:hAnsi="Times New Roman"/>
                <w:sz w:val="22"/>
                <w:szCs w:val="22"/>
                <w:lang w:eastAsia="en-US"/>
              </w:rPr>
              <w:t>A</w:t>
            </w:r>
            <w:r w:rsidRPr="0012667F">
              <w:rPr>
                <w:rFonts w:ascii="Times New Roman" w:hAnsi="Times New Roman"/>
                <w:sz w:val="22"/>
                <w:szCs w:val="22"/>
              </w:rPr>
              <w:t>ftësi</w:t>
            </w:r>
            <w:proofErr w:type="spellEnd"/>
            <w:r w:rsidRPr="0012667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667F">
              <w:rPr>
                <w:rFonts w:ascii="Times New Roman" w:hAnsi="Times New Roman"/>
                <w:sz w:val="22"/>
                <w:szCs w:val="22"/>
              </w:rPr>
              <w:t>drejtuese</w:t>
            </w:r>
            <w:proofErr w:type="spellEnd"/>
          </w:p>
        </w:tc>
      </w:tr>
    </w:tbl>
    <w:p w:rsidR="007638B9" w:rsidRDefault="007638B9" w:rsidP="007638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38B9" w:rsidRPr="007638B9" w:rsidRDefault="007638B9" w:rsidP="007638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38B9"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 w:rsidRPr="007638B9">
        <w:rPr>
          <w:rFonts w:ascii="Times New Roman" w:hAnsi="Times New Roman" w:cs="Times New Roman"/>
          <w:b/>
          <w:sz w:val="24"/>
          <w:szCs w:val="24"/>
        </w:rPr>
        <w:t xml:space="preserve"> e pages</w:t>
      </w:r>
    </w:p>
    <w:p w:rsidR="00A73FAA" w:rsidRPr="007638B9" w:rsidRDefault="00A73FAA" w:rsidP="007638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hAnsi="Times New Roman" w:cs="Times New Roman"/>
          <w:sz w:val="24"/>
          <w:szCs w:val="24"/>
        </w:rPr>
        <w:t>Paga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Titullarit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Miniera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6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Urdhër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nr. 103,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18.07.2018 “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miratimin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strukturës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organikës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Autoritetit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Kombëtar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Sigurinë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Emergjencat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Miniera</w:t>
      </w:r>
      <w:proofErr w:type="spellEnd"/>
      <w:r w:rsidR="007638B9" w:rsidRPr="007638B9">
        <w:rPr>
          <w:rFonts w:ascii="Times New Roman" w:eastAsia="Calibri" w:hAnsi="Times New Roman" w:cs="Times New Roman"/>
          <w:sz w:val="24"/>
          <w:szCs w:val="24"/>
        </w:rPr>
        <w:t>”</w:t>
      </w:r>
      <w:r w:rsidR="007638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638B9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="00763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38B9">
        <w:rPr>
          <w:rFonts w:ascii="Times New Roman" w:eastAsia="Calibri" w:hAnsi="Times New Roman" w:cs="Times New Roman"/>
          <w:sz w:val="24"/>
          <w:szCs w:val="24"/>
        </w:rPr>
        <w:t>poshtë</w:t>
      </w:r>
      <w:proofErr w:type="spellEnd"/>
      <w:r w:rsidR="007638B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638B9" w:rsidRDefault="007638B9" w:rsidP="007638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Titullar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II/b</w:t>
      </w:r>
    </w:p>
    <w:p w:rsidR="007638B9" w:rsidRDefault="007638B9" w:rsidP="007638B9">
      <w:pPr>
        <w:rPr>
          <w:rFonts w:ascii="Times New Roman" w:hAnsi="Times New Roman" w:cs="Times New Roman"/>
          <w:sz w:val="24"/>
          <w:szCs w:val="24"/>
        </w:rPr>
      </w:pPr>
    </w:p>
    <w:p w:rsidR="007638B9" w:rsidRPr="007638B9" w:rsidRDefault="007638B9" w:rsidP="007638B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Style w:val="Hyperlink1"/>
          <w:rFonts w:ascii="Times New Roman" w:hAnsi="Times New Roman" w:cs="Times New Roman"/>
          <w:b/>
          <w:sz w:val="24"/>
          <w:szCs w:val="24"/>
        </w:rPr>
        <w:t>Kompetencat</w:t>
      </w:r>
      <w:proofErr w:type="spellEnd"/>
      <w:r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1"/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1"/>
          <w:rFonts w:ascii="Times New Roman" w:hAnsi="Times New Roman" w:cs="Times New Roman"/>
          <w:b/>
          <w:sz w:val="24"/>
          <w:szCs w:val="24"/>
        </w:rPr>
        <w:t>detyrat</w:t>
      </w:r>
      <w:proofErr w:type="spellEnd"/>
      <w:r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8B9" w:rsidRPr="007638B9" w:rsidRDefault="007638B9" w:rsidP="007638B9">
      <w:pPr>
        <w:numPr>
          <w:ilvl w:val="0"/>
          <w:numId w:val="6"/>
        </w:numPr>
        <w:tabs>
          <w:tab w:val="left" w:pos="4110"/>
        </w:tabs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Titullar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Institucionit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drejton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organizon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menaxhon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kontrollon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gjithë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veprimtarinë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Autoritetit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Kombëtar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Sigurinë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Emergjencat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Miniera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638B9" w:rsidRPr="007638B9" w:rsidRDefault="007638B9" w:rsidP="007638B9">
      <w:pPr>
        <w:numPr>
          <w:ilvl w:val="0"/>
          <w:numId w:val="6"/>
        </w:numPr>
        <w:tabs>
          <w:tab w:val="left" w:pos="4110"/>
        </w:tabs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përputhje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kompetencat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përcaktuara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Ligjin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nr. 135/2016 “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sigurinë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shëndetin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punë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emergjencat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shpëtimin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veprimtaritë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minerare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punimet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nëntokësore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hidroenergjitike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”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Vendimin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nr. 214,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datë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20.04.2018 “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organizimin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funksionimin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Autoritetit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Kombëtar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Sigurinë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Emergjencat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Miniera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Titullar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Institucionit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është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përgjegjës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7638B9" w:rsidRPr="007638B9" w:rsidRDefault="007638B9" w:rsidP="007638B9">
      <w:pPr>
        <w:numPr>
          <w:ilvl w:val="0"/>
          <w:numId w:val="5"/>
        </w:numPr>
        <w:tabs>
          <w:tab w:val="left" w:pos="4110"/>
        </w:tabs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Përfaqësimin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këtij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institucioni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marrëdhënie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tretët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organizimin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koordinimin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funksionimin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cilësinë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efektivitetin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veprimtarisë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këtij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autoriteti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638B9" w:rsidRPr="007638B9" w:rsidRDefault="007638B9" w:rsidP="007638B9">
      <w:pPr>
        <w:numPr>
          <w:ilvl w:val="0"/>
          <w:numId w:val="5"/>
        </w:numPr>
        <w:tabs>
          <w:tab w:val="left" w:pos="4110"/>
        </w:tabs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Zbatimin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administrimin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buxhetit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miratuar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Autoritetit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Kombëtar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Sigurinë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Emergjencat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Miniera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përputhje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legjislacionin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fuqi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përgatitjen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projekt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buxhetit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vitin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ardhshëm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cilën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përcjell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ministrit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638B9" w:rsidRPr="007638B9" w:rsidRDefault="007638B9" w:rsidP="007638B9">
      <w:pPr>
        <w:numPr>
          <w:ilvl w:val="0"/>
          <w:numId w:val="5"/>
        </w:numPr>
        <w:tabs>
          <w:tab w:val="left" w:pos="4110"/>
        </w:tabs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Nxjerrjen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urdhërave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udhëzimeve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veprimtarinë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strukturave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Autoritetit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Kombëtar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Sigurinë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Emergjencat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Miniera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fushën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veprimtarisë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që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mbulon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638B9" w:rsidRPr="007638B9" w:rsidRDefault="007638B9" w:rsidP="007638B9">
      <w:pPr>
        <w:numPr>
          <w:ilvl w:val="0"/>
          <w:numId w:val="5"/>
        </w:numPr>
        <w:tabs>
          <w:tab w:val="left" w:pos="4110"/>
        </w:tabs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Bashkërendimin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veprimtarisë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Autoritetit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Kombëtar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Sigurinë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Emergjencat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Miniera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organet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qëndrore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organet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tjera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shtetërore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fushën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përkatëse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638B9" w:rsidRPr="007638B9" w:rsidRDefault="007638B9" w:rsidP="007638B9">
      <w:pPr>
        <w:numPr>
          <w:ilvl w:val="0"/>
          <w:numId w:val="5"/>
        </w:numPr>
        <w:tabs>
          <w:tab w:val="left" w:pos="4110"/>
        </w:tabs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Sigurimin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zbatimit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kontrollit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zbatimit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akteve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ligjore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nënligjore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që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rregullojnë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fushën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veprimtarisë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që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Autoriteti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Kombëtar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Sigurinë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Emergjencat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Miniera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mbulon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638B9" w:rsidRPr="007638B9" w:rsidRDefault="007638B9" w:rsidP="007638B9">
      <w:pPr>
        <w:numPr>
          <w:ilvl w:val="0"/>
          <w:numId w:val="5"/>
        </w:numPr>
        <w:tabs>
          <w:tab w:val="left" w:pos="4110"/>
        </w:tabs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Raportimin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Ministri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çdo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6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muaj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veprimtarinë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institucionit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638B9" w:rsidRPr="007638B9" w:rsidRDefault="007638B9" w:rsidP="007638B9">
      <w:pPr>
        <w:numPr>
          <w:ilvl w:val="0"/>
          <w:numId w:val="5"/>
        </w:numPr>
        <w:tabs>
          <w:tab w:val="left" w:pos="4110"/>
        </w:tabs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Paraqitjen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raportit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vjetor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inspektimit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Ministri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Përgjegjës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Inspektorati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Qëndror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638B9" w:rsidRPr="007638B9" w:rsidRDefault="007638B9" w:rsidP="007638B9">
      <w:pPr>
        <w:numPr>
          <w:ilvl w:val="0"/>
          <w:numId w:val="6"/>
        </w:numPr>
        <w:spacing w:after="0" w:line="276" w:lineRule="auto"/>
        <w:ind w:left="270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Kryeson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drejton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Komisionin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Shqyrtimit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Gjobave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Komisioni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për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Analizimin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dhe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Shqyrtimin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Rasteve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Aksidenteve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Rënda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638B9" w:rsidRPr="007638B9" w:rsidRDefault="007638B9" w:rsidP="007638B9">
      <w:pPr>
        <w:numPr>
          <w:ilvl w:val="0"/>
          <w:numId w:val="6"/>
        </w:numPr>
        <w:spacing w:after="0" w:line="276" w:lineRule="auto"/>
        <w:ind w:left="270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Krijon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komisione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posaçme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në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funksion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veprimtarisë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së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institucionit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lidhur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problemet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teknike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ekonomike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dhe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juridike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si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:</w:t>
      </w:r>
    </w:p>
    <w:p w:rsidR="007638B9" w:rsidRPr="007638B9" w:rsidRDefault="007638B9" w:rsidP="007638B9">
      <w:pPr>
        <w:numPr>
          <w:ilvl w:val="0"/>
          <w:numId w:val="8"/>
        </w:numPr>
        <w:spacing w:after="0" w:line="276" w:lineRule="auto"/>
        <w:ind w:left="450" w:hanging="27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Në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fushën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prokurimeve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publike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:rsidR="007638B9" w:rsidRPr="007638B9" w:rsidRDefault="007638B9" w:rsidP="007638B9">
      <w:pPr>
        <w:numPr>
          <w:ilvl w:val="0"/>
          <w:numId w:val="8"/>
        </w:numPr>
        <w:spacing w:after="0" w:line="276" w:lineRule="auto"/>
        <w:ind w:left="450" w:hanging="27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administrimit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vlerave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materiale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dhe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monetare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:rsidR="007638B9" w:rsidRPr="007638B9" w:rsidRDefault="007638B9" w:rsidP="007638B9">
      <w:pPr>
        <w:numPr>
          <w:ilvl w:val="0"/>
          <w:numId w:val="8"/>
        </w:numPr>
        <w:spacing w:after="0" w:line="276" w:lineRule="auto"/>
        <w:ind w:left="450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përmirësimit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dispozitave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akteve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ligjore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edhe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nënligjore</w:t>
      </w:r>
      <w:proofErr w:type="spellEnd"/>
      <w:r w:rsidRPr="007638B9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:rsidR="007638B9" w:rsidRPr="007638B9" w:rsidRDefault="007638B9" w:rsidP="007638B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Lidhjen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kontratave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me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tretë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përcaktimin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detyrave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sektorët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varësisë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ndjekjen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realizimit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tyre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638B9" w:rsidRPr="007638B9" w:rsidRDefault="007638B9" w:rsidP="007638B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Titullari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Institucionit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është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Kryeinspektor</w:t>
      </w:r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zbatim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Ligjit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nr. 104233,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>datë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7638B9">
        <w:rPr>
          <w:rFonts w:ascii="Times New Roman" w:eastAsia="MS Mincho" w:hAnsi="Times New Roman" w:cs="Times New Roman"/>
          <w:sz w:val="24"/>
          <w:szCs w:val="24"/>
        </w:rPr>
        <w:t>16.6.2011 “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inspektimin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Republikën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Shqipërisë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>”.</w:t>
      </w:r>
    </w:p>
    <w:p w:rsidR="007638B9" w:rsidRPr="007638B9" w:rsidRDefault="007638B9" w:rsidP="007638B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cilësinë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Kryeinspektorit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është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përgjegjës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7638B9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7638B9" w:rsidRPr="007638B9" w:rsidRDefault="007638B9" w:rsidP="007638B9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Drejtimin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veprimtarisë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inspektoratit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përfaqëson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atë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marrëdhënie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tretët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8B9" w:rsidRPr="007638B9" w:rsidRDefault="007638B9" w:rsidP="007638B9">
      <w:pPr>
        <w:numPr>
          <w:ilvl w:val="0"/>
          <w:numId w:val="7"/>
        </w:numPr>
        <w:spacing w:after="0" w:line="276" w:lineRule="auto"/>
        <w:ind w:left="450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Organizimin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koordinimin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funksionimin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efektivitetin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veprimtarisë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8B9">
        <w:rPr>
          <w:rFonts w:ascii="Times New Roman" w:eastAsia="Times New Roman" w:hAnsi="Times New Roman" w:cs="Times New Roman"/>
          <w:sz w:val="24"/>
          <w:szCs w:val="24"/>
        </w:rPr>
        <w:t>inspektoratit</w:t>
      </w:r>
      <w:proofErr w:type="spellEnd"/>
      <w:r w:rsidRPr="007638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8B9" w:rsidRPr="007638B9" w:rsidRDefault="007638B9" w:rsidP="007638B9">
      <w:pPr>
        <w:autoSpaceDE w:val="0"/>
        <w:autoSpaceDN w:val="0"/>
        <w:adjustRightInd w:val="0"/>
        <w:spacing w:after="0" w:line="276" w:lineRule="auto"/>
        <w:ind w:left="27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638B9" w:rsidRPr="007638B9" w:rsidRDefault="007638B9" w:rsidP="007638B9">
      <w:pPr>
        <w:rPr>
          <w:rFonts w:ascii="Times New Roman" w:hAnsi="Times New Roman" w:cs="Times New Roman"/>
          <w:sz w:val="24"/>
          <w:szCs w:val="24"/>
        </w:rPr>
      </w:pPr>
    </w:p>
    <w:sectPr w:rsidR="007638B9" w:rsidRPr="00763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C6171"/>
    <w:multiLevelType w:val="hybridMultilevel"/>
    <w:tmpl w:val="AFC6CFE4"/>
    <w:lvl w:ilvl="0" w:tplc="EBBE5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78E"/>
    <w:multiLevelType w:val="hybridMultilevel"/>
    <w:tmpl w:val="0E902652"/>
    <w:lvl w:ilvl="0" w:tplc="5D6C4F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C12DD"/>
    <w:multiLevelType w:val="hybridMultilevel"/>
    <w:tmpl w:val="CF382626"/>
    <w:lvl w:ilvl="0" w:tplc="0C64A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A0358"/>
    <w:multiLevelType w:val="hybridMultilevel"/>
    <w:tmpl w:val="D396CA3C"/>
    <w:lvl w:ilvl="0" w:tplc="1CFA0492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E7A0EE5"/>
    <w:multiLevelType w:val="hybridMultilevel"/>
    <w:tmpl w:val="79368DA8"/>
    <w:lvl w:ilvl="0" w:tplc="CCC4260A">
      <w:start w:val="1"/>
      <w:numFmt w:val="low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CFE5441"/>
    <w:multiLevelType w:val="hybridMultilevel"/>
    <w:tmpl w:val="8EBC6380"/>
    <w:lvl w:ilvl="0" w:tplc="9E64FA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D3727"/>
    <w:multiLevelType w:val="hybridMultilevel"/>
    <w:tmpl w:val="7DD86FD8"/>
    <w:lvl w:ilvl="0" w:tplc="424CE54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40F59"/>
    <w:multiLevelType w:val="hybridMultilevel"/>
    <w:tmpl w:val="AA26E758"/>
    <w:lvl w:ilvl="0" w:tplc="CCD6A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CD"/>
    <w:rsid w:val="0012667F"/>
    <w:rsid w:val="004C693F"/>
    <w:rsid w:val="004E54CD"/>
    <w:rsid w:val="007638B9"/>
    <w:rsid w:val="008A5302"/>
    <w:rsid w:val="00A73FAA"/>
    <w:rsid w:val="00C35C2D"/>
    <w:rsid w:val="00D94DDE"/>
    <w:rsid w:val="00E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3A5FF-0C0A-4091-BBA0-8261BD4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rsid w:val="00D94DDE"/>
  </w:style>
  <w:style w:type="character" w:customStyle="1" w:styleId="hyperlink">
    <w:name w:val="hyperlink"/>
    <w:basedOn w:val="DefaultParagraphFont"/>
    <w:rsid w:val="004C693F"/>
  </w:style>
  <w:style w:type="paragraph" w:customStyle="1" w:styleId="CVTitle">
    <w:name w:val="CV Title"/>
    <w:basedOn w:val="Normal"/>
    <w:rsid w:val="004C693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C693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4C693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4C693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4C693F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4C693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4C693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4C693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4C693F"/>
    <w:rPr>
      <w:sz w:val="4"/>
    </w:rPr>
  </w:style>
  <w:style w:type="paragraph" w:customStyle="1" w:styleId="CVNormal-FirstLine">
    <w:name w:val="CV Normal - First Line"/>
    <w:basedOn w:val="CVNormal"/>
    <w:next w:val="CVNormal"/>
    <w:rsid w:val="004C693F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2021-11-22T10:22:00Z</dcterms:created>
  <dcterms:modified xsi:type="dcterms:W3CDTF">2021-11-22T10:48:00Z</dcterms:modified>
</cp:coreProperties>
</file>