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663" w:rsidRPr="00294663" w:rsidRDefault="00294663" w:rsidP="00294663">
      <w:pPr>
        <w:jc w:val="center"/>
        <w:rPr>
          <w:b/>
          <w:sz w:val="28"/>
          <w:szCs w:val="28"/>
        </w:rPr>
      </w:pPr>
      <w:r w:rsidRPr="00294663">
        <w:rPr>
          <w:b/>
          <w:sz w:val="28"/>
          <w:szCs w:val="28"/>
        </w:rPr>
        <w:t>RELACION</w:t>
      </w:r>
    </w:p>
    <w:p w:rsidR="00294663" w:rsidRPr="00294663" w:rsidRDefault="00294663" w:rsidP="00294663">
      <w:pPr>
        <w:jc w:val="center"/>
        <w:rPr>
          <w:b/>
          <w:sz w:val="28"/>
          <w:szCs w:val="28"/>
        </w:rPr>
      </w:pPr>
    </w:p>
    <w:p w:rsidR="00294663" w:rsidRPr="00294663" w:rsidRDefault="00294663" w:rsidP="00294663">
      <w:pPr>
        <w:jc w:val="center"/>
        <w:rPr>
          <w:b/>
          <w:sz w:val="28"/>
          <w:szCs w:val="28"/>
        </w:rPr>
      </w:pPr>
      <w:r w:rsidRPr="00294663">
        <w:rPr>
          <w:b/>
          <w:sz w:val="28"/>
          <w:szCs w:val="28"/>
        </w:rPr>
        <w:t>PËR</w:t>
      </w:r>
    </w:p>
    <w:p w:rsidR="00294663" w:rsidRPr="00294663" w:rsidRDefault="00294663" w:rsidP="00294663">
      <w:pPr>
        <w:jc w:val="center"/>
        <w:rPr>
          <w:b/>
          <w:sz w:val="28"/>
          <w:szCs w:val="28"/>
        </w:rPr>
      </w:pPr>
      <w:r w:rsidRPr="00294663">
        <w:rPr>
          <w:b/>
          <w:sz w:val="28"/>
          <w:szCs w:val="28"/>
        </w:rPr>
        <w:t>PROJEKTLIGJIN</w:t>
      </w:r>
    </w:p>
    <w:p w:rsidR="00294663" w:rsidRPr="00294663" w:rsidRDefault="0034406C" w:rsidP="00294663">
      <w:pPr>
        <w:jc w:val="center"/>
        <w:rPr>
          <w:b/>
          <w:sz w:val="28"/>
          <w:szCs w:val="28"/>
        </w:rPr>
      </w:pPr>
      <w:r>
        <w:rPr>
          <w:b/>
          <w:sz w:val="28"/>
          <w:szCs w:val="28"/>
        </w:rPr>
        <w:t>P</w:t>
      </w:r>
      <w:r w:rsidRPr="003205C7">
        <w:rPr>
          <w:b/>
          <w:sz w:val="28"/>
          <w:szCs w:val="28"/>
        </w:rPr>
        <w:t>Ë</w:t>
      </w:r>
      <w:r>
        <w:rPr>
          <w:b/>
          <w:sz w:val="28"/>
          <w:szCs w:val="28"/>
        </w:rPr>
        <w:t xml:space="preserve">R </w:t>
      </w:r>
    </w:p>
    <w:p w:rsidR="00294663" w:rsidRPr="00294663" w:rsidRDefault="0034406C" w:rsidP="00294663">
      <w:pPr>
        <w:jc w:val="center"/>
        <w:rPr>
          <w:b/>
          <w:sz w:val="28"/>
          <w:szCs w:val="28"/>
        </w:rPr>
      </w:pPr>
      <w:r>
        <w:rPr>
          <w:b/>
          <w:color w:val="000000" w:themeColor="text1"/>
          <w:sz w:val="28"/>
          <w:szCs w:val="28"/>
        </w:rPr>
        <w:t>P</w:t>
      </w:r>
      <w:r w:rsidRPr="003205C7">
        <w:rPr>
          <w:b/>
          <w:sz w:val="28"/>
          <w:szCs w:val="28"/>
        </w:rPr>
        <w:t>Ë</w:t>
      </w:r>
      <w:r>
        <w:rPr>
          <w:b/>
          <w:sz w:val="28"/>
          <w:szCs w:val="28"/>
        </w:rPr>
        <w:t>R</w:t>
      </w:r>
      <w:r w:rsidR="00294663" w:rsidRPr="00294663">
        <w:rPr>
          <w:b/>
          <w:color w:val="000000" w:themeColor="text1"/>
          <w:sz w:val="28"/>
          <w:szCs w:val="28"/>
        </w:rPr>
        <w:t xml:space="preserve"> TË DHËNAT E HAPURA DHE R</w:t>
      </w:r>
      <w:r w:rsidR="00294663" w:rsidRPr="00294663">
        <w:rPr>
          <w:b/>
          <w:sz w:val="28"/>
          <w:szCs w:val="28"/>
        </w:rPr>
        <w:t>IPËRDORIMIN E INFORMACIONIT TË SEKTORIT PUBLIK</w:t>
      </w:r>
    </w:p>
    <w:p w:rsidR="00294663" w:rsidRPr="00294663" w:rsidRDefault="00294663" w:rsidP="00294663">
      <w:pPr>
        <w:rPr>
          <w:b/>
          <w:sz w:val="28"/>
          <w:szCs w:val="28"/>
        </w:rPr>
      </w:pPr>
    </w:p>
    <w:p w:rsidR="00294663" w:rsidRPr="00294663" w:rsidRDefault="00294663" w:rsidP="00294663">
      <w:pPr>
        <w:jc w:val="both"/>
        <w:rPr>
          <w:b/>
          <w:sz w:val="28"/>
          <w:szCs w:val="28"/>
        </w:rPr>
      </w:pPr>
      <w:r w:rsidRPr="00294663">
        <w:rPr>
          <w:b/>
          <w:sz w:val="28"/>
          <w:szCs w:val="28"/>
        </w:rPr>
        <w:t>I. QËLLIMI I PROJEKTAKTIT DHE OBJEKTIVAT QË SYNOHEN TË ARRIHEN</w:t>
      </w:r>
    </w:p>
    <w:p w:rsidR="00294663" w:rsidRPr="00294663" w:rsidRDefault="00294663" w:rsidP="00294663">
      <w:pPr>
        <w:jc w:val="both"/>
        <w:rPr>
          <w:sz w:val="28"/>
          <w:szCs w:val="28"/>
        </w:rPr>
      </w:pPr>
    </w:p>
    <w:p w:rsidR="00294663" w:rsidRPr="00294663" w:rsidRDefault="00294663" w:rsidP="00294663">
      <w:pPr>
        <w:jc w:val="both"/>
        <w:rPr>
          <w:sz w:val="28"/>
          <w:szCs w:val="28"/>
        </w:rPr>
      </w:pPr>
      <w:r w:rsidRPr="00294663">
        <w:rPr>
          <w:sz w:val="28"/>
          <w:szCs w:val="28"/>
        </w:rPr>
        <w:t xml:space="preserve">Projektligji </w:t>
      </w:r>
      <w:r w:rsidRPr="00294663">
        <w:rPr>
          <w:i/>
          <w:sz w:val="28"/>
          <w:szCs w:val="28"/>
        </w:rPr>
        <w:t>“</w:t>
      </w:r>
      <w:r w:rsidR="0034406C">
        <w:rPr>
          <w:i/>
          <w:sz w:val="28"/>
          <w:szCs w:val="28"/>
        </w:rPr>
        <w:t>P</w:t>
      </w:r>
      <w:r w:rsidR="0034406C" w:rsidRPr="003205C7">
        <w:rPr>
          <w:i/>
          <w:sz w:val="28"/>
          <w:szCs w:val="28"/>
        </w:rPr>
        <w:t>ë</w:t>
      </w:r>
      <w:r w:rsidR="0034406C">
        <w:rPr>
          <w:i/>
          <w:sz w:val="28"/>
          <w:szCs w:val="28"/>
        </w:rPr>
        <w:t>r</w:t>
      </w:r>
      <w:r w:rsidRPr="00294663">
        <w:rPr>
          <w:i/>
          <w:sz w:val="28"/>
          <w:szCs w:val="28"/>
        </w:rPr>
        <w:t xml:space="preserve"> të dhënat e hapura dhe ripërdorimin e informacionit të sektorit publik”,</w:t>
      </w:r>
      <w:r w:rsidRPr="00294663">
        <w:rPr>
          <w:sz w:val="28"/>
          <w:szCs w:val="28"/>
        </w:rPr>
        <w:t xml:space="preserve"> ka për qëllim të përcaktojë bazën ligjore për përdorimin e të dhënave të hapura dhe t</w:t>
      </w:r>
      <w:r w:rsidRPr="00294663">
        <w:rPr>
          <w:w w:val="105"/>
          <w:sz w:val="28"/>
          <w:szCs w:val="28"/>
        </w:rPr>
        <w:t>ë</w:t>
      </w:r>
      <w:r w:rsidRPr="00294663">
        <w:rPr>
          <w:sz w:val="28"/>
          <w:szCs w:val="28"/>
        </w:rPr>
        <w:t xml:space="preserve"> drejt</w:t>
      </w:r>
      <w:r w:rsidRPr="00294663">
        <w:rPr>
          <w:w w:val="105"/>
          <w:sz w:val="28"/>
          <w:szCs w:val="28"/>
        </w:rPr>
        <w:t>ë</w:t>
      </w:r>
      <w:r w:rsidRPr="00294663">
        <w:rPr>
          <w:sz w:val="28"/>
          <w:szCs w:val="28"/>
        </w:rPr>
        <w:t xml:space="preserve">n e ripërdorimit për qëllime tregtare ose jo, të dokumenteve që mbahen nga organet e sektorit publik ose </w:t>
      </w:r>
      <w:r w:rsidRPr="00294663">
        <w:rPr>
          <w:w w:val="105"/>
          <w:sz w:val="28"/>
          <w:szCs w:val="28"/>
        </w:rPr>
        <w:t>sipërmarrjet publike</w:t>
      </w:r>
      <w:r w:rsidRPr="00294663">
        <w:rPr>
          <w:sz w:val="28"/>
          <w:szCs w:val="28"/>
        </w:rPr>
        <w:t xml:space="preserve">, me qëllim nxitjen e inovacionit në produkte dhe shërbime.  </w:t>
      </w:r>
    </w:p>
    <w:p w:rsidR="00294663" w:rsidRPr="00294663" w:rsidRDefault="00294663" w:rsidP="00294663">
      <w:pPr>
        <w:pStyle w:val="BodyText"/>
        <w:tabs>
          <w:tab w:val="left" w:pos="1165"/>
        </w:tabs>
        <w:ind w:left="0" w:right="26"/>
        <w:jc w:val="both"/>
        <w:rPr>
          <w:rFonts w:ascii="Times New Roman" w:hAnsi="Times New Roman" w:cs="Times New Roman"/>
          <w:sz w:val="28"/>
          <w:szCs w:val="28"/>
        </w:rPr>
      </w:pPr>
    </w:p>
    <w:p w:rsidR="00294663" w:rsidRPr="00294663" w:rsidRDefault="00294663" w:rsidP="00294663">
      <w:pPr>
        <w:pStyle w:val="BodyText"/>
        <w:tabs>
          <w:tab w:val="left" w:pos="1165"/>
        </w:tabs>
        <w:ind w:left="0" w:right="26"/>
        <w:jc w:val="both"/>
        <w:rPr>
          <w:rFonts w:ascii="Times New Roman" w:hAnsi="Times New Roman" w:cs="Times New Roman"/>
          <w:sz w:val="28"/>
          <w:szCs w:val="28"/>
        </w:rPr>
      </w:pPr>
      <w:r w:rsidRPr="00294663">
        <w:rPr>
          <w:rFonts w:ascii="Times New Roman" w:hAnsi="Times New Roman" w:cs="Times New Roman"/>
          <w:sz w:val="28"/>
          <w:szCs w:val="28"/>
        </w:rPr>
        <w:t>Ky projektligj, synon transpozimin e Direktivës (BE) 2019/1024 e Parlamentit Evropian dhe e Këshillit të 20 qershorit 2019 “</w:t>
      </w:r>
      <w:r w:rsidRPr="00294663">
        <w:rPr>
          <w:rFonts w:ascii="Times New Roman" w:hAnsi="Times New Roman" w:cs="Times New Roman"/>
          <w:i/>
          <w:sz w:val="28"/>
          <w:szCs w:val="28"/>
        </w:rPr>
        <w:t>Mbi të dhënat e hapura dhe ri-përdorimin e informacionit të sektorit publik”,</w:t>
      </w:r>
      <w:r w:rsidRPr="00294663">
        <w:rPr>
          <w:rFonts w:ascii="Times New Roman" w:hAnsi="Times New Roman" w:cs="Times New Roman"/>
          <w:sz w:val="28"/>
          <w:szCs w:val="28"/>
        </w:rPr>
        <w:t xml:space="preserve"> lidhur me ripërdorimin e informacionit të sektorit publik duke përditësuar kuadrin ligjor me avancimin e teknologjive digjitale duke nxitur më tej inovacionin digjital, veçanërisht sa i përket inteligjencës artificiale. </w:t>
      </w:r>
    </w:p>
    <w:p w:rsidR="00294663" w:rsidRPr="00294663" w:rsidRDefault="00294663" w:rsidP="00294663">
      <w:pPr>
        <w:jc w:val="both"/>
        <w:rPr>
          <w:sz w:val="28"/>
          <w:szCs w:val="28"/>
        </w:rPr>
      </w:pPr>
      <w:r w:rsidRPr="00294663">
        <w:rPr>
          <w:i/>
          <w:sz w:val="28"/>
          <w:szCs w:val="28"/>
        </w:rPr>
        <w:t xml:space="preserve"> </w:t>
      </w:r>
    </w:p>
    <w:p w:rsidR="00294663" w:rsidRPr="00294663" w:rsidRDefault="00294663" w:rsidP="00294663">
      <w:pPr>
        <w:pStyle w:val="BodyText"/>
        <w:tabs>
          <w:tab w:val="left" w:pos="1165"/>
        </w:tabs>
        <w:ind w:left="0" w:right="26"/>
        <w:jc w:val="both"/>
        <w:rPr>
          <w:rFonts w:ascii="Times New Roman" w:hAnsi="Times New Roman" w:cs="Times New Roman"/>
          <w:sz w:val="28"/>
          <w:szCs w:val="28"/>
        </w:rPr>
      </w:pPr>
      <w:r w:rsidRPr="00294663">
        <w:rPr>
          <w:rFonts w:ascii="Times New Roman" w:hAnsi="Times New Roman" w:cs="Times New Roman"/>
          <w:sz w:val="28"/>
          <w:szCs w:val="28"/>
        </w:rPr>
        <w:t xml:space="preserve">Sasia e të dhënave në botë, përfshirë edhe të dhënat publike është rritur në mënyrë eksponenciale, dhe tashmë po krijohen dhe mblidhen lloje të reja të dhënash. Evoluimi i shpejtë teknologjik, përdorimi i Inteligjencës Artificiale, Internetit të gjërave (IoT), komunikimet makinë-makinë,  mundësojnë krijimin e shërbimeve dhe aplikacioneve të reja, të cilat bazohen në mbledhjen, përdorimin dhe kombinimin e të dhënave në krijimin e ekonomisë së të dhënave. </w:t>
      </w:r>
    </w:p>
    <w:p w:rsidR="00294663" w:rsidRPr="00294663" w:rsidRDefault="00294663" w:rsidP="00294663">
      <w:pPr>
        <w:pStyle w:val="BodyText"/>
        <w:tabs>
          <w:tab w:val="left" w:pos="1165"/>
        </w:tabs>
        <w:ind w:left="0" w:right="26"/>
        <w:jc w:val="both"/>
        <w:rPr>
          <w:rFonts w:ascii="Times New Roman" w:hAnsi="Times New Roman" w:cs="Times New Roman"/>
          <w:sz w:val="28"/>
          <w:szCs w:val="28"/>
        </w:rPr>
      </w:pPr>
    </w:p>
    <w:p w:rsidR="00294663" w:rsidRPr="00294663" w:rsidRDefault="00294663" w:rsidP="00294663">
      <w:pPr>
        <w:pStyle w:val="BodyText"/>
        <w:tabs>
          <w:tab w:val="left" w:pos="1165"/>
        </w:tabs>
        <w:ind w:left="0" w:right="26"/>
        <w:jc w:val="both"/>
        <w:rPr>
          <w:rFonts w:ascii="Times New Roman" w:hAnsi="Times New Roman" w:cs="Times New Roman"/>
          <w:sz w:val="28"/>
          <w:szCs w:val="28"/>
        </w:rPr>
      </w:pPr>
      <w:r w:rsidRPr="00294663">
        <w:rPr>
          <w:rFonts w:ascii="Times New Roman" w:hAnsi="Times New Roman" w:cs="Times New Roman"/>
          <w:sz w:val="28"/>
          <w:szCs w:val="28"/>
        </w:rPr>
        <w:t>Në këtë kuadër, objektivi që synohet të arrihet nëpërmjet miratimit të këtij projektligji është shfrytëzimi i plotë i potencialit të informacionit të sektorit publik për ekonominë dhe shoqërinë shqiptare mbështetur në praktikat e Bashkimit Evropian.</w:t>
      </w:r>
    </w:p>
    <w:p w:rsidR="00294663" w:rsidRPr="00294663" w:rsidRDefault="00294663" w:rsidP="00294663">
      <w:pPr>
        <w:pStyle w:val="BodyText"/>
        <w:tabs>
          <w:tab w:val="left" w:pos="1165"/>
        </w:tabs>
        <w:ind w:left="720" w:right="26"/>
        <w:jc w:val="both"/>
        <w:rPr>
          <w:rFonts w:ascii="Times New Roman" w:hAnsi="Times New Roman" w:cs="Times New Roman"/>
          <w:sz w:val="28"/>
          <w:szCs w:val="28"/>
        </w:rPr>
      </w:pPr>
    </w:p>
    <w:p w:rsidR="00294663" w:rsidRPr="00294663" w:rsidRDefault="00294663" w:rsidP="00294663">
      <w:pPr>
        <w:jc w:val="both"/>
        <w:rPr>
          <w:b/>
          <w:sz w:val="28"/>
          <w:szCs w:val="28"/>
        </w:rPr>
      </w:pPr>
      <w:r w:rsidRPr="00294663">
        <w:rPr>
          <w:b/>
          <w:sz w:val="28"/>
          <w:szCs w:val="28"/>
        </w:rPr>
        <w:t>II. VLERËSIMI I PROJEKTLIGJIT NË RAPORT ME PROGRAMIN POLITIK TË KËSHILLIT TË MINISTRAVE, ME PROGRAMIN ANALITIK TË AKTEVE DHE DOKUMENTE TË TJERA POLITIKE</w:t>
      </w:r>
    </w:p>
    <w:p w:rsidR="00294663" w:rsidRPr="00294663" w:rsidRDefault="00294663" w:rsidP="00294663">
      <w:pPr>
        <w:jc w:val="both"/>
        <w:rPr>
          <w:sz w:val="28"/>
          <w:szCs w:val="28"/>
        </w:rPr>
      </w:pPr>
    </w:p>
    <w:p w:rsidR="00294663" w:rsidRPr="00BD7F8A" w:rsidRDefault="00294663" w:rsidP="00294663">
      <w:pPr>
        <w:jc w:val="both"/>
        <w:rPr>
          <w:sz w:val="28"/>
          <w:szCs w:val="28"/>
        </w:rPr>
      </w:pPr>
      <w:r w:rsidRPr="00294663">
        <w:rPr>
          <w:sz w:val="28"/>
          <w:szCs w:val="28"/>
        </w:rPr>
        <w:t>Projektligji “</w:t>
      </w:r>
      <w:r w:rsidR="0034406C">
        <w:rPr>
          <w:i/>
          <w:sz w:val="28"/>
          <w:szCs w:val="28"/>
        </w:rPr>
        <w:t>P</w:t>
      </w:r>
      <w:r w:rsidR="0034406C" w:rsidRPr="003205C7">
        <w:rPr>
          <w:i/>
          <w:sz w:val="28"/>
          <w:szCs w:val="28"/>
        </w:rPr>
        <w:t>ë</w:t>
      </w:r>
      <w:r w:rsidR="0034406C">
        <w:rPr>
          <w:i/>
          <w:sz w:val="28"/>
          <w:szCs w:val="28"/>
        </w:rPr>
        <w:t>r</w:t>
      </w:r>
      <w:r w:rsidRPr="00294663">
        <w:rPr>
          <w:i/>
          <w:sz w:val="28"/>
          <w:szCs w:val="28"/>
        </w:rPr>
        <w:t xml:space="preserve"> të dhënat e hapura dhe ripërdorimin e informacionit të sektorit publik”</w:t>
      </w:r>
      <w:r w:rsidRPr="00294663">
        <w:rPr>
          <w:sz w:val="28"/>
          <w:szCs w:val="28"/>
        </w:rPr>
        <w:t xml:space="preserve">,  vjen në  plotësim të kuadrit ligjor për të drejtën e informimit, duke </w:t>
      </w:r>
      <w:r w:rsidRPr="00294663">
        <w:rPr>
          <w:sz w:val="28"/>
          <w:szCs w:val="28"/>
        </w:rPr>
        <w:lastRenderedPageBreak/>
        <w:t>nxitur më shumë transparencën dhe llogaridhënien e organeve të sektorit publik. Ky projektligj është përfshirë në Planin Kombëtar të Integrimit Evropian (PKIE) për miratim në tre mujorin e dytë të vitit 2020</w:t>
      </w:r>
      <w:r w:rsidR="0034406C" w:rsidRPr="00BD7F8A">
        <w:rPr>
          <w:sz w:val="28"/>
          <w:szCs w:val="28"/>
        </w:rPr>
        <w:t>, si dhe është parashikuar në Planin Analitik të Projektakteve për vitin 2020 për Ministrinë e Infrastrukturës dhe Energjisë</w:t>
      </w:r>
      <w:r w:rsidRPr="00BD7F8A">
        <w:rPr>
          <w:sz w:val="28"/>
          <w:szCs w:val="28"/>
        </w:rPr>
        <w:t>.</w:t>
      </w:r>
    </w:p>
    <w:p w:rsidR="00294663" w:rsidRPr="00294663" w:rsidRDefault="00294663" w:rsidP="00294663">
      <w:pPr>
        <w:jc w:val="both"/>
        <w:rPr>
          <w:b/>
          <w:bCs/>
          <w:sz w:val="28"/>
          <w:szCs w:val="28"/>
        </w:rPr>
      </w:pPr>
    </w:p>
    <w:p w:rsidR="00294663" w:rsidRPr="00294663" w:rsidRDefault="00294663" w:rsidP="00294663">
      <w:pPr>
        <w:pStyle w:val="Default"/>
        <w:jc w:val="both"/>
        <w:rPr>
          <w:rFonts w:ascii="Times New Roman" w:hAnsi="Times New Roman" w:cs="Times New Roman"/>
          <w:b/>
          <w:bCs/>
          <w:sz w:val="28"/>
          <w:szCs w:val="28"/>
          <w:lang w:val="sq-AL"/>
        </w:rPr>
      </w:pPr>
      <w:r w:rsidRPr="00294663">
        <w:rPr>
          <w:rFonts w:ascii="Times New Roman" w:hAnsi="Times New Roman" w:cs="Times New Roman"/>
          <w:b/>
          <w:bCs/>
          <w:sz w:val="28"/>
          <w:szCs w:val="28"/>
          <w:lang w:val="sq-AL"/>
        </w:rPr>
        <w:t>III. ARGUMENTIMI I PROJEKTAKTIT LIDHUR ME PËRPARËSITË, PROBLEMATIKAT, EFEKTET E PRITSHME</w:t>
      </w:r>
    </w:p>
    <w:p w:rsidR="00294663" w:rsidRPr="00294663" w:rsidRDefault="00294663" w:rsidP="00294663">
      <w:pPr>
        <w:pStyle w:val="Default"/>
        <w:jc w:val="both"/>
        <w:rPr>
          <w:rFonts w:ascii="Times New Roman" w:hAnsi="Times New Roman" w:cs="Times New Roman"/>
          <w:b/>
          <w:bCs/>
          <w:sz w:val="28"/>
          <w:szCs w:val="28"/>
          <w:lang w:val="sq-AL"/>
        </w:rPr>
      </w:pPr>
    </w:p>
    <w:p w:rsidR="00294663" w:rsidRPr="00294663" w:rsidRDefault="00294663" w:rsidP="00294663">
      <w:pPr>
        <w:jc w:val="both"/>
        <w:rPr>
          <w:sz w:val="28"/>
          <w:szCs w:val="28"/>
          <w:lang w:val="it-IT"/>
        </w:rPr>
      </w:pPr>
      <w:r w:rsidRPr="00294663">
        <w:rPr>
          <w:sz w:val="28"/>
          <w:szCs w:val="28"/>
          <w:lang w:val="it-IT"/>
        </w:rPr>
        <w:t>Përshtatja e kuadrit të duhur ligjor për të pasur një sistem efikas të të dhënave të hapura është në objektivat e përcaktuara në dokumentin e politikave për të dhënat e hapura të miratuar me VKM nr. 147 datë 18.2.2015 “</w:t>
      </w:r>
      <w:r w:rsidRPr="00294663">
        <w:rPr>
          <w:i/>
          <w:sz w:val="28"/>
          <w:szCs w:val="28"/>
          <w:lang w:val="it-IT"/>
        </w:rPr>
        <w:t>Për miratimin e dokumentit të politikave për implementimin e të dhënave të hapura publike dhe krijimin e portalit të të dhënave të hapura</w:t>
      </w:r>
      <w:r w:rsidRPr="00294663">
        <w:rPr>
          <w:sz w:val="28"/>
          <w:szCs w:val="28"/>
          <w:lang w:val="it-IT"/>
        </w:rPr>
        <w:t xml:space="preserve">”. </w:t>
      </w:r>
    </w:p>
    <w:p w:rsidR="00294663" w:rsidRPr="00294663" w:rsidRDefault="00294663" w:rsidP="00294663">
      <w:pPr>
        <w:jc w:val="both"/>
        <w:rPr>
          <w:sz w:val="28"/>
          <w:szCs w:val="28"/>
          <w:lang w:val="it-IT"/>
        </w:rPr>
      </w:pPr>
    </w:p>
    <w:p w:rsidR="00294663" w:rsidRPr="00294663" w:rsidRDefault="00294663" w:rsidP="00294663">
      <w:pPr>
        <w:jc w:val="both"/>
        <w:rPr>
          <w:sz w:val="28"/>
          <w:szCs w:val="28"/>
          <w:lang w:val="it-IT"/>
        </w:rPr>
      </w:pPr>
      <w:r w:rsidRPr="00294663">
        <w:rPr>
          <w:sz w:val="28"/>
          <w:szCs w:val="28"/>
          <w:lang w:val="it-IT"/>
        </w:rPr>
        <w:t>Angazhimet e Shqip</w:t>
      </w:r>
      <w:r w:rsidRPr="00294663">
        <w:rPr>
          <w:sz w:val="28"/>
          <w:szCs w:val="28"/>
        </w:rPr>
        <w:t>ë</w:t>
      </w:r>
      <w:r w:rsidRPr="00294663">
        <w:rPr>
          <w:sz w:val="28"/>
          <w:szCs w:val="28"/>
          <w:lang w:val="it-IT"/>
        </w:rPr>
        <w:t>ris</w:t>
      </w:r>
      <w:r w:rsidRPr="00294663">
        <w:rPr>
          <w:sz w:val="28"/>
          <w:szCs w:val="28"/>
        </w:rPr>
        <w:t>ë</w:t>
      </w:r>
      <w:r w:rsidRPr="00294663">
        <w:rPr>
          <w:sz w:val="28"/>
          <w:szCs w:val="28"/>
          <w:lang w:val="it-IT"/>
        </w:rPr>
        <w:t xml:space="preserve"> </w:t>
      </w:r>
      <w:r w:rsidRPr="00294663">
        <w:rPr>
          <w:sz w:val="28"/>
          <w:szCs w:val="28"/>
        </w:rPr>
        <w:t>në fushën e shoqërisë së informacionit, rrjedhin nga neni 70 mbi përfarimin e legjislacionit si dhe neni 103 “</w:t>
      </w:r>
      <w:r w:rsidRPr="00294663">
        <w:rPr>
          <w:i/>
          <w:sz w:val="28"/>
          <w:szCs w:val="28"/>
        </w:rPr>
        <w:t>Shoqëria e Informacionit</w:t>
      </w:r>
      <w:r w:rsidRPr="00294663">
        <w:rPr>
          <w:sz w:val="28"/>
          <w:szCs w:val="28"/>
        </w:rPr>
        <w:t>”</w:t>
      </w:r>
      <w:r w:rsidRPr="00294663">
        <w:rPr>
          <w:rStyle w:val="FootnoteReference"/>
          <w:sz w:val="28"/>
          <w:szCs w:val="28"/>
        </w:rPr>
        <w:footnoteReference w:id="1"/>
      </w:r>
      <w:r w:rsidRPr="00294663">
        <w:rPr>
          <w:sz w:val="28"/>
          <w:szCs w:val="28"/>
        </w:rPr>
        <w:t xml:space="preserve"> të MSA-së. Aktualisht Direktiva e BE-së për ripërdorimin e informacionit të sektorit publik nuk është adoptuar në legjislacionin shqiptar. Zbatimi i open data kërkon përshtatjen e legjislacionit të duhur për të dhënat e hapura në përputhje me standardet ndërkombëtare dhe praktikat e BE-së.</w:t>
      </w:r>
    </w:p>
    <w:p w:rsidR="00294663" w:rsidRPr="00294663" w:rsidRDefault="00294663" w:rsidP="00294663">
      <w:pPr>
        <w:pStyle w:val="BodyText"/>
        <w:tabs>
          <w:tab w:val="left" w:pos="1165"/>
        </w:tabs>
        <w:ind w:left="0" w:right="26"/>
        <w:jc w:val="both"/>
        <w:rPr>
          <w:rFonts w:ascii="Times New Roman" w:hAnsi="Times New Roman" w:cs="Times New Roman"/>
          <w:sz w:val="28"/>
          <w:szCs w:val="28"/>
        </w:rPr>
      </w:pPr>
    </w:p>
    <w:p w:rsidR="00294663" w:rsidRPr="00294663" w:rsidRDefault="00294663" w:rsidP="00294663">
      <w:pPr>
        <w:pStyle w:val="BodyText"/>
        <w:tabs>
          <w:tab w:val="left" w:pos="1165"/>
        </w:tabs>
        <w:ind w:left="0" w:right="26"/>
        <w:jc w:val="both"/>
        <w:rPr>
          <w:rFonts w:ascii="Times New Roman" w:hAnsi="Times New Roman" w:cs="Times New Roman"/>
          <w:sz w:val="28"/>
          <w:szCs w:val="28"/>
        </w:rPr>
      </w:pPr>
      <w:r w:rsidRPr="00294663">
        <w:rPr>
          <w:rFonts w:ascii="Times New Roman" w:hAnsi="Times New Roman" w:cs="Times New Roman"/>
          <w:sz w:val="28"/>
          <w:szCs w:val="28"/>
        </w:rPr>
        <w:t xml:space="preserve">Informacioni i sektorit publik përbën një burim të jashtëzakonshëm të dhënash që mund të japin kontribut për përmirësimin e tregut të brendshëm dhe për krijimin e aplikacioneve të reja dhe zhvillimin e ekonomisë së të dhënave. </w:t>
      </w:r>
    </w:p>
    <w:p w:rsidR="00294663" w:rsidRPr="00294663" w:rsidRDefault="00294663" w:rsidP="00294663">
      <w:pPr>
        <w:pStyle w:val="BodyText"/>
        <w:tabs>
          <w:tab w:val="left" w:pos="1165"/>
        </w:tabs>
        <w:ind w:left="0" w:right="26"/>
        <w:jc w:val="both"/>
        <w:rPr>
          <w:rFonts w:ascii="Times New Roman" w:hAnsi="Times New Roman" w:cs="Times New Roman"/>
          <w:sz w:val="28"/>
          <w:szCs w:val="28"/>
        </w:rPr>
      </w:pPr>
    </w:p>
    <w:p w:rsidR="00294663" w:rsidRPr="00294663" w:rsidRDefault="00294663" w:rsidP="00294663">
      <w:pPr>
        <w:jc w:val="both"/>
        <w:rPr>
          <w:sz w:val="28"/>
          <w:szCs w:val="28"/>
        </w:rPr>
      </w:pPr>
      <w:r w:rsidRPr="00294663">
        <w:rPr>
          <w:sz w:val="28"/>
          <w:szCs w:val="28"/>
        </w:rPr>
        <w:t>Organet e sektorit publik mbledhin, hartojnë, riprodhojnë dhe shpërndajnë një gamë të gjerë  dokumentacioni në përmbushjen e detyrave të tyre publike. Sipërmarrjet publike mbledhin, hartojnë, riprodhojnë dhe shpërndajnë dokumente për ofrimin e shërbimeve me interes të përgjithshëm. Përdorimi i këtyre dokumenteve për arsye të kërkimit shkencor, apo të ofrimit të produkteve apo shërbimeve të tjera përbën ripërdorim. Nga ana tjetër, koncepti i të dhënave të hapura, përkufizon përgjithësisht të dhënat në një format të hapur që mund të përdoret lirisht, të ripërdoren dhe të shpërndahen nga çdokush dhe për cilëndo arsye.</w:t>
      </w:r>
    </w:p>
    <w:p w:rsidR="00294663" w:rsidRPr="00294663" w:rsidRDefault="00294663" w:rsidP="00294663">
      <w:pPr>
        <w:jc w:val="both"/>
        <w:rPr>
          <w:sz w:val="28"/>
          <w:szCs w:val="28"/>
        </w:rPr>
      </w:pPr>
    </w:p>
    <w:p w:rsidR="00294663" w:rsidRPr="00294663" w:rsidRDefault="00294663" w:rsidP="00294663">
      <w:pPr>
        <w:jc w:val="both"/>
        <w:rPr>
          <w:sz w:val="28"/>
          <w:szCs w:val="28"/>
        </w:rPr>
      </w:pPr>
      <w:r w:rsidRPr="00294663">
        <w:rPr>
          <w:sz w:val="28"/>
          <w:szCs w:val="28"/>
        </w:rPr>
        <w:t xml:space="preserve">Politikat e të dhënave të hapura, të cilat inkurajojnë disponueshmërinë e gjerë dhe ripërdorimin e informacionit të sektorit publik për qëllime private dhe tregtare, duke hasur pak ose aspak kufizime ligjore, teknike apo financiare dhe </w:t>
      </w:r>
      <w:r w:rsidRPr="00294663">
        <w:rPr>
          <w:sz w:val="28"/>
          <w:szCs w:val="28"/>
        </w:rPr>
        <w:lastRenderedPageBreak/>
        <w:t>të cilat promovojnë qarkullimin e informacionit jo vetëm për operatorët ekonomikë, por kryesisht për publikun, mund të luajnë rol të rëndësishëm për nxitjen e angazhimit shoqëror dhe mund të nisin dhe nxisin zhvillimin e shërbimeve të reja të bazuara në mënyra të reja të kombinimit dhe përdorimit të këtij informacioni.</w:t>
      </w:r>
    </w:p>
    <w:p w:rsidR="00294663" w:rsidRPr="00294663" w:rsidRDefault="00294663" w:rsidP="00294663">
      <w:pPr>
        <w:jc w:val="both"/>
        <w:rPr>
          <w:sz w:val="28"/>
          <w:szCs w:val="28"/>
        </w:rPr>
      </w:pPr>
    </w:p>
    <w:p w:rsidR="00294663" w:rsidRPr="00294663" w:rsidRDefault="00294663" w:rsidP="00294663">
      <w:pPr>
        <w:jc w:val="both"/>
        <w:rPr>
          <w:sz w:val="28"/>
          <w:szCs w:val="28"/>
        </w:rPr>
      </w:pPr>
      <w:r w:rsidRPr="00294663">
        <w:rPr>
          <w:sz w:val="28"/>
          <w:szCs w:val="28"/>
        </w:rPr>
        <w:t xml:space="preserve">Objektivi kryesor i këtij projektligji, është krijimi i kuadrit ligjor për ripërdorimin e informacionit të sektorit publik dhe sipërmarrjeve publike. Ndër të tjera, pritet që mundësitë e shtuara të ripërdorimit të këtij informacioni, t’u lejojnë bizneseve si dhe shoqërisë civile të shfrytëzojnë potencialin e ripërdorimit dhe të japin kontribut për zhvillimin ekonomik dhe për hapjen e mbrojtjen e vendeve cilësore të punës. </w:t>
      </w:r>
    </w:p>
    <w:p w:rsidR="00294663" w:rsidRPr="00294663" w:rsidRDefault="00294663" w:rsidP="00294663">
      <w:pPr>
        <w:jc w:val="both"/>
        <w:rPr>
          <w:sz w:val="28"/>
          <w:szCs w:val="28"/>
        </w:rPr>
      </w:pPr>
    </w:p>
    <w:p w:rsidR="00294663" w:rsidRPr="00294663" w:rsidRDefault="00294663" w:rsidP="00294663">
      <w:pPr>
        <w:jc w:val="both"/>
        <w:rPr>
          <w:b/>
          <w:sz w:val="28"/>
          <w:szCs w:val="28"/>
        </w:rPr>
      </w:pPr>
      <w:r w:rsidRPr="00294663">
        <w:rPr>
          <w:b/>
          <w:sz w:val="28"/>
          <w:szCs w:val="28"/>
        </w:rPr>
        <w:t xml:space="preserve">IV. VLERËSIMI I LIGJSHMËRISË, KUSHTETUTSHMËRISË DHE HARMONIZIMI ME LEGJISLACIONIN NË FUQI VENDAS E NDËRKOMBËTAR </w:t>
      </w:r>
    </w:p>
    <w:p w:rsidR="00294663" w:rsidRPr="00294663" w:rsidRDefault="00294663" w:rsidP="00294663">
      <w:pPr>
        <w:jc w:val="both"/>
        <w:rPr>
          <w:sz w:val="28"/>
          <w:szCs w:val="28"/>
        </w:rPr>
      </w:pPr>
    </w:p>
    <w:p w:rsidR="00294663" w:rsidRPr="00294663" w:rsidRDefault="00294663" w:rsidP="00294663">
      <w:pPr>
        <w:jc w:val="both"/>
        <w:rPr>
          <w:sz w:val="28"/>
          <w:szCs w:val="28"/>
        </w:rPr>
      </w:pPr>
      <w:r w:rsidRPr="00294663">
        <w:rPr>
          <w:sz w:val="28"/>
          <w:szCs w:val="28"/>
        </w:rPr>
        <w:t xml:space="preserve">Projekt ligji i propozuar është në përputhje me rendin juridik të brendshëm dhe propozohet me qëllim plotësimin e kuadrit ligjor për të drejtën e informimit duke mundësuar ripërdorimin e dokumenteve të bëra publike më shumë se një herë nga ana e organeve të sektorit publik. </w:t>
      </w:r>
    </w:p>
    <w:p w:rsidR="00294663" w:rsidRPr="00294663" w:rsidRDefault="00294663" w:rsidP="00294663">
      <w:pPr>
        <w:jc w:val="both"/>
        <w:rPr>
          <w:sz w:val="28"/>
          <w:szCs w:val="28"/>
        </w:rPr>
      </w:pPr>
    </w:p>
    <w:p w:rsidR="00294663" w:rsidRPr="00294663" w:rsidRDefault="00294663" w:rsidP="00294663">
      <w:pPr>
        <w:jc w:val="both"/>
        <w:rPr>
          <w:sz w:val="28"/>
          <w:szCs w:val="28"/>
        </w:rPr>
      </w:pPr>
      <w:r w:rsidRPr="00294663">
        <w:rPr>
          <w:color w:val="000000" w:themeColor="text1"/>
          <w:sz w:val="28"/>
          <w:szCs w:val="28"/>
        </w:rPr>
        <w:t xml:space="preserve">Projektligji është i harmonizuar edhe me legjislacionin vendas në fuqi. Kështu në tekstin e tij, parashikohet se ai nuk cenon dispozitat e ligjit për të drejtën e informimit si dhe nuk ndikon  mbrojtjen e individëve lidhur me përpunimin e të dhënave personale sipas legjislacionit në fuqi për mbrojtjen e të dhënave personale. </w:t>
      </w:r>
      <w:r w:rsidRPr="00294663">
        <w:rPr>
          <w:sz w:val="28"/>
          <w:szCs w:val="28"/>
        </w:rPr>
        <w:t xml:space="preserve">Gjithashtu të drejtat e pronësisë intelektuale të palëve të treta nuk preken nga ky ligj. </w:t>
      </w:r>
    </w:p>
    <w:p w:rsidR="00294663" w:rsidRPr="00294663" w:rsidRDefault="00294663" w:rsidP="00294663">
      <w:pPr>
        <w:jc w:val="both"/>
        <w:rPr>
          <w:color w:val="000000" w:themeColor="text1"/>
          <w:sz w:val="28"/>
          <w:szCs w:val="28"/>
        </w:rPr>
      </w:pPr>
    </w:p>
    <w:p w:rsidR="00294663" w:rsidRPr="00294663" w:rsidRDefault="00294663" w:rsidP="00294663">
      <w:pPr>
        <w:tabs>
          <w:tab w:val="left" w:pos="0"/>
          <w:tab w:val="left" w:pos="297"/>
          <w:tab w:val="left" w:pos="4036"/>
        </w:tabs>
        <w:jc w:val="both"/>
        <w:rPr>
          <w:b/>
          <w:bCs/>
          <w:sz w:val="28"/>
          <w:szCs w:val="28"/>
        </w:rPr>
      </w:pPr>
      <w:r w:rsidRPr="00294663">
        <w:rPr>
          <w:b/>
          <w:bCs/>
          <w:sz w:val="28"/>
          <w:szCs w:val="28"/>
        </w:rPr>
        <w:t xml:space="preserve">V. VLERËSIMI I SHKALLËS SË PËRAFRIMIT ME </w:t>
      </w:r>
      <w:r w:rsidRPr="00294663">
        <w:rPr>
          <w:b/>
          <w:bCs/>
          <w:i/>
          <w:iCs/>
          <w:sz w:val="28"/>
          <w:szCs w:val="28"/>
        </w:rPr>
        <w:t xml:space="preserve">ACQUIS COMMUNAUTAIRE </w:t>
      </w:r>
      <w:r w:rsidRPr="00294663">
        <w:rPr>
          <w:b/>
          <w:bCs/>
          <w:sz w:val="28"/>
          <w:szCs w:val="28"/>
        </w:rPr>
        <w:t>(PËR PROJEKTAKET NORMATIVE)</w:t>
      </w:r>
    </w:p>
    <w:p w:rsidR="00294663" w:rsidRPr="00294663" w:rsidRDefault="00294663" w:rsidP="00294663">
      <w:pPr>
        <w:tabs>
          <w:tab w:val="left" w:pos="0"/>
          <w:tab w:val="left" w:pos="297"/>
          <w:tab w:val="left" w:pos="4036"/>
        </w:tabs>
        <w:jc w:val="both"/>
        <w:rPr>
          <w:sz w:val="28"/>
          <w:szCs w:val="28"/>
        </w:rPr>
      </w:pPr>
    </w:p>
    <w:p w:rsidR="00294663" w:rsidRPr="00294663" w:rsidRDefault="00294663" w:rsidP="00294663">
      <w:pPr>
        <w:jc w:val="both"/>
        <w:rPr>
          <w:i/>
          <w:sz w:val="28"/>
          <w:szCs w:val="28"/>
        </w:rPr>
      </w:pPr>
      <w:r w:rsidRPr="00294663">
        <w:rPr>
          <w:color w:val="000000"/>
          <w:sz w:val="28"/>
          <w:szCs w:val="28"/>
        </w:rPr>
        <w:t xml:space="preserve">Ky projektligj synon përafrim me </w:t>
      </w:r>
      <w:r w:rsidRPr="00294663">
        <w:rPr>
          <w:i/>
          <w:color w:val="000000"/>
          <w:sz w:val="28"/>
          <w:szCs w:val="28"/>
        </w:rPr>
        <w:t>acquis communautaire</w:t>
      </w:r>
      <w:r w:rsidRPr="00294663">
        <w:rPr>
          <w:color w:val="000000"/>
          <w:sz w:val="28"/>
          <w:szCs w:val="28"/>
        </w:rPr>
        <w:t xml:space="preserve"> dhe konkretisht </w:t>
      </w:r>
      <w:r w:rsidRPr="00294663">
        <w:rPr>
          <w:sz w:val="28"/>
          <w:szCs w:val="28"/>
        </w:rPr>
        <w:t xml:space="preserve">transpozimin e </w:t>
      </w:r>
      <w:r w:rsidR="00A7576A">
        <w:rPr>
          <w:sz w:val="28"/>
          <w:szCs w:val="28"/>
        </w:rPr>
        <w:t>pjessh</w:t>
      </w:r>
      <w:r w:rsidR="00A7576A" w:rsidRPr="003205C7">
        <w:rPr>
          <w:sz w:val="28"/>
          <w:szCs w:val="28"/>
        </w:rPr>
        <w:t>ë</w:t>
      </w:r>
      <w:r w:rsidR="00A7576A">
        <w:rPr>
          <w:sz w:val="28"/>
          <w:szCs w:val="28"/>
        </w:rPr>
        <w:t>m t</w:t>
      </w:r>
      <w:r w:rsidR="00A7576A" w:rsidRPr="003205C7">
        <w:rPr>
          <w:sz w:val="28"/>
          <w:szCs w:val="28"/>
        </w:rPr>
        <w:t>ë</w:t>
      </w:r>
      <w:r w:rsidR="00A7576A">
        <w:rPr>
          <w:sz w:val="28"/>
          <w:szCs w:val="28"/>
        </w:rPr>
        <w:t xml:space="preserve"> </w:t>
      </w:r>
      <w:r w:rsidRPr="00294663">
        <w:rPr>
          <w:sz w:val="28"/>
          <w:szCs w:val="28"/>
        </w:rPr>
        <w:t xml:space="preserve">Direktivës (BE) 2019/1024 e Parlamentit Evropian dhe e Këshillit të 20 qershorit 2019 </w:t>
      </w:r>
      <w:r w:rsidRPr="00294663">
        <w:rPr>
          <w:i/>
          <w:sz w:val="28"/>
          <w:szCs w:val="28"/>
        </w:rPr>
        <w:t xml:space="preserve">“Mbi të dhënat e hapura dhe ri-përdorimin e informacionit të sektorit publik”. </w:t>
      </w:r>
    </w:p>
    <w:p w:rsidR="00294663" w:rsidRPr="00294663" w:rsidRDefault="00294663" w:rsidP="00294663">
      <w:pPr>
        <w:jc w:val="both"/>
        <w:rPr>
          <w:sz w:val="28"/>
          <w:szCs w:val="28"/>
        </w:rPr>
      </w:pPr>
    </w:p>
    <w:p w:rsidR="00294663" w:rsidRPr="00294663" w:rsidRDefault="00294663" w:rsidP="00294663">
      <w:pPr>
        <w:jc w:val="both"/>
        <w:rPr>
          <w:sz w:val="28"/>
          <w:szCs w:val="28"/>
        </w:rPr>
      </w:pPr>
      <w:r w:rsidRPr="00294663">
        <w:rPr>
          <w:sz w:val="28"/>
          <w:szCs w:val="28"/>
        </w:rPr>
        <w:t xml:space="preserve">Rezultat i kësaj iniciative është edhe evidentimi dhe përmbushja e pjesës së munguar të legjislacionit në fuqi për të drejtën e informimit, duke mundësuar hapje dhe ripërdorimin e informacionit të sektorit publik me qëllim që kuadri ligjor në fuqi të plotësohet me avancimin e zhvillimeve teknologjike. </w:t>
      </w:r>
    </w:p>
    <w:p w:rsidR="00294663" w:rsidRPr="00294663" w:rsidRDefault="00294663" w:rsidP="00294663">
      <w:pPr>
        <w:jc w:val="both"/>
        <w:rPr>
          <w:sz w:val="28"/>
          <w:szCs w:val="28"/>
        </w:rPr>
      </w:pPr>
    </w:p>
    <w:p w:rsidR="00294663" w:rsidRPr="00294663" w:rsidRDefault="00294663" w:rsidP="00294663">
      <w:pPr>
        <w:jc w:val="both"/>
        <w:rPr>
          <w:sz w:val="28"/>
          <w:szCs w:val="28"/>
        </w:rPr>
      </w:pPr>
      <w:r w:rsidRPr="00294663">
        <w:rPr>
          <w:b/>
          <w:bCs/>
          <w:sz w:val="28"/>
          <w:szCs w:val="28"/>
        </w:rPr>
        <w:lastRenderedPageBreak/>
        <w:t>VI. PËRMBLEDHJE SHPJEGUESE E PËRMBAJTJES SË PROJEKTAKTIT</w:t>
      </w:r>
    </w:p>
    <w:p w:rsidR="00294663" w:rsidRPr="00294663" w:rsidRDefault="00294663" w:rsidP="00294663">
      <w:pPr>
        <w:jc w:val="both"/>
        <w:rPr>
          <w:sz w:val="28"/>
          <w:szCs w:val="28"/>
        </w:rPr>
      </w:pPr>
    </w:p>
    <w:p w:rsidR="00294663" w:rsidRPr="00294663" w:rsidRDefault="00294663" w:rsidP="00294663">
      <w:pPr>
        <w:jc w:val="both"/>
        <w:rPr>
          <w:sz w:val="28"/>
          <w:szCs w:val="28"/>
        </w:rPr>
      </w:pPr>
      <w:r w:rsidRPr="00294663">
        <w:rPr>
          <w:sz w:val="28"/>
          <w:szCs w:val="28"/>
        </w:rPr>
        <w:t>Projektligji i propozuar, përbëhet nga 21 nene, konkretisht:</w:t>
      </w:r>
    </w:p>
    <w:p w:rsidR="00294663" w:rsidRPr="00294663" w:rsidRDefault="00294663" w:rsidP="00294663">
      <w:pPr>
        <w:jc w:val="both"/>
        <w:rPr>
          <w:sz w:val="28"/>
          <w:szCs w:val="28"/>
        </w:rPr>
      </w:pPr>
    </w:p>
    <w:p w:rsidR="00294663" w:rsidRPr="00294663" w:rsidRDefault="00294663" w:rsidP="00294663">
      <w:pPr>
        <w:jc w:val="both"/>
        <w:rPr>
          <w:sz w:val="28"/>
          <w:szCs w:val="28"/>
        </w:rPr>
      </w:pPr>
      <w:r w:rsidRPr="00294663">
        <w:rPr>
          <w:b/>
          <w:sz w:val="28"/>
          <w:szCs w:val="28"/>
        </w:rPr>
        <w:t>Neni 1,</w:t>
      </w:r>
      <w:r w:rsidRPr="00294663">
        <w:rPr>
          <w:sz w:val="28"/>
          <w:szCs w:val="28"/>
        </w:rPr>
        <w:t xml:space="preserve"> parashikon qëllimin e projektligjit i cili është përcaktimi i bazës ligjore për promovimin e </w:t>
      </w:r>
      <w:r w:rsidRPr="00294663">
        <w:rPr>
          <w:w w:val="105"/>
          <w:sz w:val="28"/>
          <w:szCs w:val="28"/>
        </w:rPr>
        <w:t xml:space="preserve">përdorimit të të dhënave të hapura në Republikën e Shqipërisë </w:t>
      </w:r>
      <w:r w:rsidRPr="00294663">
        <w:rPr>
          <w:sz w:val="28"/>
          <w:szCs w:val="28"/>
        </w:rPr>
        <w:t>me qëllim nxitjen e inovacionit në ofrimin e produkteve dhe shërbime dhe rregullat për t</w:t>
      </w:r>
      <w:r w:rsidRPr="00294663">
        <w:rPr>
          <w:w w:val="105"/>
          <w:sz w:val="28"/>
          <w:szCs w:val="28"/>
        </w:rPr>
        <w:t>ë</w:t>
      </w:r>
      <w:r w:rsidRPr="00294663">
        <w:rPr>
          <w:sz w:val="28"/>
          <w:szCs w:val="28"/>
        </w:rPr>
        <w:t xml:space="preserve"> drejt</w:t>
      </w:r>
      <w:r w:rsidRPr="00294663">
        <w:rPr>
          <w:w w:val="105"/>
          <w:sz w:val="28"/>
          <w:szCs w:val="28"/>
        </w:rPr>
        <w:t>ë</w:t>
      </w:r>
      <w:r w:rsidRPr="00294663">
        <w:rPr>
          <w:sz w:val="28"/>
          <w:szCs w:val="28"/>
        </w:rPr>
        <w:t xml:space="preserve">n e ripërdorimit për qëllime fitimi ose jo, të dokumenteve që mbahen nga organet e sektorit publik ose </w:t>
      </w:r>
      <w:r w:rsidRPr="00294663">
        <w:rPr>
          <w:w w:val="105"/>
          <w:sz w:val="28"/>
          <w:szCs w:val="28"/>
        </w:rPr>
        <w:t>sipërmarrjet publike</w:t>
      </w:r>
      <w:r w:rsidRPr="00294663">
        <w:rPr>
          <w:sz w:val="28"/>
          <w:szCs w:val="28"/>
        </w:rPr>
        <w:t xml:space="preserve">.  </w:t>
      </w:r>
    </w:p>
    <w:p w:rsidR="00C21B6F" w:rsidRPr="0034406C" w:rsidRDefault="00C21B6F" w:rsidP="0034406C">
      <w:pPr>
        <w:jc w:val="both"/>
        <w:rPr>
          <w:sz w:val="28"/>
          <w:szCs w:val="28"/>
        </w:rPr>
      </w:pPr>
    </w:p>
    <w:p w:rsidR="00294663" w:rsidRPr="00294663" w:rsidRDefault="00294663" w:rsidP="00294663">
      <w:pPr>
        <w:jc w:val="both"/>
        <w:rPr>
          <w:sz w:val="28"/>
          <w:szCs w:val="28"/>
        </w:rPr>
      </w:pPr>
      <w:r w:rsidRPr="00294663">
        <w:rPr>
          <w:b/>
          <w:sz w:val="28"/>
          <w:szCs w:val="28"/>
        </w:rPr>
        <w:t>Neni 2,</w:t>
      </w:r>
      <w:r w:rsidRPr="00294663">
        <w:rPr>
          <w:sz w:val="28"/>
          <w:szCs w:val="28"/>
        </w:rPr>
        <w:t xml:space="preserve"> përcakton objektin dhe fushën e zbatimit të ligjit. </w:t>
      </w:r>
    </w:p>
    <w:p w:rsidR="00294663" w:rsidRPr="00294663" w:rsidRDefault="00294663" w:rsidP="00294663">
      <w:pPr>
        <w:jc w:val="both"/>
        <w:rPr>
          <w:sz w:val="28"/>
          <w:szCs w:val="28"/>
        </w:rPr>
      </w:pPr>
    </w:p>
    <w:p w:rsidR="00294663" w:rsidRPr="00294663" w:rsidRDefault="00294663" w:rsidP="00294663">
      <w:pPr>
        <w:jc w:val="both"/>
        <w:rPr>
          <w:sz w:val="28"/>
          <w:szCs w:val="28"/>
        </w:rPr>
      </w:pPr>
      <w:r w:rsidRPr="00294663">
        <w:rPr>
          <w:b/>
          <w:sz w:val="28"/>
          <w:szCs w:val="28"/>
        </w:rPr>
        <w:t>Neni</w:t>
      </w:r>
      <w:r w:rsidRPr="00294663">
        <w:rPr>
          <w:sz w:val="28"/>
          <w:szCs w:val="28"/>
        </w:rPr>
        <w:t xml:space="preserve"> </w:t>
      </w:r>
      <w:r w:rsidRPr="00294663">
        <w:rPr>
          <w:b/>
          <w:sz w:val="28"/>
          <w:szCs w:val="28"/>
        </w:rPr>
        <w:t>3</w:t>
      </w:r>
      <w:r w:rsidRPr="00294663">
        <w:rPr>
          <w:sz w:val="28"/>
          <w:szCs w:val="28"/>
        </w:rPr>
        <w:t xml:space="preserve">, përcakton dokumentet që do të përjashtohen nga e drejta për ripërdorim. </w:t>
      </w:r>
    </w:p>
    <w:p w:rsidR="00294663" w:rsidRPr="00294663" w:rsidRDefault="00294663" w:rsidP="00294663">
      <w:pPr>
        <w:jc w:val="both"/>
        <w:rPr>
          <w:sz w:val="28"/>
          <w:szCs w:val="28"/>
        </w:rPr>
      </w:pPr>
    </w:p>
    <w:p w:rsidR="00294663" w:rsidRPr="00294663" w:rsidRDefault="00294663" w:rsidP="00294663">
      <w:pPr>
        <w:jc w:val="both"/>
        <w:rPr>
          <w:color w:val="000000" w:themeColor="text1"/>
          <w:sz w:val="28"/>
          <w:szCs w:val="28"/>
        </w:rPr>
      </w:pPr>
      <w:r w:rsidRPr="00294663">
        <w:rPr>
          <w:b/>
          <w:sz w:val="28"/>
          <w:szCs w:val="28"/>
        </w:rPr>
        <w:t xml:space="preserve">Neni 4, </w:t>
      </w:r>
      <w:r w:rsidRPr="00294663">
        <w:rPr>
          <w:color w:val="000000" w:themeColor="text1"/>
          <w:sz w:val="28"/>
          <w:szCs w:val="28"/>
        </w:rPr>
        <w:t>parashikon harmonizimin e këtij ligji me legjislacionin vendas në fuqi.</w:t>
      </w:r>
    </w:p>
    <w:p w:rsidR="00294663" w:rsidRPr="00294663" w:rsidRDefault="00294663" w:rsidP="00294663">
      <w:pPr>
        <w:jc w:val="both"/>
        <w:rPr>
          <w:color w:val="000000" w:themeColor="text1"/>
          <w:sz w:val="28"/>
          <w:szCs w:val="28"/>
        </w:rPr>
      </w:pPr>
    </w:p>
    <w:p w:rsidR="00294663" w:rsidRPr="00294663" w:rsidRDefault="00294663" w:rsidP="00294663">
      <w:pPr>
        <w:jc w:val="both"/>
        <w:rPr>
          <w:sz w:val="28"/>
          <w:szCs w:val="28"/>
        </w:rPr>
      </w:pPr>
      <w:r w:rsidRPr="00294663">
        <w:rPr>
          <w:b/>
          <w:sz w:val="28"/>
          <w:szCs w:val="28"/>
        </w:rPr>
        <w:t>Neni 5,</w:t>
      </w:r>
      <w:r w:rsidRPr="00294663">
        <w:rPr>
          <w:sz w:val="28"/>
          <w:szCs w:val="28"/>
        </w:rPr>
        <w:t xml:space="preserve"> përmban përkufizimin e termave të tekstit të projektligjit.</w:t>
      </w:r>
    </w:p>
    <w:p w:rsidR="00294663" w:rsidRPr="00294663" w:rsidRDefault="00294663" w:rsidP="00294663">
      <w:pPr>
        <w:jc w:val="both"/>
        <w:rPr>
          <w:sz w:val="28"/>
          <w:szCs w:val="28"/>
        </w:rPr>
      </w:pPr>
      <w:r w:rsidRPr="00294663">
        <w:rPr>
          <w:sz w:val="28"/>
          <w:szCs w:val="28"/>
        </w:rPr>
        <w:t xml:space="preserve"> </w:t>
      </w:r>
    </w:p>
    <w:p w:rsidR="00294663" w:rsidRPr="00294663" w:rsidRDefault="00294663" w:rsidP="00294663">
      <w:pPr>
        <w:spacing w:after="39"/>
        <w:jc w:val="both"/>
        <w:rPr>
          <w:iCs/>
          <w:sz w:val="28"/>
          <w:szCs w:val="28"/>
        </w:rPr>
      </w:pPr>
      <w:r w:rsidRPr="00294663">
        <w:rPr>
          <w:b/>
          <w:sz w:val="28"/>
          <w:szCs w:val="28"/>
        </w:rPr>
        <w:t xml:space="preserve">Neni 6, </w:t>
      </w:r>
      <w:r w:rsidRPr="00294663">
        <w:rPr>
          <w:sz w:val="28"/>
          <w:szCs w:val="28"/>
        </w:rPr>
        <w:t xml:space="preserve">parashikon të drejtën e çdo individi për të ripërdorur dokumente </w:t>
      </w:r>
      <w:r w:rsidRPr="00294663">
        <w:rPr>
          <w:iCs/>
          <w:sz w:val="28"/>
          <w:szCs w:val="28"/>
        </w:rPr>
        <w:t>për qëllime tregtare ose jo</w:t>
      </w:r>
      <w:r w:rsidRPr="00294663">
        <w:rPr>
          <w:sz w:val="28"/>
          <w:szCs w:val="28"/>
        </w:rPr>
        <w:t xml:space="preserve">, në përputhje me parashikimet e projektligjit, duke parashikuar se </w:t>
      </w:r>
      <w:r w:rsidRPr="00294663">
        <w:rPr>
          <w:iCs/>
          <w:sz w:val="28"/>
          <w:szCs w:val="28"/>
        </w:rPr>
        <w:t>organi i sektorit publik nuk është i detyruar të krijojë ose të përshtatë dokumente apo të ofrojnë ekstrakte në ato raste kur kjo përfshin një përpjekje jo proporcionale që shkon përtej funksionit të zakonshëm. Në zbatim të këtij neni, organet e sektorit publik duhet të përcaktojnë listën e dokumenteve ekzistuese që mund të ofrohen në formatin e të dhënave të hapura, të cilën duhet ti bëjnë publike.</w:t>
      </w:r>
    </w:p>
    <w:p w:rsidR="00294663" w:rsidRPr="00294663" w:rsidRDefault="00294663" w:rsidP="00294663">
      <w:pPr>
        <w:spacing w:after="39"/>
        <w:jc w:val="both"/>
        <w:rPr>
          <w:iCs/>
          <w:sz w:val="28"/>
          <w:szCs w:val="28"/>
        </w:rPr>
      </w:pPr>
    </w:p>
    <w:p w:rsidR="00294663" w:rsidRPr="00294663" w:rsidRDefault="00294663" w:rsidP="00294663">
      <w:pPr>
        <w:spacing w:after="39"/>
        <w:jc w:val="both"/>
        <w:rPr>
          <w:sz w:val="28"/>
          <w:szCs w:val="28"/>
        </w:rPr>
      </w:pPr>
      <w:r w:rsidRPr="00294663">
        <w:rPr>
          <w:b/>
          <w:sz w:val="28"/>
          <w:szCs w:val="28"/>
        </w:rPr>
        <w:t>Neni 7</w:t>
      </w:r>
      <w:r w:rsidRPr="00294663">
        <w:rPr>
          <w:sz w:val="28"/>
          <w:szCs w:val="28"/>
        </w:rPr>
        <w:t>, parashikon mënyrën se si do të trajtohet një kërkesë për ripërdorim nga ana e organeve të sektorit publik duke përcaktuar edhe afatin brenda të cilit duhet të vihet në dispozicion dokumentacioni i kërkuar për ripërdorim.</w:t>
      </w:r>
    </w:p>
    <w:p w:rsidR="00294663" w:rsidRPr="00294663" w:rsidRDefault="00294663" w:rsidP="00294663">
      <w:pPr>
        <w:spacing w:after="39"/>
        <w:jc w:val="both"/>
        <w:rPr>
          <w:sz w:val="28"/>
          <w:szCs w:val="28"/>
        </w:rPr>
      </w:pPr>
      <w:r w:rsidRPr="00294663">
        <w:rPr>
          <w:sz w:val="28"/>
          <w:szCs w:val="28"/>
        </w:rPr>
        <w:t xml:space="preserve"> </w:t>
      </w:r>
    </w:p>
    <w:p w:rsidR="00294663" w:rsidRPr="00294663" w:rsidRDefault="00294663" w:rsidP="00294663">
      <w:pPr>
        <w:spacing w:after="39"/>
        <w:jc w:val="both"/>
        <w:rPr>
          <w:sz w:val="28"/>
          <w:szCs w:val="28"/>
        </w:rPr>
      </w:pPr>
      <w:r w:rsidRPr="00294663">
        <w:rPr>
          <w:b/>
          <w:sz w:val="28"/>
          <w:szCs w:val="28"/>
        </w:rPr>
        <w:t xml:space="preserve">Neni 8, </w:t>
      </w:r>
      <w:r w:rsidRPr="00294663">
        <w:rPr>
          <w:sz w:val="28"/>
          <w:szCs w:val="28"/>
        </w:rPr>
        <w:t xml:space="preserve">parashikon rregullime mbi formatin që duhet të ketë dokumenti, sipas të cilit me qëllim lehtësimin e ripërdorimit, organet e sektorit publik duhet ti bëjnë këto dokumente të disponueshme në një format të hapur dhe të lexueshëm nga kompjuterët, së bashku me metadatat e tyre. Gjithashtu, me qëllim aksesin në të dhëna të hapura për ripërdorim, projektligji parashikon se do të ishte me dobi që aksesi në të dhënat dinamike të sigurohej përmes API-ve. Për këtë qëllim është parashikuar që, për aq sa është e mundur teknikisht, organet e sektorit publik i bëjnë të disponueshëm të dhënat për ripërdorim menjëherë pas mbledhjes, </w:t>
      </w:r>
      <w:r w:rsidRPr="00294663">
        <w:rPr>
          <w:sz w:val="28"/>
          <w:szCs w:val="28"/>
        </w:rPr>
        <w:lastRenderedPageBreak/>
        <w:t>përmes ndërfaqeve të përshtatshme API, në formë dinamike ose kur është e përshtatshme, si një shkarkim i vetëm voluminoz.</w:t>
      </w:r>
    </w:p>
    <w:p w:rsidR="00294663" w:rsidRPr="00294663" w:rsidRDefault="00294663" w:rsidP="00294663">
      <w:pPr>
        <w:spacing w:after="39"/>
        <w:jc w:val="both"/>
        <w:rPr>
          <w:sz w:val="28"/>
          <w:szCs w:val="28"/>
        </w:rPr>
      </w:pPr>
    </w:p>
    <w:p w:rsidR="00294663" w:rsidRPr="00294663" w:rsidRDefault="00294663" w:rsidP="00294663">
      <w:pPr>
        <w:contextualSpacing/>
        <w:jc w:val="both"/>
        <w:rPr>
          <w:sz w:val="28"/>
          <w:szCs w:val="28"/>
        </w:rPr>
      </w:pPr>
      <w:r w:rsidRPr="00294663">
        <w:rPr>
          <w:b/>
          <w:sz w:val="28"/>
          <w:szCs w:val="28"/>
        </w:rPr>
        <w:t xml:space="preserve">Neni 9, </w:t>
      </w:r>
      <w:r w:rsidRPr="00294663">
        <w:rPr>
          <w:color w:val="000000" w:themeColor="text1"/>
          <w:sz w:val="28"/>
          <w:szCs w:val="28"/>
        </w:rPr>
        <w:t>parashikon se r</w:t>
      </w:r>
      <w:r w:rsidRPr="00294663">
        <w:rPr>
          <w:sz w:val="28"/>
          <w:szCs w:val="28"/>
        </w:rPr>
        <w:t xml:space="preserve">ipërdorimi i dokumenteve si rregull ofrohet pa pagesë dhe ripërdorimi  i një dokumenti mund të bëhet kundrejt një tarife vetëm në rast mbulimi të kostove të riprodhimit, ofrimit dhe shpërndarjes së dokumenteve si dhe kur është rasti, për anonimizimin e të dhënave personale si dhe masat e marra për të mbrojtur konfidencialitetin tregtar. Në këtë nen janë përcaktuar edhe dokumentet të cilat bëjnë përjashtim nga ofrimi i tyre pa pagesë. </w:t>
      </w:r>
    </w:p>
    <w:p w:rsidR="00294663" w:rsidRPr="00294663" w:rsidRDefault="00294663" w:rsidP="00294663">
      <w:pPr>
        <w:jc w:val="both"/>
        <w:rPr>
          <w:sz w:val="28"/>
          <w:szCs w:val="28"/>
        </w:rPr>
      </w:pPr>
      <w:r w:rsidRPr="00294663">
        <w:rPr>
          <w:sz w:val="28"/>
          <w:szCs w:val="28"/>
        </w:rPr>
        <w:t>Në çdo rast, parashikohet që të ardhurat nga ofrimi dhe lejimi i ripërdorimit të dokumenteve nuk mund të jenë më të larta se kostoja administrative për mbledhjen, prodhimin, riprodhimin, shpërndarjen dhe ruajtjen e të dhënave, dhe në rastet që gjen zbatim, anonimizimin e të dhënave personale dhe masat e mara për mbrojtjen e informacionit sekret tregtar. Gjithashtu, kjo dispozitë ngarkon çdo organ të sektorit publik të bëjë publike në faqen e vet të internetit tarifën për të drejtën e ripërdorimit dhe të njoftoje Zyrën e Komisionerit. Ky informacion për tarifat duhet të përfshijë edhe bazën e përllogaritjes së tyre si dhe të gjitha kushtet ligjore në fuqi për aplikimin e tyre.</w:t>
      </w:r>
    </w:p>
    <w:p w:rsidR="00294663" w:rsidRPr="00294663" w:rsidRDefault="00294663" w:rsidP="00294663">
      <w:pPr>
        <w:jc w:val="both"/>
        <w:rPr>
          <w:sz w:val="28"/>
          <w:szCs w:val="28"/>
        </w:rPr>
      </w:pPr>
    </w:p>
    <w:p w:rsidR="00294663" w:rsidRPr="00294663" w:rsidRDefault="00294663" w:rsidP="00294663">
      <w:pPr>
        <w:jc w:val="both"/>
        <w:rPr>
          <w:sz w:val="28"/>
          <w:szCs w:val="28"/>
        </w:rPr>
      </w:pPr>
      <w:r w:rsidRPr="00294663">
        <w:rPr>
          <w:b/>
          <w:sz w:val="28"/>
          <w:szCs w:val="28"/>
        </w:rPr>
        <w:t>Neni 10,</w:t>
      </w:r>
      <w:r w:rsidRPr="00294663">
        <w:rPr>
          <w:sz w:val="28"/>
          <w:szCs w:val="28"/>
        </w:rPr>
        <w:t xml:space="preserve"> parashikon se organi i sektorit publik duhet të njohë të drejtën për ripërdorimin e dokumentacionit pa kushte. Megjithatë, në disa raste të justifikuar nga një objektiv i interesit publik, mund të vendosen kushte për ripërdorim të dokumenteve të cilat duhet të jenë objektive, proporcionale, dhe jo diskriminuese. Ky nen parashikon se ripërdorimi i dokumenteve mund të jetë i hapur ose kundrejt aplikimit të licencës standarde. Në rastin e aplikimit të licencës standarde, licenca nga ana e organit të sektorit publik do të ofrohet në formatin elektronik që do të jetë sipas modelit të miratuar me udhëzim të përbashkët nga ministri përgjegjës për inovacionin dhe Komisioneri për të Drejtën e Informimit dhe Mbrojtjen e të Dhënave Personale. </w:t>
      </w:r>
    </w:p>
    <w:p w:rsidR="00BD7F8A" w:rsidRDefault="00294663" w:rsidP="00BD7F8A">
      <w:pPr>
        <w:jc w:val="both"/>
        <w:rPr>
          <w:sz w:val="28"/>
          <w:szCs w:val="28"/>
        </w:rPr>
      </w:pPr>
      <w:r w:rsidRPr="00294663">
        <w:rPr>
          <w:sz w:val="28"/>
          <w:szCs w:val="28"/>
        </w:rPr>
        <w:t xml:space="preserve">                                                                                        </w:t>
      </w:r>
    </w:p>
    <w:p w:rsidR="00BD7F8A" w:rsidRPr="00BD7F8A" w:rsidRDefault="00294663" w:rsidP="00BD7F8A">
      <w:pPr>
        <w:jc w:val="both"/>
        <w:rPr>
          <w:sz w:val="28"/>
          <w:szCs w:val="28"/>
        </w:rPr>
      </w:pPr>
      <w:r w:rsidRPr="00BD7F8A">
        <w:rPr>
          <w:b/>
          <w:sz w:val="28"/>
          <w:szCs w:val="28"/>
        </w:rPr>
        <w:t>Neni 11</w:t>
      </w:r>
      <w:r w:rsidRPr="00BD7F8A">
        <w:rPr>
          <w:sz w:val="28"/>
          <w:szCs w:val="28"/>
        </w:rPr>
        <w:t>, parashikon lehtësimin e kërkimit të të dhënave të hapura që ofrohen nga organet e sektorit publik</w:t>
      </w:r>
      <w:r w:rsidR="00BD7F8A">
        <w:rPr>
          <w:sz w:val="28"/>
          <w:szCs w:val="28"/>
        </w:rPr>
        <w:t xml:space="preserve"> permes </w:t>
      </w:r>
      <w:r w:rsidRPr="00BD7F8A">
        <w:rPr>
          <w:sz w:val="28"/>
          <w:szCs w:val="28"/>
        </w:rPr>
        <w:t>portali</w:t>
      </w:r>
      <w:r w:rsidR="00BD7F8A">
        <w:rPr>
          <w:sz w:val="28"/>
          <w:szCs w:val="28"/>
        </w:rPr>
        <w:t>t te</w:t>
      </w:r>
      <w:r w:rsidRPr="00BD7F8A">
        <w:rPr>
          <w:sz w:val="28"/>
          <w:szCs w:val="28"/>
        </w:rPr>
        <w:t xml:space="preserve"> të dhënave të hapura qeveritare. </w:t>
      </w:r>
      <w:r w:rsidR="00BD7F8A" w:rsidRPr="00BD7F8A">
        <w:rPr>
          <w:sz w:val="28"/>
          <w:szCs w:val="28"/>
        </w:rPr>
        <w:t xml:space="preserve">Ne kete nen parashikohet </w:t>
      </w:r>
      <w:r w:rsidR="00BD7F8A">
        <w:rPr>
          <w:sz w:val="28"/>
          <w:szCs w:val="28"/>
        </w:rPr>
        <w:t xml:space="preserve"> q</w:t>
      </w:r>
      <w:r w:rsidR="00BD7F8A" w:rsidRPr="00BD7F8A">
        <w:rPr>
          <w:sz w:val="28"/>
          <w:szCs w:val="28"/>
        </w:rPr>
        <w:t>ë</w:t>
      </w:r>
      <w:r w:rsidR="00BD7F8A">
        <w:rPr>
          <w:sz w:val="28"/>
          <w:szCs w:val="28"/>
        </w:rPr>
        <w:t xml:space="preserve"> ç</w:t>
      </w:r>
      <w:r w:rsidR="00BD7F8A" w:rsidRPr="00BD7F8A">
        <w:rPr>
          <w:sz w:val="28"/>
          <w:szCs w:val="28"/>
        </w:rPr>
        <w:t xml:space="preserve">do institucion i sektorit publik që disponon të dhëna të hapura, </w:t>
      </w:r>
      <w:r w:rsidR="00BD7F8A">
        <w:rPr>
          <w:sz w:val="28"/>
          <w:szCs w:val="28"/>
        </w:rPr>
        <w:t>t’i</w:t>
      </w:r>
      <w:r w:rsidR="00BD7F8A" w:rsidRPr="00BD7F8A">
        <w:rPr>
          <w:sz w:val="28"/>
          <w:szCs w:val="28"/>
        </w:rPr>
        <w:t xml:space="preserve"> publiko</w:t>
      </w:r>
      <w:r w:rsidR="00BD7F8A">
        <w:rPr>
          <w:sz w:val="28"/>
          <w:szCs w:val="28"/>
        </w:rPr>
        <w:t>j</w:t>
      </w:r>
      <w:r w:rsidR="00BD7F8A" w:rsidRPr="00BD7F8A">
        <w:rPr>
          <w:sz w:val="28"/>
          <w:szCs w:val="28"/>
        </w:rPr>
        <w:t xml:space="preserve">ë ose </w:t>
      </w:r>
      <w:r w:rsidR="00BD7F8A">
        <w:rPr>
          <w:sz w:val="28"/>
          <w:szCs w:val="28"/>
        </w:rPr>
        <w:t>t’i bëje</w:t>
      </w:r>
      <w:r w:rsidR="00BD7F8A" w:rsidRPr="00BD7F8A">
        <w:rPr>
          <w:sz w:val="28"/>
          <w:szCs w:val="28"/>
        </w:rPr>
        <w:t xml:space="preserve"> të aksesuesme ato në portalin unik të të dhënave të hapura qeveritare. </w:t>
      </w:r>
      <w:r w:rsidR="00BD7F8A">
        <w:rPr>
          <w:sz w:val="28"/>
          <w:szCs w:val="28"/>
        </w:rPr>
        <w:t>N</w:t>
      </w:r>
      <w:r w:rsidR="00BD7F8A" w:rsidRPr="00BD7F8A">
        <w:rPr>
          <w:sz w:val="28"/>
          <w:szCs w:val="28"/>
        </w:rPr>
        <w:t>ë</w:t>
      </w:r>
      <w:r w:rsidR="00BD7F8A">
        <w:rPr>
          <w:sz w:val="28"/>
          <w:szCs w:val="28"/>
        </w:rPr>
        <w:t xml:space="preserve"> analogji me parashikimet e nenit 9, t</w:t>
      </w:r>
      <w:r w:rsidR="00BD7F8A" w:rsidRPr="00BD7F8A">
        <w:rPr>
          <w:sz w:val="28"/>
          <w:szCs w:val="28"/>
        </w:rPr>
        <w:t>ë</w:t>
      </w:r>
      <w:r w:rsidR="00BD7F8A">
        <w:rPr>
          <w:sz w:val="28"/>
          <w:szCs w:val="28"/>
        </w:rPr>
        <w:t xml:space="preserve"> direktiv</w:t>
      </w:r>
      <w:r w:rsidR="00BD7F8A" w:rsidRPr="00BD7F8A">
        <w:rPr>
          <w:sz w:val="28"/>
          <w:szCs w:val="28"/>
        </w:rPr>
        <w:t>ë</w:t>
      </w:r>
      <w:r w:rsidR="00BD7F8A">
        <w:rPr>
          <w:sz w:val="28"/>
          <w:szCs w:val="28"/>
        </w:rPr>
        <w:t xml:space="preserve">s 2019/1024/EU, </w:t>
      </w:r>
      <w:r w:rsidR="00BD7F8A" w:rsidRPr="00BD7F8A">
        <w:rPr>
          <w:sz w:val="28"/>
          <w:szCs w:val="28"/>
        </w:rPr>
        <w:t>ë</w:t>
      </w:r>
      <w:r w:rsidR="00BD7F8A">
        <w:rPr>
          <w:sz w:val="28"/>
          <w:szCs w:val="28"/>
        </w:rPr>
        <w:t>sht</w:t>
      </w:r>
      <w:r w:rsidR="00BD7F8A" w:rsidRPr="00BD7F8A">
        <w:rPr>
          <w:sz w:val="28"/>
          <w:szCs w:val="28"/>
        </w:rPr>
        <w:t>ë</w:t>
      </w:r>
      <w:r w:rsidR="00BD7F8A">
        <w:rPr>
          <w:sz w:val="28"/>
          <w:szCs w:val="28"/>
        </w:rPr>
        <w:t xml:space="preserve"> parashikuar q</w:t>
      </w:r>
      <w:r w:rsidR="00BD7F8A" w:rsidRPr="00BD7F8A">
        <w:rPr>
          <w:sz w:val="28"/>
          <w:szCs w:val="28"/>
        </w:rPr>
        <w:t>ë</w:t>
      </w:r>
      <w:r w:rsidR="00BD7F8A">
        <w:rPr>
          <w:sz w:val="28"/>
          <w:szCs w:val="28"/>
        </w:rPr>
        <w:t xml:space="preserve"> me</w:t>
      </w:r>
      <w:r w:rsidR="00BD7F8A" w:rsidRPr="00BD7F8A">
        <w:rPr>
          <w:sz w:val="28"/>
          <w:szCs w:val="28"/>
        </w:rPr>
        <w:t xml:space="preserve"> Vendim të Këshillit të Ministrave </w:t>
      </w:r>
      <w:r w:rsidR="00BD7F8A">
        <w:rPr>
          <w:sz w:val="28"/>
          <w:szCs w:val="28"/>
        </w:rPr>
        <w:t xml:space="preserve">te </w:t>
      </w:r>
      <w:r w:rsidR="00BD7F8A" w:rsidRPr="00BD7F8A">
        <w:rPr>
          <w:sz w:val="28"/>
          <w:szCs w:val="28"/>
        </w:rPr>
        <w:t>miratohen rregulla praktike për lehtësimin e kërkimit të të dhënave të hapura.</w:t>
      </w:r>
    </w:p>
    <w:p w:rsidR="00BD7F8A" w:rsidRDefault="00BD7F8A" w:rsidP="00BD7F8A">
      <w:pPr>
        <w:ind w:left="180"/>
        <w:contextualSpacing/>
        <w:jc w:val="both"/>
        <w:rPr>
          <w:sz w:val="28"/>
          <w:szCs w:val="28"/>
        </w:rPr>
      </w:pPr>
    </w:p>
    <w:p w:rsidR="00294663" w:rsidRPr="00294663" w:rsidRDefault="00294663" w:rsidP="00294663">
      <w:pPr>
        <w:spacing w:after="39"/>
        <w:jc w:val="both"/>
        <w:rPr>
          <w:sz w:val="28"/>
          <w:szCs w:val="28"/>
        </w:rPr>
      </w:pPr>
      <w:r w:rsidRPr="00294663">
        <w:rPr>
          <w:b/>
          <w:sz w:val="28"/>
          <w:szCs w:val="28"/>
        </w:rPr>
        <w:t>Neni 12</w:t>
      </w:r>
      <w:r w:rsidRPr="00294663">
        <w:rPr>
          <w:sz w:val="28"/>
          <w:szCs w:val="28"/>
        </w:rPr>
        <w:t xml:space="preserve">, parashikon rregullimin e ripërdorimit të të dhënat kërkimore. Volumi i të dhënave kërkimore të krijuara po rritet në mënyrë eksponenciale dhe ka mundësi të ripërdoren edhe përtej kufijve. Të dhënat kërkimore përfshijnë </w:t>
      </w:r>
      <w:r w:rsidRPr="00294663">
        <w:rPr>
          <w:sz w:val="28"/>
          <w:szCs w:val="28"/>
        </w:rPr>
        <w:lastRenderedPageBreak/>
        <w:t xml:space="preserve">statistika, rezultate eksperimentesh, matje, vëzhgime që vijnë nga puna në terren, rezultate anketimesh, regjistrime intervistash dhe imazhe. Ato përfshijnë edhe metadata, specifikime dhe objekte të tjera digjitale. Politikat e aksesit të hapur në veçanti synojnë t’u sigurojnë pa pagesë studiuesve dhe publikut të gjerë akses në të dhëna kërkimore sa më shpejt të jetë e mundur gjatë procesit të shpërndarjes dhe të lehtësojnë përdorimin dhe ripërdorimin e tyre. Aksesi i hapur ndihmon në përmirësimin e cilësisë, pakëson nevojën për ri përsëritje të panevojshme të punës kërkimore, përshpejton procesin shkencor, lufton mashtrimin shkencor dhe në përgjithësi ndihmon rritjen ekonomike dhe novacionin.  </w:t>
      </w:r>
    </w:p>
    <w:p w:rsidR="00294663" w:rsidRPr="00294663" w:rsidRDefault="00294663" w:rsidP="00294663">
      <w:pPr>
        <w:spacing w:after="39"/>
        <w:jc w:val="both"/>
        <w:rPr>
          <w:sz w:val="28"/>
          <w:szCs w:val="28"/>
        </w:rPr>
      </w:pPr>
    </w:p>
    <w:p w:rsidR="00294663" w:rsidRPr="00294663" w:rsidRDefault="00294663" w:rsidP="00294663">
      <w:pPr>
        <w:pStyle w:val="BodyText"/>
        <w:tabs>
          <w:tab w:val="left" w:pos="1060"/>
        </w:tabs>
        <w:ind w:left="0"/>
        <w:jc w:val="both"/>
        <w:rPr>
          <w:rFonts w:ascii="Times New Roman" w:eastAsia="Times New Roman" w:hAnsi="Times New Roman" w:cs="Times New Roman"/>
          <w:sz w:val="28"/>
          <w:szCs w:val="28"/>
          <w:lang w:eastAsia="sq-AL"/>
        </w:rPr>
      </w:pPr>
      <w:r w:rsidRPr="00294663">
        <w:rPr>
          <w:rFonts w:ascii="Times New Roman" w:eastAsia="Times New Roman" w:hAnsi="Times New Roman" w:cs="Times New Roman"/>
          <w:b/>
          <w:sz w:val="28"/>
          <w:szCs w:val="28"/>
          <w:lang w:eastAsia="sq-AL"/>
        </w:rPr>
        <w:t>Neni 13,</w:t>
      </w:r>
      <w:r w:rsidRPr="00294663">
        <w:rPr>
          <w:rFonts w:ascii="Times New Roman" w:eastAsia="Times New Roman" w:hAnsi="Times New Roman" w:cs="Times New Roman"/>
          <w:sz w:val="28"/>
          <w:szCs w:val="28"/>
          <w:lang w:eastAsia="sq-AL"/>
        </w:rPr>
        <w:t xml:space="preserve"> parashikon parimin e mos diskriminimit. Sipas këtij neni, të gjitha kushtet në fuqi për ripërdorimin e dokumenteve zbatohen në mënyrë të njëjtë dhe nuk janë diskriminuese lidhur me kategoritë e krahasueshme të ripërdorimit, përfshirë ripërdorimin ndërkufitar. Gjithashtu, parashikohet se nëse dokumentet ripërdoren nga një organ i sektorit publik si material për veprimtaritë e veta tregtare, që bien jashtë objektit të detyrave të veta publike, të njëjtat tarifa dhe kushte të tjera që zbatohen për përdoruesit e tjerë, zbatohen edhe për dokumentet e kërkuara për këto veprimtari.               </w:t>
      </w:r>
    </w:p>
    <w:p w:rsidR="00294663" w:rsidRPr="00294663" w:rsidRDefault="00294663" w:rsidP="00294663">
      <w:pPr>
        <w:pStyle w:val="BodyText"/>
        <w:tabs>
          <w:tab w:val="left" w:pos="1060"/>
        </w:tabs>
        <w:ind w:left="0"/>
        <w:jc w:val="both"/>
        <w:rPr>
          <w:rFonts w:ascii="Times New Roman" w:eastAsia="Times New Roman" w:hAnsi="Times New Roman" w:cs="Times New Roman"/>
          <w:sz w:val="28"/>
          <w:szCs w:val="28"/>
          <w:lang w:eastAsia="sq-AL"/>
        </w:rPr>
      </w:pPr>
      <w:r w:rsidRPr="00294663">
        <w:rPr>
          <w:rFonts w:ascii="Times New Roman" w:eastAsia="Times New Roman" w:hAnsi="Times New Roman" w:cs="Times New Roman"/>
          <w:sz w:val="28"/>
          <w:szCs w:val="28"/>
          <w:lang w:eastAsia="sq-AL"/>
        </w:rPr>
        <w:t xml:space="preserve">                                                                                                                                   </w:t>
      </w:r>
    </w:p>
    <w:p w:rsidR="00294663" w:rsidRPr="00294663" w:rsidRDefault="00294663" w:rsidP="00294663">
      <w:pPr>
        <w:jc w:val="both"/>
        <w:rPr>
          <w:sz w:val="28"/>
          <w:szCs w:val="28"/>
        </w:rPr>
      </w:pPr>
      <w:r w:rsidRPr="00294663">
        <w:rPr>
          <w:b/>
          <w:sz w:val="28"/>
          <w:szCs w:val="28"/>
        </w:rPr>
        <w:t xml:space="preserve">Neni 14, </w:t>
      </w:r>
      <w:r w:rsidRPr="00294663">
        <w:rPr>
          <w:sz w:val="28"/>
          <w:szCs w:val="28"/>
        </w:rPr>
        <w:t xml:space="preserve">parashikon se organet e sektorit publik në ripërdorimin e dokumenteve, duhet të shmangin në të gjitha rastet e mundshme, marrëveshjet ekskluzive midis tyre dhe partnerëve privatë. Megjithatë, me qëllim ofrimin e një shërbimi për interes të përgjithshëm ekonomik, në disa raste mund të jetë e nevojshme një e drejtë ekskluzive për ripërdorimin e dokumenteve të veçanta të sektorit publik.  Për këto raste të veçanta, projektligji ka parashikuar afate të caktuara kohore. </w:t>
      </w:r>
    </w:p>
    <w:p w:rsidR="00294663" w:rsidRPr="00294663" w:rsidRDefault="00294663" w:rsidP="00294663">
      <w:pPr>
        <w:tabs>
          <w:tab w:val="left" w:pos="7230"/>
        </w:tabs>
        <w:spacing w:after="39"/>
        <w:jc w:val="both"/>
        <w:rPr>
          <w:color w:val="FF0000"/>
          <w:sz w:val="28"/>
          <w:szCs w:val="28"/>
        </w:rPr>
      </w:pPr>
      <w:r w:rsidRPr="00294663">
        <w:rPr>
          <w:color w:val="FF0000"/>
          <w:sz w:val="28"/>
          <w:szCs w:val="28"/>
        </w:rPr>
        <w:tab/>
      </w:r>
    </w:p>
    <w:p w:rsidR="00294663" w:rsidRPr="00294663" w:rsidRDefault="00294663" w:rsidP="00294663">
      <w:pPr>
        <w:widowControl w:val="0"/>
        <w:contextualSpacing/>
        <w:jc w:val="both"/>
        <w:rPr>
          <w:iCs/>
          <w:sz w:val="28"/>
          <w:szCs w:val="28"/>
        </w:rPr>
      </w:pPr>
      <w:r w:rsidRPr="00294663">
        <w:rPr>
          <w:b/>
          <w:color w:val="000000" w:themeColor="text1"/>
          <w:sz w:val="28"/>
          <w:szCs w:val="28"/>
        </w:rPr>
        <w:t xml:space="preserve">Neni 15 </w:t>
      </w:r>
      <w:r w:rsidRPr="00294663">
        <w:rPr>
          <w:color w:val="000000" w:themeColor="text1"/>
          <w:sz w:val="28"/>
          <w:szCs w:val="28"/>
        </w:rPr>
        <w:t>përcakton</w:t>
      </w:r>
      <w:r w:rsidRPr="00294663">
        <w:rPr>
          <w:b/>
          <w:color w:val="000000" w:themeColor="text1"/>
          <w:sz w:val="28"/>
          <w:szCs w:val="28"/>
        </w:rPr>
        <w:t xml:space="preserve"> </w:t>
      </w:r>
      <w:r w:rsidRPr="00294663">
        <w:rPr>
          <w:iCs/>
          <w:sz w:val="28"/>
          <w:szCs w:val="28"/>
        </w:rPr>
        <w:t>grupin e  të dhënave me vlerë të madhe ku përfshihen të dhëna në fushat  gjeohapësinore; mjedisore dhe vëzhgimit të tokës; meteorologjike; statistikore; shoqërive tregtare dhe pronësisë në këto shoqëri</w:t>
      </w:r>
      <w:r w:rsidRPr="00294663">
        <w:rPr>
          <w:i/>
          <w:iCs/>
          <w:sz w:val="28"/>
          <w:szCs w:val="28"/>
        </w:rPr>
        <w:t>;</w:t>
      </w:r>
      <w:r w:rsidRPr="00294663">
        <w:rPr>
          <w:iCs/>
          <w:sz w:val="28"/>
          <w:szCs w:val="28"/>
        </w:rPr>
        <w:t xml:space="preserve"> transportit publik. Me qëllim </w:t>
      </w:r>
      <w:r w:rsidRPr="00294663">
        <w:rPr>
          <w:sz w:val="28"/>
          <w:szCs w:val="28"/>
        </w:rPr>
        <w:t>reflektimin e zhvillimeve teknologjike dhe zhvillimeve të tregut, është parashikuar që me Vendim te Këshillit te Ministrave të shtohen kategori tematike të grupeve të të dhënave me vlerë të madhe sa herë është e nevojshme.</w:t>
      </w:r>
    </w:p>
    <w:p w:rsidR="00294663" w:rsidRPr="00294663" w:rsidRDefault="00294663" w:rsidP="00294663">
      <w:pPr>
        <w:jc w:val="both"/>
        <w:rPr>
          <w:b/>
          <w:color w:val="000000" w:themeColor="text1"/>
          <w:sz w:val="28"/>
          <w:szCs w:val="28"/>
        </w:rPr>
      </w:pPr>
    </w:p>
    <w:p w:rsidR="00294663" w:rsidRPr="00294663" w:rsidRDefault="00294663" w:rsidP="00294663">
      <w:pPr>
        <w:jc w:val="both"/>
        <w:rPr>
          <w:sz w:val="28"/>
          <w:szCs w:val="28"/>
        </w:rPr>
      </w:pPr>
      <w:r w:rsidRPr="00294663">
        <w:rPr>
          <w:b/>
          <w:sz w:val="28"/>
          <w:szCs w:val="28"/>
        </w:rPr>
        <w:t xml:space="preserve">Neni 16, </w:t>
      </w:r>
      <w:r w:rsidRPr="00294663">
        <w:rPr>
          <w:sz w:val="28"/>
          <w:szCs w:val="28"/>
        </w:rPr>
        <w:t>parashikon si rregullohet ripërdorimi i grupeve specifike të të dhënave me vlerë të madhe</w:t>
      </w:r>
      <w:r w:rsidRPr="00294663">
        <w:rPr>
          <w:b/>
          <w:sz w:val="28"/>
          <w:szCs w:val="28"/>
        </w:rPr>
        <w:t xml:space="preserve"> </w:t>
      </w:r>
      <w:r w:rsidRPr="00294663">
        <w:rPr>
          <w:sz w:val="28"/>
          <w:szCs w:val="28"/>
        </w:rPr>
        <w:t xml:space="preserve">për të cilat është parashikuar se për </w:t>
      </w:r>
      <w:r w:rsidRPr="00294663">
        <w:rPr>
          <w:iCs/>
          <w:sz w:val="28"/>
          <w:szCs w:val="28"/>
        </w:rPr>
        <w:t xml:space="preserve">çdo kategori të këtyre të dhënave nga ana e organi/ev publike përgjegjës, në koordinim me Komisionerin për të Drejtën e Informimit dhe Mbrojtjen e të Dhënave Personale të përcaktohen grupet specifike të të dhënave. </w:t>
      </w:r>
      <w:r w:rsidRPr="00294663">
        <w:rPr>
          <w:sz w:val="28"/>
          <w:szCs w:val="28"/>
        </w:rPr>
        <w:t xml:space="preserve">Ky nen parashikon se të dhënat me vlerë të madhe duhet të jenë të disponueshme pa pagesë, të lexueshme, të </w:t>
      </w:r>
      <w:r w:rsidRPr="00294663">
        <w:rPr>
          <w:sz w:val="28"/>
          <w:szCs w:val="28"/>
        </w:rPr>
        <w:lastRenderedPageBreak/>
        <w:t xml:space="preserve">ofruara përmes API dhe kur është me rëndësi të ofruara si një shkarkim i vetëm. </w:t>
      </w:r>
      <w:r w:rsidRPr="00294663">
        <w:rPr>
          <w:iCs/>
          <w:sz w:val="28"/>
          <w:szCs w:val="28"/>
        </w:rPr>
        <w:t>Neni përcakton edhe një kategori për të cilat ofrimi pa pagesë i grupeve specifike të të dhënave me vlerë të madhe nuk zbatohet. Me Vendim te Këshillit te Ministrave, organet e sektorit publik mund të përjashtohen nga detyrimi për ofrimin e të dhënave me vlerë të lartë pa pagesë për një periudhë jo më të gjatë se dy vjet, në rast se ofrimi i tyre pa pagesë do të kishte  ndikim thelbësor në buxhetin e këtyre organeve.</w:t>
      </w:r>
    </w:p>
    <w:p w:rsidR="00294663" w:rsidRPr="00294663" w:rsidRDefault="00294663" w:rsidP="00294663">
      <w:pPr>
        <w:jc w:val="both"/>
        <w:rPr>
          <w:b/>
          <w:sz w:val="28"/>
          <w:szCs w:val="28"/>
        </w:rPr>
      </w:pPr>
    </w:p>
    <w:p w:rsidR="00C21B6F" w:rsidRPr="0034406C" w:rsidRDefault="00294663" w:rsidP="0034406C">
      <w:pPr>
        <w:ind w:right="95"/>
        <w:jc w:val="both"/>
        <w:rPr>
          <w:b/>
          <w:sz w:val="28"/>
          <w:szCs w:val="28"/>
        </w:rPr>
      </w:pPr>
      <w:r w:rsidRPr="00294663">
        <w:rPr>
          <w:b/>
          <w:sz w:val="28"/>
          <w:szCs w:val="28"/>
        </w:rPr>
        <w:t xml:space="preserve">Neni 17, </w:t>
      </w:r>
      <w:r w:rsidRPr="00294663">
        <w:rPr>
          <w:sz w:val="28"/>
          <w:szCs w:val="28"/>
        </w:rPr>
        <w:t>parashikon kundërvajtjet administrative dhe sanksione në rast</w:t>
      </w:r>
      <w:r w:rsidRPr="00294663">
        <w:rPr>
          <w:b/>
          <w:sz w:val="28"/>
          <w:szCs w:val="28"/>
        </w:rPr>
        <w:t xml:space="preserve"> </w:t>
      </w:r>
      <w:r w:rsidRPr="00294663">
        <w:rPr>
          <w:sz w:val="28"/>
          <w:szCs w:val="28"/>
        </w:rPr>
        <w:t>m</w:t>
      </w:r>
      <w:r w:rsidRPr="00294663">
        <w:rPr>
          <w:iCs/>
          <w:sz w:val="28"/>
          <w:szCs w:val="28"/>
        </w:rPr>
        <w:t>osrespektimi të dispozitave të këtij ligji.</w:t>
      </w:r>
    </w:p>
    <w:p w:rsidR="00294663" w:rsidRPr="00294663" w:rsidRDefault="00294663">
      <w:pPr>
        <w:ind w:right="1536"/>
        <w:rPr>
          <w:b/>
          <w:sz w:val="28"/>
          <w:szCs w:val="28"/>
        </w:rPr>
      </w:pPr>
    </w:p>
    <w:p w:rsidR="00294663" w:rsidRPr="00294663" w:rsidRDefault="00294663">
      <w:pPr>
        <w:jc w:val="both"/>
        <w:rPr>
          <w:sz w:val="28"/>
          <w:szCs w:val="28"/>
        </w:rPr>
      </w:pPr>
      <w:r w:rsidRPr="00294663">
        <w:rPr>
          <w:b/>
          <w:sz w:val="28"/>
          <w:szCs w:val="28"/>
        </w:rPr>
        <w:t>Neni 18,</w:t>
      </w:r>
      <w:r w:rsidRPr="00294663">
        <w:rPr>
          <w:sz w:val="28"/>
          <w:szCs w:val="28"/>
        </w:rPr>
        <w:t xml:space="preserve"> përcakton kompetencat e Komisionerit për të Drejtën e Informimit dhe Mbrojtjen e të Dhënave Personale në këtë ligj, i cili do të jetë përgjegjës për mbrojtjen, mbikëqyrjen dhe promovimin e së drejtës për ripërdorim të dokumenteve. </w:t>
      </w:r>
    </w:p>
    <w:p w:rsidR="00294663" w:rsidRPr="00294663" w:rsidRDefault="00294663">
      <w:pPr>
        <w:jc w:val="both"/>
        <w:rPr>
          <w:sz w:val="28"/>
          <w:szCs w:val="28"/>
        </w:rPr>
      </w:pPr>
    </w:p>
    <w:p w:rsidR="00294663" w:rsidRPr="00294663" w:rsidRDefault="00294663">
      <w:pPr>
        <w:jc w:val="both"/>
        <w:rPr>
          <w:sz w:val="28"/>
          <w:szCs w:val="28"/>
        </w:rPr>
      </w:pPr>
      <w:r w:rsidRPr="00294663">
        <w:rPr>
          <w:b/>
          <w:sz w:val="28"/>
          <w:szCs w:val="28"/>
        </w:rPr>
        <w:t>Neni 19</w:t>
      </w:r>
      <w:r w:rsidRPr="00294663">
        <w:rPr>
          <w:sz w:val="28"/>
          <w:szCs w:val="28"/>
        </w:rPr>
        <w:t xml:space="preserve">, rregullon procedurën për shqyrtimin e ankesave nga Komisioneri për të Drejtën e Informimit dhe Mbrojtjen e të Dhënave Personale. </w:t>
      </w:r>
    </w:p>
    <w:p w:rsidR="00294663" w:rsidRPr="00294663" w:rsidRDefault="00294663" w:rsidP="00294663">
      <w:pPr>
        <w:jc w:val="both"/>
        <w:rPr>
          <w:sz w:val="28"/>
          <w:szCs w:val="28"/>
        </w:rPr>
      </w:pPr>
    </w:p>
    <w:p w:rsidR="00294663" w:rsidRPr="00294663" w:rsidRDefault="00294663" w:rsidP="00294663">
      <w:pPr>
        <w:jc w:val="both"/>
        <w:rPr>
          <w:sz w:val="28"/>
          <w:szCs w:val="28"/>
        </w:rPr>
      </w:pPr>
      <w:r w:rsidRPr="00294663">
        <w:rPr>
          <w:b/>
          <w:sz w:val="28"/>
          <w:szCs w:val="28"/>
        </w:rPr>
        <w:t>Neni 20,</w:t>
      </w:r>
      <w:r w:rsidRPr="00294663">
        <w:rPr>
          <w:sz w:val="28"/>
          <w:szCs w:val="28"/>
        </w:rPr>
        <w:t xml:space="preserve"> parashikon të drejtën e ankimit pranë gjykatës administrative kompetente për të </w:t>
      </w:r>
      <w:r w:rsidRPr="00294663">
        <w:rPr>
          <w:iCs/>
          <w:sz w:val="28"/>
          <w:szCs w:val="28"/>
        </w:rPr>
        <w:t>gjitha palët e prekura nga vendimi i Komisionerit</w:t>
      </w:r>
    </w:p>
    <w:p w:rsidR="00294663" w:rsidRPr="00294663" w:rsidRDefault="00294663" w:rsidP="00294663">
      <w:pPr>
        <w:jc w:val="both"/>
        <w:rPr>
          <w:sz w:val="28"/>
          <w:szCs w:val="28"/>
        </w:rPr>
      </w:pPr>
    </w:p>
    <w:p w:rsidR="00294663" w:rsidRPr="00294663" w:rsidRDefault="00294663" w:rsidP="00294663">
      <w:pPr>
        <w:shd w:val="clear" w:color="auto" w:fill="FFFFFF"/>
        <w:tabs>
          <w:tab w:val="left" w:pos="360"/>
        </w:tabs>
        <w:jc w:val="both"/>
        <w:rPr>
          <w:sz w:val="28"/>
          <w:szCs w:val="28"/>
        </w:rPr>
      </w:pPr>
      <w:r w:rsidRPr="00294663">
        <w:rPr>
          <w:b/>
          <w:spacing w:val="-1"/>
          <w:sz w:val="28"/>
          <w:szCs w:val="28"/>
        </w:rPr>
        <w:t>Neni 21</w:t>
      </w:r>
      <w:r w:rsidRPr="00294663">
        <w:rPr>
          <w:spacing w:val="-1"/>
          <w:sz w:val="28"/>
          <w:szCs w:val="28"/>
        </w:rPr>
        <w:t xml:space="preserve">, parashikon që </w:t>
      </w:r>
      <w:r w:rsidRPr="00294663">
        <w:rPr>
          <w:sz w:val="28"/>
          <w:szCs w:val="28"/>
        </w:rPr>
        <w:t xml:space="preserve">ky ligj hyn në fuqi </w:t>
      </w:r>
      <w:r w:rsidRPr="00294663">
        <w:rPr>
          <w:iCs/>
          <w:sz w:val="28"/>
          <w:szCs w:val="28"/>
        </w:rPr>
        <w:t xml:space="preserve">1 vit (ose 2) </w:t>
      </w:r>
      <w:r w:rsidRPr="00294663">
        <w:rPr>
          <w:sz w:val="28"/>
          <w:szCs w:val="28"/>
        </w:rPr>
        <w:t>pas botimit në fletoren zyrtare.</w:t>
      </w:r>
    </w:p>
    <w:p w:rsidR="00294663" w:rsidRPr="00294663" w:rsidRDefault="00294663" w:rsidP="00294663">
      <w:pPr>
        <w:shd w:val="clear" w:color="auto" w:fill="FFFFFF"/>
        <w:tabs>
          <w:tab w:val="left" w:pos="360"/>
        </w:tabs>
        <w:jc w:val="both"/>
        <w:rPr>
          <w:sz w:val="28"/>
          <w:szCs w:val="28"/>
        </w:rPr>
      </w:pPr>
    </w:p>
    <w:p w:rsidR="00294663" w:rsidRPr="00294663" w:rsidRDefault="00294663" w:rsidP="00294663">
      <w:pPr>
        <w:shd w:val="clear" w:color="auto" w:fill="FFFFFF"/>
        <w:tabs>
          <w:tab w:val="left" w:pos="360"/>
        </w:tabs>
        <w:jc w:val="both"/>
        <w:rPr>
          <w:spacing w:val="-1"/>
          <w:sz w:val="28"/>
          <w:szCs w:val="28"/>
        </w:rPr>
      </w:pPr>
      <w:r w:rsidRPr="00294663">
        <w:rPr>
          <w:b/>
          <w:bCs/>
          <w:sz w:val="28"/>
          <w:szCs w:val="28"/>
        </w:rPr>
        <w:t>VII. INSTITUCIONET DHE ORGANET QË NGARKOHEN PËR ZBATIMIN E AKTIT</w:t>
      </w:r>
    </w:p>
    <w:p w:rsidR="00294663" w:rsidRPr="00294663" w:rsidRDefault="00294663" w:rsidP="00294663">
      <w:pPr>
        <w:shd w:val="clear" w:color="auto" w:fill="FFFFFF"/>
        <w:tabs>
          <w:tab w:val="left" w:pos="360"/>
        </w:tabs>
        <w:jc w:val="both"/>
        <w:rPr>
          <w:spacing w:val="-1"/>
          <w:sz w:val="28"/>
          <w:szCs w:val="28"/>
        </w:rPr>
      </w:pPr>
    </w:p>
    <w:p w:rsidR="00294663" w:rsidRPr="00294663" w:rsidRDefault="00294663" w:rsidP="00294663">
      <w:pPr>
        <w:tabs>
          <w:tab w:val="left" w:pos="993"/>
        </w:tabs>
        <w:jc w:val="both"/>
        <w:rPr>
          <w:sz w:val="28"/>
          <w:szCs w:val="28"/>
        </w:rPr>
      </w:pPr>
      <w:r w:rsidRPr="00294663">
        <w:rPr>
          <w:color w:val="000000" w:themeColor="text1"/>
          <w:sz w:val="28"/>
          <w:szCs w:val="28"/>
        </w:rPr>
        <w:t xml:space="preserve">Ngarkohen për zbatimin e këtij ligji, të gjitha organet e sektorit </w:t>
      </w:r>
      <w:r w:rsidRPr="00294663">
        <w:rPr>
          <w:sz w:val="28"/>
          <w:szCs w:val="28"/>
        </w:rPr>
        <w:t xml:space="preserve">publik dhe sipërmarrjet publike në kuptimin e këtij ligji si dhe Komisioneri për të Drejtën e Informimit dhe Mbrojtjen e të Dhënave Personale. </w:t>
      </w:r>
    </w:p>
    <w:p w:rsidR="00294663" w:rsidRPr="00294663" w:rsidRDefault="00294663" w:rsidP="00294663">
      <w:pPr>
        <w:tabs>
          <w:tab w:val="left" w:pos="993"/>
        </w:tabs>
        <w:jc w:val="both"/>
        <w:rPr>
          <w:color w:val="000000" w:themeColor="text1"/>
          <w:sz w:val="28"/>
          <w:szCs w:val="28"/>
        </w:rPr>
      </w:pPr>
    </w:p>
    <w:p w:rsidR="00294663" w:rsidRPr="00294663" w:rsidRDefault="00294663" w:rsidP="00294663">
      <w:pPr>
        <w:tabs>
          <w:tab w:val="left" w:pos="993"/>
        </w:tabs>
        <w:jc w:val="both"/>
        <w:rPr>
          <w:b/>
          <w:bCs/>
          <w:sz w:val="28"/>
          <w:szCs w:val="28"/>
        </w:rPr>
      </w:pPr>
      <w:r w:rsidRPr="00294663">
        <w:rPr>
          <w:b/>
          <w:bCs/>
          <w:sz w:val="28"/>
          <w:szCs w:val="28"/>
        </w:rPr>
        <w:t>VIII. MINISTRITË, INSTITUCIONET DHE SUBJEKTET E TJERA QË KANË KONTRIBUAR NË HARTIMIN E PROJEKTAKTIT</w:t>
      </w:r>
    </w:p>
    <w:p w:rsidR="00294663" w:rsidRPr="00294663" w:rsidRDefault="00294663" w:rsidP="00294663">
      <w:pPr>
        <w:tabs>
          <w:tab w:val="left" w:pos="993"/>
        </w:tabs>
        <w:jc w:val="both"/>
        <w:rPr>
          <w:b/>
          <w:bCs/>
          <w:sz w:val="28"/>
          <w:szCs w:val="28"/>
        </w:rPr>
      </w:pPr>
    </w:p>
    <w:p w:rsidR="007523B7" w:rsidRDefault="00294663" w:rsidP="0034406C">
      <w:pPr>
        <w:tabs>
          <w:tab w:val="left" w:pos="851"/>
        </w:tabs>
        <w:jc w:val="both"/>
        <w:rPr>
          <w:sz w:val="28"/>
          <w:szCs w:val="28"/>
        </w:rPr>
      </w:pPr>
      <w:r w:rsidRPr="00294663">
        <w:rPr>
          <w:color w:val="000000" w:themeColor="text1"/>
          <w:sz w:val="28"/>
          <w:szCs w:val="28"/>
        </w:rPr>
        <w:t xml:space="preserve">Projektligji është propozuar nga Ministri për Infrastrukturën dhe Energjinë si institucioni drejtues për grupin ndërinstitucional të punës për integrimin Evropian për Kapitullin 10, “Shoqëria e Informacionit dhe Media” dhe është hartuar me kontributin e </w:t>
      </w:r>
      <w:r w:rsidRPr="00294663">
        <w:rPr>
          <w:sz w:val="28"/>
          <w:szCs w:val="28"/>
        </w:rPr>
        <w:t>Zyr</w:t>
      </w:r>
      <w:r w:rsidRPr="00294663">
        <w:rPr>
          <w:color w:val="000000" w:themeColor="text1"/>
          <w:sz w:val="28"/>
          <w:szCs w:val="28"/>
        </w:rPr>
        <w:t>ë</w:t>
      </w:r>
      <w:r w:rsidRPr="00294663">
        <w:rPr>
          <w:sz w:val="28"/>
          <w:szCs w:val="28"/>
        </w:rPr>
        <w:t>s së Komisionerit për të Drejtën e Informimit dhe Mbrojtjen e të dhënave Personale. Projektligji do të konsultohet gjerësisht me institucionet publike dhe grupet e interesit përmes procedurës së konsultimit publik.</w:t>
      </w:r>
    </w:p>
    <w:p w:rsidR="00294663" w:rsidRPr="00294663" w:rsidRDefault="00294663" w:rsidP="00294663">
      <w:pPr>
        <w:tabs>
          <w:tab w:val="left" w:pos="851"/>
        </w:tabs>
        <w:jc w:val="both"/>
        <w:rPr>
          <w:sz w:val="28"/>
          <w:szCs w:val="28"/>
        </w:rPr>
      </w:pPr>
    </w:p>
    <w:p w:rsidR="00294663" w:rsidRPr="00294663" w:rsidRDefault="00294663" w:rsidP="00294663">
      <w:pPr>
        <w:jc w:val="both"/>
        <w:rPr>
          <w:b/>
          <w:bCs/>
          <w:sz w:val="28"/>
          <w:szCs w:val="28"/>
        </w:rPr>
      </w:pPr>
      <w:r w:rsidRPr="00294663">
        <w:rPr>
          <w:b/>
          <w:bCs/>
          <w:sz w:val="28"/>
          <w:szCs w:val="28"/>
        </w:rPr>
        <w:lastRenderedPageBreak/>
        <w:t>IX. RAPORTI I VLERËSIMIT TË TË ARDHURAVE DHE SHPENZIMEVE BUXHETORE</w:t>
      </w:r>
    </w:p>
    <w:p w:rsidR="00294663" w:rsidRPr="00294663" w:rsidRDefault="00294663" w:rsidP="00294663">
      <w:pPr>
        <w:jc w:val="both"/>
        <w:rPr>
          <w:b/>
          <w:bCs/>
          <w:sz w:val="28"/>
          <w:szCs w:val="28"/>
        </w:rPr>
      </w:pPr>
    </w:p>
    <w:p w:rsidR="003F1252" w:rsidRDefault="00294663">
      <w:pPr>
        <w:jc w:val="both"/>
        <w:rPr>
          <w:sz w:val="28"/>
          <w:szCs w:val="28"/>
          <w:lang w:val="it-IT"/>
        </w:rPr>
      </w:pPr>
      <w:r w:rsidRPr="00294663">
        <w:rPr>
          <w:sz w:val="28"/>
          <w:szCs w:val="28"/>
        </w:rPr>
        <w:t xml:space="preserve">Miratimi i këtij projektligji nuk sjell efekte financiare </w:t>
      </w:r>
      <w:bookmarkStart w:id="0" w:name="_GoBack"/>
      <w:bookmarkEnd w:id="0"/>
      <w:r w:rsidRPr="00294663">
        <w:rPr>
          <w:sz w:val="28"/>
          <w:szCs w:val="28"/>
        </w:rPr>
        <w:t xml:space="preserve">për buxhetin e shtetit. Në hartimin e projekt ligjit janë mbajtur parasysh zhvillimet e kryera në ofrimin e të dhënave të hapura nga institucionet publike si dhe në kuadër të iniciativave për qeverisjen e hapur si dhe në zbatim të </w:t>
      </w:r>
      <w:r w:rsidRPr="00294663">
        <w:rPr>
          <w:sz w:val="28"/>
          <w:szCs w:val="28"/>
          <w:lang w:val="it-IT"/>
        </w:rPr>
        <w:t>VKM-s</w:t>
      </w:r>
      <w:r w:rsidRPr="00294663">
        <w:rPr>
          <w:sz w:val="28"/>
          <w:szCs w:val="28"/>
        </w:rPr>
        <w:t>ë</w:t>
      </w:r>
      <w:r w:rsidRPr="00294663">
        <w:rPr>
          <w:sz w:val="28"/>
          <w:szCs w:val="28"/>
          <w:lang w:val="it-IT"/>
        </w:rPr>
        <w:t xml:space="preserve"> nr. 147 datë 18.2.2015 “</w:t>
      </w:r>
      <w:r w:rsidRPr="00294663">
        <w:rPr>
          <w:i/>
          <w:sz w:val="28"/>
          <w:szCs w:val="28"/>
          <w:lang w:val="it-IT"/>
        </w:rPr>
        <w:t>Për miratimin e dokumentit të politikave për implementimin e të dhënave të hapura publike dhe krijimin e portalit të të dhënave të hapura</w:t>
      </w:r>
      <w:r w:rsidRPr="00294663">
        <w:rPr>
          <w:sz w:val="28"/>
          <w:szCs w:val="28"/>
          <w:lang w:val="it-IT"/>
        </w:rPr>
        <w:t xml:space="preserve">”. </w:t>
      </w:r>
    </w:p>
    <w:sectPr w:rsidR="003F1252" w:rsidSect="00461962">
      <w:footerReference w:type="default" r:id="rId8"/>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CB1" w:rsidRDefault="00CB0CB1" w:rsidP="007523B7">
      <w:r>
        <w:separator/>
      </w:r>
    </w:p>
  </w:endnote>
  <w:endnote w:type="continuationSeparator" w:id="0">
    <w:p w:rsidR="00CB0CB1" w:rsidRDefault="00CB0CB1" w:rsidP="007523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663" w:rsidRPr="00294663" w:rsidRDefault="00294663" w:rsidP="00294663">
    <w:pPr>
      <w:jc w:val="both"/>
      <w:rPr>
        <w:sz w:val="22"/>
        <w:szCs w:val="22"/>
      </w:rPr>
    </w:pPr>
  </w:p>
  <w:p w:rsidR="00294663" w:rsidRPr="00294663" w:rsidRDefault="00294663" w:rsidP="00294663">
    <w:pPr>
      <w:pBdr>
        <w:top w:val="single" w:sz="4" w:space="1" w:color="auto"/>
      </w:pBdr>
      <w:jc w:val="both"/>
      <w:rPr>
        <w:sz w:val="22"/>
        <w:szCs w:val="22"/>
      </w:rPr>
    </w:pPr>
    <w:r w:rsidRPr="00294663">
      <w:rPr>
        <w:sz w:val="22"/>
        <w:szCs w:val="22"/>
      </w:rPr>
      <w:t>Relacion shpjegues për projektligjin “</w:t>
    </w:r>
    <w:r w:rsidR="0034406C">
      <w:rPr>
        <w:sz w:val="22"/>
        <w:szCs w:val="22"/>
      </w:rPr>
      <w:t>P</w:t>
    </w:r>
    <w:r w:rsidR="0034406C" w:rsidRPr="003205C7">
      <w:rPr>
        <w:sz w:val="22"/>
        <w:szCs w:val="22"/>
      </w:rPr>
      <w:t>ë</w:t>
    </w:r>
    <w:r w:rsidR="0034406C">
      <w:rPr>
        <w:sz w:val="22"/>
        <w:szCs w:val="22"/>
      </w:rPr>
      <w:t>r</w:t>
    </w:r>
    <w:r w:rsidRPr="00294663">
      <w:rPr>
        <w:sz w:val="22"/>
        <w:szCs w:val="22"/>
      </w:rPr>
      <w:t xml:space="preserve"> të dhënat e hapura dhe ripërdorimin e informacionit të sektorit publik”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CB1" w:rsidRDefault="00CB0CB1" w:rsidP="007523B7">
      <w:r>
        <w:separator/>
      </w:r>
    </w:p>
  </w:footnote>
  <w:footnote w:type="continuationSeparator" w:id="0">
    <w:p w:rsidR="00CB0CB1" w:rsidRDefault="00CB0CB1" w:rsidP="007523B7">
      <w:r>
        <w:continuationSeparator/>
      </w:r>
    </w:p>
  </w:footnote>
  <w:footnote w:id="1">
    <w:p w:rsidR="00586EDF" w:rsidRPr="008E1404" w:rsidRDefault="00586EDF" w:rsidP="00586EDF">
      <w:pPr>
        <w:pStyle w:val="Default"/>
        <w:ind w:right="140"/>
        <w:jc w:val="both"/>
        <w:rPr>
          <w:sz w:val="18"/>
          <w:szCs w:val="18"/>
          <w:lang w:val="it-IT"/>
        </w:rPr>
      </w:pPr>
      <w:r>
        <w:rPr>
          <w:rStyle w:val="FootnoteReference"/>
        </w:rPr>
        <w:footnoteRef/>
      </w:r>
      <w:r w:rsidRPr="008E1404">
        <w:rPr>
          <w:lang w:val="it-IT"/>
        </w:rPr>
        <w:t xml:space="preserve"> </w:t>
      </w:r>
      <w:r w:rsidRPr="008E1404">
        <w:rPr>
          <w:i/>
          <w:sz w:val="18"/>
          <w:szCs w:val="18"/>
          <w:lang w:val="it-IT"/>
        </w:rPr>
        <w:t xml:space="preserve">Bashkëpunimi do të përqendrohet kryesisht në fushat prioritare që lidhen me </w:t>
      </w:r>
      <w:r w:rsidRPr="008E1404">
        <w:rPr>
          <w:i/>
          <w:iCs/>
          <w:sz w:val="18"/>
          <w:szCs w:val="18"/>
          <w:lang w:val="it-IT"/>
        </w:rPr>
        <w:t xml:space="preserve">acquis </w:t>
      </w:r>
      <w:r w:rsidRPr="008E1404">
        <w:rPr>
          <w:i/>
          <w:sz w:val="18"/>
          <w:szCs w:val="18"/>
          <w:lang w:val="it-IT"/>
        </w:rPr>
        <w:t>e Komunitetite për shoqërinë e informacionit. Ai do të mbështesë kryesisht orientimin gradual të politikave dhe legjislacionit të Shqipërisë për këtë sektor me ato të Komunitetit. Palët do të bashkëpunojnë gjithashtu për të zhvilluar më tej Shoqërinë e Informacionit në Shqipëri. Objektivat globale do të përgatisin shoqërinë në tërësi për epokën dixhitale, duke tërhequr investimet dhe duke siguruar aftësinë e rrjeteve dhe shërbimeve për përdorimin e informacionit.</w:t>
      </w:r>
      <w:r w:rsidRPr="008E1404">
        <w:rPr>
          <w:sz w:val="18"/>
          <w:szCs w:val="18"/>
          <w:lang w:val="it-IT"/>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E0234"/>
    <w:multiLevelType w:val="hybridMultilevel"/>
    <w:tmpl w:val="623E71C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2707350"/>
    <w:multiLevelType w:val="hybridMultilevel"/>
    <w:tmpl w:val="C74C4646"/>
    <w:lvl w:ilvl="0" w:tplc="6D42172C">
      <w:start w:val="1"/>
      <w:numFmt w:val="decimal"/>
      <w:lvlText w:val="%1."/>
      <w:lvlJc w:val="left"/>
      <w:pPr>
        <w:ind w:left="720" w:hanging="360"/>
      </w:pPr>
      <w:rPr>
        <w:rFonts w:ascii="Times New Roman" w:eastAsiaTheme="minorHAnsi" w:hAnsi="Times New Roman"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0B69B5"/>
    <w:multiLevelType w:val="hybridMultilevel"/>
    <w:tmpl w:val="98EACAAE"/>
    <w:lvl w:ilvl="0" w:tplc="0D98C7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29513D"/>
    <w:multiLevelType w:val="hybridMultilevel"/>
    <w:tmpl w:val="D2021E48"/>
    <w:lvl w:ilvl="0" w:tplc="3BD270B0">
      <w:start w:val="37"/>
      <w:numFmt w:val="decimal"/>
      <w:lvlText w:val="(%1)"/>
      <w:lvlJc w:val="left"/>
      <w:pPr>
        <w:ind w:left="1164" w:hanging="538"/>
        <w:jc w:val="left"/>
      </w:pPr>
      <w:rPr>
        <w:rFonts w:ascii="PMingLiU" w:eastAsia="PMingLiU" w:hAnsi="PMingLiU" w:hint="default"/>
        <w:w w:val="102"/>
        <w:sz w:val="19"/>
        <w:szCs w:val="19"/>
      </w:rPr>
    </w:lvl>
    <w:lvl w:ilvl="1" w:tplc="B08A2340">
      <w:start w:val="1"/>
      <w:numFmt w:val="bullet"/>
      <w:lvlText w:val="•"/>
      <w:lvlJc w:val="left"/>
      <w:pPr>
        <w:ind w:left="1164" w:hanging="538"/>
      </w:pPr>
      <w:rPr>
        <w:rFonts w:hint="default"/>
      </w:rPr>
    </w:lvl>
    <w:lvl w:ilvl="2" w:tplc="AFDC10FE">
      <w:start w:val="1"/>
      <w:numFmt w:val="bullet"/>
      <w:lvlText w:val="•"/>
      <w:lvlJc w:val="left"/>
      <w:pPr>
        <w:ind w:left="2197" w:hanging="538"/>
      </w:pPr>
      <w:rPr>
        <w:rFonts w:hint="default"/>
      </w:rPr>
    </w:lvl>
    <w:lvl w:ilvl="3" w:tplc="62C8EDA6">
      <w:start w:val="1"/>
      <w:numFmt w:val="bullet"/>
      <w:lvlText w:val="•"/>
      <w:lvlJc w:val="left"/>
      <w:pPr>
        <w:ind w:left="3231" w:hanging="538"/>
      </w:pPr>
      <w:rPr>
        <w:rFonts w:hint="default"/>
      </w:rPr>
    </w:lvl>
    <w:lvl w:ilvl="4" w:tplc="A636084C">
      <w:start w:val="1"/>
      <w:numFmt w:val="bullet"/>
      <w:lvlText w:val="•"/>
      <w:lvlJc w:val="left"/>
      <w:pPr>
        <w:ind w:left="4264" w:hanging="538"/>
      </w:pPr>
      <w:rPr>
        <w:rFonts w:hint="default"/>
      </w:rPr>
    </w:lvl>
    <w:lvl w:ilvl="5" w:tplc="B82A9346">
      <w:start w:val="1"/>
      <w:numFmt w:val="bullet"/>
      <w:lvlText w:val="•"/>
      <w:lvlJc w:val="left"/>
      <w:pPr>
        <w:ind w:left="5298" w:hanging="538"/>
      </w:pPr>
      <w:rPr>
        <w:rFonts w:hint="default"/>
      </w:rPr>
    </w:lvl>
    <w:lvl w:ilvl="6" w:tplc="67105A60">
      <w:start w:val="1"/>
      <w:numFmt w:val="bullet"/>
      <w:lvlText w:val="•"/>
      <w:lvlJc w:val="left"/>
      <w:pPr>
        <w:ind w:left="6331" w:hanging="538"/>
      </w:pPr>
      <w:rPr>
        <w:rFonts w:hint="default"/>
      </w:rPr>
    </w:lvl>
    <w:lvl w:ilvl="7" w:tplc="721E52BC">
      <w:start w:val="1"/>
      <w:numFmt w:val="bullet"/>
      <w:lvlText w:val="•"/>
      <w:lvlJc w:val="left"/>
      <w:pPr>
        <w:ind w:left="7365" w:hanging="538"/>
      </w:pPr>
      <w:rPr>
        <w:rFonts w:hint="default"/>
      </w:rPr>
    </w:lvl>
    <w:lvl w:ilvl="8" w:tplc="5978B17E">
      <w:start w:val="1"/>
      <w:numFmt w:val="bullet"/>
      <w:lvlText w:val="•"/>
      <w:lvlJc w:val="left"/>
      <w:pPr>
        <w:ind w:left="8398" w:hanging="538"/>
      </w:pPr>
      <w:rPr>
        <w:rFonts w:hint="default"/>
      </w:rPr>
    </w:lvl>
  </w:abstractNum>
  <w:abstractNum w:abstractNumId="4">
    <w:nsid w:val="18855407"/>
    <w:multiLevelType w:val="hybridMultilevel"/>
    <w:tmpl w:val="C4404102"/>
    <w:lvl w:ilvl="0" w:tplc="528E72CA">
      <w:start w:val="5"/>
      <w:numFmt w:val="decimal"/>
      <w:lvlText w:val="(%1)"/>
      <w:lvlJc w:val="left"/>
      <w:pPr>
        <w:ind w:left="1164" w:hanging="538"/>
      </w:pPr>
      <w:rPr>
        <w:rFonts w:ascii="PMingLiU" w:eastAsia="PMingLiU" w:hAnsi="PMingLiU" w:hint="default"/>
        <w:w w:val="97"/>
        <w:sz w:val="19"/>
        <w:szCs w:val="19"/>
      </w:rPr>
    </w:lvl>
    <w:lvl w:ilvl="1" w:tplc="290AE984">
      <w:start w:val="1"/>
      <w:numFmt w:val="bullet"/>
      <w:lvlText w:val="•"/>
      <w:lvlJc w:val="left"/>
      <w:pPr>
        <w:ind w:left="2094" w:hanging="538"/>
      </w:pPr>
      <w:rPr>
        <w:rFonts w:hint="default"/>
      </w:rPr>
    </w:lvl>
    <w:lvl w:ilvl="2" w:tplc="F2601418">
      <w:start w:val="1"/>
      <w:numFmt w:val="bullet"/>
      <w:lvlText w:val="•"/>
      <w:lvlJc w:val="left"/>
      <w:pPr>
        <w:ind w:left="3024" w:hanging="538"/>
      </w:pPr>
      <w:rPr>
        <w:rFonts w:hint="default"/>
      </w:rPr>
    </w:lvl>
    <w:lvl w:ilvl="3" w:tplc="5B321956">
      <w:start w:val="1"/>
      <w:numFmt w:val="bullet"/>
      <w:lvlText w:val="•"/>
      <w:lvlJc w:val="left"/>
      <w:pPr>
        <w:ind w:left="3954" w:hanging="538"/>
      </w:pPr>
      <w:rPr>
        <w:rFonts w:hint="default"/>
      </w:rPr>
    </w:lvl>
    <w:lvl w:ilvl="4" w:tplc="7F5A2C1C">
      <w:start w:val="1"/>
      <w:numFmt w:val="bullet"/>
      <w:lvlText w:val="•"/>
      <w:lvlJc w:val="left"/>
      <w:pPr>
        <w:ind w:left="4884" w:hanging="538"/>
      </w:pPr>
      <w:rPr>
        <w:rFonts w:hint="default"/>
      </w:rPr>
    </w:lvl>
    <w:lvl w:ilvl="5" w:tplc="9070AAB2">
      <w:start w:val="1"/>
      <w:numFmt w:val="bullet"/>
      <w:lvlText w:val="•"/>
      <w:lvlJc w:val="left"/>
      <w:pPr>
        <w:ind w:left="5815" w:hanging="538"/>
      </w:pPr>
      <w:rPr>
        <w:rFonts w:hint="default"/>
      </w:rPr>
    </w:lvl>
    <w:lvl w:ilvl="6" w:tplc="F1002F92">
      <w:start w:val="1"/>
      <w:numFmt w:val="bullet"/>
      <w:lvlText w:val="•"/>
      <w:lvlJc w:val="left"/>
      <w:pPr>
        <w:ind w:left="6745" w:hanging="538"/>
      </w:pPr>
      <w:rPr>
        <w:rFonts w:hint="default"/>
      </w:rPr>
    </w:lvl>
    <w:lvl w:ilvl="7" w:tplc="832A5324">
      <w:start w:val="1"/>
      <w:numFmt w:val="bullet"/>
      <w:lvlText w:val="•"/>
      <w:lvlJc w:val="left"/>
      <w:pPr>
        <w:ind w:left="7675" w:hanging="538"/>
      </w:pPr>
      <w:rPr>
        <w:rFonts w:hint="default"/>
      </w:rPr>
    </w:lvl>
    <w:lvl w:ilvl="8" w:tplc="EE32B8DE">
      <w:start w:val="1"/>
      <w:numFmt w:val="bullet"/>
      <w:lvlText w:val="•"/>
      <w:lvlJc w:val="left"/>
      <w:pPr>
        <w:ind w:left="8605" w:hanging="538"/>
      </w:pPr>
      <w:rPr>
        <w:rFonts w:hint="default"/>
      </w:rPr>
    </w:lvl>
  </w:abstractNum>
  <w:abstractNum w:abstractNumId="5">
    <w:nsid w:val="21D769DF"/>
    <w:multiLevelType w:val="hybridMultilevel"/>
    <w:tmpl w:val="892A9A88"/>
    <w:lvl w:ilvl="0" w:tplc="0409001B">
      <w:start w:val="1"/>
      <w:numFmt w:val="lowerRoman"/>
      <w:lvlText w:val="%1."/>
      <w:lvlJc w:val="right"/>
      <w:pPr>
        <w:ind w:left="1440" w:hanging="360"/>
      </w:pPr>
    </w:lvl>
    <w:lvl w:ilvl="1" w:tplc="DA7E9042">
      <w:start w:val="1"/>
      <w:numFmt w:val="decimal"/>
      <w:lvlText w:val="%2."/>
      <w:lvlJc w:val="left"/>
      <w:pPr>
        <w:ind w:left="2160" w:hanging="360"/>
      </w:pPr>
      <w:rPr>
        <w:rFonts w:hint="default"/>
        <w:color w:val="auto"/>
      </w:rPr>
    </w:lvl>
    <w:lvl w:ilvl="2" w:tplc="6D085DD2">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ABD27F7"/>
    <w:multiLevelType w:val="hybridMultilevel"/>
    <w:tmpl w:val="274A9EAE"/>
    <w:lvl w:ilvl="0" w:tplc="EC6EF4EE">
      <w:start w:val="1"/>
      <w:numFmt w:val="decimal"/>
      <w:lvlText w:val="%1."/>
      <w:lvlJc w:val="left"/>
      <w:pPr>
        <w:ind w:left="243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F2434F"/>
    <w:multiLevelType w:val="hybridMultilevel"/>
    <w:tmpl w:val="6D90C772"/>
    <w:lvl w:ilvl="0" w:tplc="0409000F">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485C3852"/>
    <w:multiLevelType w:val="hybridMultilevel"/>
    <w:tmpl w:val="69FEA10C"/>
    <w:lvl w:ilvl="0" w:tplc="58FAF884">
      <w:start w:val="1"/>
      <w:numFmt w:val="bullet"/>
      <w:lvlText w:val="-"/>
      <w:lvlJc w:val="left"/>
      <w:pPr>
        <w:ind w:left="987" w:hanging="360"/>
      </w:pPr>
      <w:rPr>
        <w:rFonts w:ascii="Times New Roman" w:eastAsia="PMingLiU" w:hAnsi="Times New Roman"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9">
    <w:nsid w:val="4CC60493"/>
    <w:multiLevelType w:val="hybridMultilevel"/>
    <w:tmpl w:val="3F6C6F94"/>
    <w:lvl w:ilvl="0" w:tplc="0409000F">
      <w:start w:val="1"/>
      <w:numFmt w:val="decimal"/>
      <w:lvlText w:val="%1."/>
      <w:lvlJc w:val="left"/>
      <w:pPr>
        <w:ind w:left="1637"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0">
    <w:nsid w:val="59683411"/>
    <w:multiLevelType w:val="hybridMultilevel"/>
    <w:tmpl w:val="7BC0E0D2"/>
    <w:lvl w:ilvl="0" w:tplc="5C86EAE8">
      <w:start w:val="1"/>
      <w:numFmt w:val="decimal"/>
      <w:lvlText w:val="(%1)"/>
      <w:lvlJc w:val="left"/>
      <w:pPr>
        <w:ind w:left="1164" w:hanging="538"/>
      </w:pPr>
      <w:rPr>
        <w:rFonts w:ascii="PMingLiU" w:eastAsia="PMingLiU" w:hAnsi="PMingLiU" w:hint="default"/>
        <w:w w:val="97"/>
        <w:sz w:val="19"/>
        <w:szCs w:val="19"/>
      </w:rPr>
    </w:lvl>
    <w:lvl w:ilvl="1" w:tplc="66C29A04">
      <w:start w:val="1"/>
      <w:numFmt w:val="bullet"/>
      <w:lvlText w:val="•"/>
      <w:lvlJc w:val="left"/>
      <w:pPr>
        <w:ind w:left="2094" w:hanging="538"/>
      </w:pPr>
      <w:rPr>
        <w:rFonts w:hint="default"/>
      </w:rPr>
    </w:lvl>
    <w:lvl w:ilvl="2" w:tplc="13924908">
      <w:start w:val="1"/>
      <w:numFmt w:val="bullet"/>
      <w:lvlText w:val="•"/>
      <w:lvlJc w:val="left"/>
      <w:pPr>
        <w:ind w:left="3024" w:hanging="538"/>
      </w:pPr>
      <w:rPr>
        <w:rFonts w:hint="default"/>
      </w:rPr>
    </w:lvl>
    <w:lvl w:ilvl="3" w:tplc="3EE2F29A">
      <w:start w:val="1"/>
      <w:numFmt w:val="bullet"/>
      <w:lvlText w:val="•"/>
      <w:lvlJc w:val="left"/>
      <w:pPr>
        <w:ind w:left="3954" w:hanging="538"/>
      </w:pPr>
      <w:rPr>
        <w:rFonts w:hint="default"/>
      </w:rPr>
    </w:lvl>
    <w:lvl w:ilvl="4" w:tplc="A6CA0E1E">
      <w:start w:val="1"/>
      <w:numFmt w:val="bullet"/>
      <w:lvlText w:val="•"/>
      <w:lvlJc w:val="left"/>
      <w:pPr>
        <w:ind w:left="4884" w:hanging="538"/>
      </w:pPr>
      <w:rPr>
        <w:rFonts w:hint="default"/>
      </w:rPr>
    </w:lvl>
    <w:lvl w:ilvl="5" w:tplc="F17268AA">
      <w:start w:val="1"/>
      <w:numFmt w:val="bullet"/>
      <w:lvlText w:val="•"/>
      <w:lvlJc w:val="left"/>
      <w:pPr>
        <w:ind w:left="5815" w:hanging="538"/>
      </w:pPr>
      <w:rPr>
        <w:rFonts w:hint="default"/>
      </w:rPr>
    </w:lvl>
    <w:lvl w:ilvl="6" w:tplc="E11EF102">
      <w:start w:val="1"/>
      <w:numFmt w:val="bullet"/>
      <w:lvlText w:val="•"/>
      <w:lvlJc w:val="left"/>
      <w:pPr>
        <w:ind w:left="6745" w:hanging="538"/>
      </w:pPr>
      <w:rPr>
        <w:rFonts w:hint="default"/>
      </w:rPr>
    </w:lvl>
    <w:lvl w:ilvl="7" w:tplc="9000DA62">
      <w:start w:val="1"/>
      <w:numFmt w:val="bullet"/>
      <w:lvlText w:val="•"/>
      <w:lvlJc w:val="left"/>
      <w:pPr>
        <w:ind w:left="7675" w:hanging="538"/>
      </w:pPr>
      <w:rPr>
        <w:rFonts w:hint="default"/>
      </w:rPr>
    </w:lvl>
    <w:lvl w:ilvl="8" w:tplc="67549A20">
      <w:start w:val="1"/>
      <w:numFmt w:val="bullet"/>
      <w:lvlText w:val="•"/>
      <w:lvlJc w:val="left"/>
      <w:pPr>
        <w:ind w:left="8605" w:hanging="538"/>
      </w:pPr>
      <w:rPr>
        <w:rFonts w:hint="default"/>
      </w:rPr>
    </w:lvl>
  </w:abstractNum>
  <w:abstractNum w:abstractNumId="11">
    <w:nsid w:val="5AB35B9F"/>
    <w:multiLevelType w:val="hybridMultilevel"/>
    <w:tmpl w:val="0A8E52B8"/>
    <w:lvl w:ilvl="0" w:tplc="F7A2BFD6">
      <w:start w:val="1"/>
      <w:numFmt w:val="decimal"/>
      <w:lvlText w:val="%1."/>
      <w:lvlJc w:val="left"/>
      <w:pPr>
        <w:ind w:left="627" w:hanging="432"/>
        <w:jc w:val="left"/>
      </w:pPr>
      <w:rPr>
        <w:rFonts w:ascii="Times New Roman" w:eastAsia="PMingLiU" w:hAnsi="Times New Roman" w:cs="Times New Roman" w:hint="default"/>
        <w:w w:val="107"/>
        <w:sz w:val="24"/>
        <w:szCs w:val="24"/>
      </w:rPr>
    </w:lvl>
    <w:lvl w:ilvl="1" w:tplc="600C2E2E">
      <w:start w:val="1"/>
      <w:numFmt w:val="bullet"/>
      <w:lvlText w:val="•"/>
      <w:lvlJc w:val="left"/>
      <w:pPr>
        <w:ind w:left="1610" w:hanging="432"/>
      </w:pPr>
      <w:rPr>
        <w:rFonts w:hint="default"/>
      </w:rPr>
    </w:lvl>
    <w:lvl w:ilvl="2" w:tplc="F68E3ED0">
      <w:start w:val="1"/>
      <w:numFmt w:val="bullet"/>
      <w:lvlText w:val="•"/>
      <w:lvlJc w:val="left"/>
      <w:pPr>
        <w:ind w:left="2594" w:hanging="432"/>
      </w:pPr>
      <w:rPr>
        <w:rFonts w:hint="default"/>
      </w:rPr>
    </w:lvl>
    <w:lvl w:ilvl="3" w:tplc="3C04E18A">
      <w:start w:val="1"/>
      <w:numFmt w:val="bullet"/>
      <w:lvlText w:val="•"/>
      <w:lvlJc w:val="left"/>
      <w:pPr>
        <w:ind w:left="3578" w:hanging="432"/>
      </w:pPr>
      <w:rPr>
        <w:rFonts w:hint="default"/>
      </w:rPr>
    </w:lvl>
    <w:lvl w:ilvl="4" w:tplc="EB6AF294">
      <w:start w:val="1"/>
      <w:numFmt w:val="bullet"/>
      <w:lvlText w:val="•"/>
      <w:lvlJc w:val="left"/>
      <w:pPr>
        <w:ind w:left="4562" w:hanging="432"/>
      </w:pPr>
      <w:rPr>
        <w:rFonts w:hint="default"/>
      </w:rPr>
    </w:lvl>
    <w:lvl w:ilvl="5" w:tplc="D5C0B44E">
      <w:start w:val="1"/>
      <w:numFmt w:val="bullet"/>
      <w:lvlText w:val="•"/>
      <w:lvlJc w:val="left"/>
      <w:pPr>
        <w:ind w:left="5546" w:hanging="432"/>
      </w:pPr>
      <w:rPr>
        <w:rFonts w:hint="default"/>
      </w:rPr>
    </w:lvl>
    <w:lvl w:ilvl="6" w:tplc="C9B850FE">
      <w:start w:val="1"/>
      <w:numFmt w:val="bullet"/>
      <w:lvlText w:val="•"/>
      <w:lvlJc w:val="left"/>
      <w:pPr>
        <w:ind w:left="6530" w:hanging="432"/>
      </w:pPr>
      <w:rPr>
        <w:rFonts w:hint="default"/>
      </w:rPr>
    </w:lvl>
    <w:lvl w:ilvl="7" w:tplc="A30699B6">
      <w:start w:val="1"/>
      <w:numFmt w:val="bullet"/>
      <w:lvlText w:val="•"/>
      <w:lvlJc w:val="left"/>
      <w:pPr>
        <w:ind w:left="7514" w:hanging="432"/>
      </w:pPr>
      <w:rPr>
        <w:rFonts w:hint="default"/>
      </w:rPr>
    </w:lvl>
    <w:lvl w:ilvl="8" w:tplc="740ECCAE">
      <w:start w:val="1"/>
      <w:numFmt w:val="bullet"/>
      <w:lvlText w:val="•"/>
      <w:lvlJc w:val="left"/>
      <w:pPr>
        <w:ind w:left="8497" w:hanging="432"/>
      </w:pPr>
      <w:rPr>
        <w:rFonts w:hint="default"/>
      </w:rPr>
    </w:lvl>
  </w:abstractNum>
  <w:abstractNum w:abstractNumId="12">
    <w:nsid w:val="5C9A4318"/>
    <w:multiLevelType w:val="hybridMultilevel"/>
    <w:tmpl w:val="7A6E6DA4"/>
    <w:lvl w:ilvl="0" w:tplc="C15C9026">
      <w:start w:val="29"/>
      <w:numFmt w:val="decimal"/>
      <w:lvlText w:val="(%1)"/>
      <w:lvlJc w:val="left"/>
      <w:pPr>
        <w:ind w:left="1164" w:hanging="538"/>
        <w:jc w:val="left"/>
      </w:pPr>
      <w:rPr>
        <w:rFonts w:ascii="PMingLiU" w:eastAsia="PMingLiU" w:hAnsi="PMingLiU" w:hint="default"/>
        <w:w w:val="102"/>
        <w:sz w:val="19"/>
        <w:szCs w:val="19"/>
      </w:rPr>
    </w:lvl>
    <w:lvl w:ilvl="1" w:tplc="7ED41A3C">
      <w:start w:val="1"/>
      <w:numFmt w:val="bullet"/>
      <w:lvlText w:val="•"/>
      <w:lvlJc w:val="left"/>
      <w:pPr>
        <w:ind w:left="2094" w:hanging="538"/>
      </w:pPr>
      <w:rPr>
        <w:rFonts w:hint="default"/>
      </w:rPr>
    </w:lvl>
    <w:lvl w:ilvl="2" w:tplc="F4585A34">
      <w:start w:val="1"/>
      <w:numFmt w:val="bullet"/>
      <w:lvlText w:val="•"/>
      <w:lvlJc w:val="left"/>
      <w:pPr>
        <w:ind w:left="3024" w:hanging="538"/>
      </w:pPr>
      <w:rPr>
        <w:rFonts w:hint="default"/>
      </w:rPr>
    </w:lvl>
    <w:lvl w:ilvl="3" w:tplc="F386DEA8">
      <w:start w:val="1"/>
      <w:numFmt w:val="bullet"/>
      <w:lvlText w:val="•"/>
      <w:lvlJc w:val="left"/>
      <w:pPr>
        <w:ind w:left="3954" w:hanging="538"/>
      </w:pPr>
      <w:rPr>
        <w:rFonts w:hint="default"/>
      </w:rPr>
    </w:lvl>
    <w:lvl w:ilvl="4" w:tplc="88A4843C">
      <w:start w:val="1"/>
      <w:numFmt w:val="bullet"/>
      <w:lvlText w:val="•"/>
      <w:lvlJc w:val="left"/>
      <w:pPr>
        <w:ind w:left="4884" w:hanging="538"/>
      </w:pPr>
      <w:rPr>
        <w:rFonts w:hint="default"/>
      </w:rPr>
    </w:lvl>
    <w:lvl w:ilvl="5" w:tplc="643A9468">
      <w:start w:val="1"/>
      <w:numFmt w:val="bullet"/>
      <w:lvlText w:val="•"/>
      <w:lvlJc w:val="left"/>
      <w:pPr>
        <w:ind w:left="5815" w:hanging="538"/>
      </w:pPr>
      <w:rPr>
        <w:rFonts w:hint="default"/>
      </w:rPr>
    </w:lvl>
    <w:lvl w:ilvl="6" w:tplc="BD7E355A">
      <w:start w:val="1"/>
      <w:numFmt w:val="bullet"/>
      <w:lvlText w:val="•"/>
      <w:lvlJc w:val="left"/>
      <w:pPr>
        <w:ind w:left="6745" w:hanging="538"/>
      </w:pPr>
      <w:rPr>
        <w:rFonts w:hint="default"/>
      </w:rPr>
    </w:lvl>
    <w:lvl w:ilvl="7" w:tplc="1AB04B12">
      <w:start w:val="1"/>
      <w:numFmt w:val="bullet"/>
      <w:lvlText w:val="•"/>
      <w:lvlJc w:val="left"/>
      <w:pPr>
        <w:ind w:left="7675" w:hanging="538"/>
      </w:pPr>
      <w:rPr>
        <w:rFonts w:hint="default"/>
      </w:rPr>
    </w:lvl>
    <w:lvl w:ilvl="8" w:tplc="5F4688BA">
      <w:start w:val="1"/>
      <w:numFmt w:val="bullet"/>
      <w:lvlText w:val="•"/>
      <w:lvlJc w:val="left"/>
      <w:pPr>
        <w:ind w:left="8605" w:hanging="538"/>
      </w:pPr>
      <w:rPr>
        <w:rFonts w:hint="default"/>
      </w:rPr>
    </w:lvl>
  </w:abstractNum>
  <w:abstractNum w:abstractNumId="13">
    <w:nsid w:val="6A004FE2"/>
    <w:multiLevelType w:val="hybridMultilevel"/>
    <w:tmpl w:val="9EDE1FBE"/>
    <w:lvl w:ilvl="0" w:tplc="D4265808">
      <w:start w:val="1"/>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5F5131"/>
    <w:multiLevelType w:val="hybridMultilevel"/>
    <w:tmpl w:val="182CD334"/>
    <w:lvl w:ilvl="0" w:tplc="F1DE7C2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547445"/>
    <w:multiLevelType w:val="hybridMultilevel"/>
    <w:tmpl w:val="9B0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A52D65"/>
    <w:multiLevelType w:val="hybridMultilevel"/>
    <w:tmpl w:val="460CB210"/>
    <w:lvl w:ilvl="0" w:tplc="C65A1AB8">
      <w:start w:val="1"/>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68463D"/>
    <w:multiLevelType w:val="hybridMultilevel"/>
    <w:tmpl w:val="C98450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7"/>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3"/>
  </w:num>
  <w:num w:numId="6">
    <w:abstractNumId w:val="8"/>
  </w:num>
  <w:num w:numId="7">
    <w:abstractNumId w:val="16"/>
  </w:num>
  <w:num w:numId="8">
    <w:abstractNumId w:val="12"/>
  </w:num>
  <w:num w:numId="9">
    <w:abstractNumId w:val="3"/>
  </w:num>
  <w:num w:numId="10">
    <w:abstractNumId w:val="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6"/>
  </w:num>
  <w:num w:numId="14">
    <w:abstractNumId w:val="17"/>
  </w:num>
  <w:num w:numId="15">
    <w:abstractNumId w:val="5"/>
  </w:num>
  <w:num w:numId="16">
    <w:abstractNumId w:val="0"/>
  </w:num>
  <w:num w:numId="17">
    <w:abstractNumId w:val="2"/>
  </w:num>
  <w:num w:numId="18">
    <w:abstractNumId w:val="11"/>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biona">
    <w15:presenceInfo w15:providerId="None" w15:userId="Albio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1266"/>
  </w:hdrShapeDefaults>
  <w:footnotePr>
    <w:footnote w:id="-1"/>
    <w:footnote w:id="0"/>
  </w:footnotePr>
  <w:endnotePr>
    <w:endnote w:id="-1"/>
    <w:endnote w:id="0"/>
  </w:endnotePr>
  <w:compat/>
  <w:rsids>
    <w:rsidRoot w:val="007523B7"/>
    <w:rsid w:val="000002BD"/>
    <w:rsid w:val="00004C79"/>
    <w:rsid w:val="00006BAA"/>
    <w:rsid w:val="00010C4B"/>
    <w:rsid w:val="00024811"/>
    <w:rsid w:val="000335FC"/>
    <w:rsid w:val="00034F26"/>
    <w:rsid w:val="00040695"/>
    <w:rsid w:val="00064C4A"/>
    <w:rsid w:val="0007065E"/>
    <w:rsid w:val="00072A21"/>
    <w:rsid w:val="00076F97"/>
    <w:rsid w:val="000C13E8"/>
    <w:rsid w:val="000C4E58"/>
    <w:rsid w:val="000D2D83"/>
    <w:rsid w:val="000D7E1E"/>
    <w:rsid w:val="000E6878"/>
    <w:rsid w:val="000F7069"/>
    <w:rsid w:val="00133560"/>
    <w:rsid w:val="00140797"/>
    <w:rsid w:val="00150B7F"/>
    <w:rsid w:val="00162CF9"/>
    <w:rsid w:val="00170332"/>
    <w:rsid w:val="00175515"/>
    <w:rsid w:val="00181EF3"/>
    <w:rsid w:val="001925D1"/>
    <w:rsid w:val="001A4621"/>
    <w:rsid w:val="001D156E"/>
    <w:rsid w:val="001E495B"/>
    <w:rsid w:val="00217621"/>
    <w:rsid w:val="00235F74"/>
    <w:rsid w:val="002501A2"/>
    <w:rsid w:val="00266FF8"/>
    <w:rsid w:val="00273858"/>
    <w:rsid w:val="00277379"/>
    <w:rsid w:val="00294663"/>
    <w:rsid w:val="002B7AAF"/>
    <w:rsid w:val="002C44E3"/>
    <w:rsid w:val="002E0795"/>
    <w:rsid w:val="002E26A1"/>
    <w:rsid w:val="002F18FF"/>
    <w:rsid w:val="0033610C"/>
    <w:rsid w:val="0034401D"/>
    <w:rsid w:val="0034406C"/>
    <w:rsid w:val="003467A0"/>
    <w:rsid w:val="00360B8D"/>
    <w:rsid w:val="003635DC"/>
    <w:rsid w:val="00394E95"/>
    <w:rsid w:val="003A3730"/>
    <w:rsid w:val="003F1252"/>
    <w:rsid w:val="00405228"/>
    <w:rsid w:val="004316F5"/>
    <w:rsid w:val="00437681"/>
    <w:rsid w:val="00461962"/>
    <w:rsid w:val="0046473A"/>
    <w:rsid w:val="00475E16"/>
    <w:rsid w:val="00476F8A"/>
    <w:rsid w:val="00491523"/>
    <w:rsid w:val="004A2307"/>
    <w:rsid w:val="004A24D0"/>
    <w:rsid w:val="004A4AFB"/>
    <w:rsid w:val="004A4DA3"/>
    <w:rsid w:val="004F6568"/>
    <w:rsid w:val="0050208D"/>
    <w:rsid w:val="005773EA"/>
    <w:rsid w:val="00586EDF"/>
    <w:rsid w:val="005B2475"/>
    <w:rsid w:val="005B33D5"/>
    <w:rsid w:val="006405E4"/>
    <w:rsid w:val="006476E5"/>
    <w:rsid w:val="006605DA"/>
    <w:rsid w:val="00672747"/>
    <w:rsid w:val="0067676D"/>
    <w:rsid w:val="006A3CFB"/>
    <w:rsid w:val="006C4752"/>
    <w:rsid w:val="006D38DD"/>
    <w:rsid w:val="007064DA"/>
    <w:rsid w:val="0071457B"/>
    <w:rsid w:val="00715E8E"/>
    <w:rsid w:val="007258D5"/>
    <w:rsid w:val="007523B7"/>
    <w:rsid w:val="007542F7"/>
    <w:rsid w:val="007650BE"/>
    <w:rsid w:val="0077468E"/>
    <w:rsid w:val="007B5D61"/>
    <w:rsid w:val="007C61B6"/>
    <w:rsid w:val="007D0525"/>
    <w:rsid w:val="007D1025"/>
    <w:rsid w:val="007F2E58"/>
    <w:rsid w:val="007F6F10"/>
    <w:rsid w:val="00801A55"/>
    <w:rsid w:val="0085038E"/>
    <w:rsid w:val="00871691"/>
    <w:rsid w:val="008B5A31"/>
    <w:rsid w:val="008B5B33"/>
    <w:rsid w:val="008C149D"/>
    <w:rsid w:val="008E59FC"/>
    <w:rsid w:val="00901ACC"/>
    <w:rsid w:val="00903010"/>
    <w:rsid w:val="00925FBA"/>
    <w:rsid w:val="00945FDF"/>
    <w:rsid w:val="00950B36"/>
    <w:rsid w:val="00954C7E"/>
    <w:rsid w:val="00966A63"/>
    <w:rsid w:val="009770D6"/>
    <w:rsid w:val="00985D04"/>
    <w:rsid w:val="009927C6"/>
    <w:rsid w:val="009B22A2"/>
    <w:rsid w:val="009E1050"/>
    <w:rsid w:val="009E7423"/>
    <w:rsid w:val="00A0091F"/>
    <w:rsid w:val="00A1001C"/>
    <w:rsid w:val="00A60A96"/>
    <w:rsid w:val="00A7576A"/>
    <w:rsid w:val="00A96918"/>
    <w:rsid w:val="00AB31A0"/>
    <w:rsid w:val="00B1000D"/>
    <w:rsid w:val="00B11BEE"/>
    <w:rsid w:val="00B234B0"/>
    <w:rsid w:val="00B5517E"/>
    <w:rsid w:val="00BB0A5A"/>
    <w:rsid w:val="00BD0C68"/>
    <w:rsid w:val="00BD7F8A"/>
    <w:rsid w:val="00BE1280"/>
    <w:rsid w:val="00C21B6F"/>
    <w:rsid w:val="00C22B49"/>
    <w:rsid w:val="00C420EA"/>
    <w:rsid w:val="00C43621"/>
    <w:rsid w:val="00C65228"/>
    <w:rsid w:val="00C74712"/>
    <w:rsid w:val="00C914D4"/>
    <w:rsid w:val="00CB0CB1"/>
    <w:rsid w:val="00CC728F"/>
    <w:rsid w:val="00CE09CF"/>
    <w:rsid w:val="00CE3270"/>
    <w:rsid w:val="00D502AB"/>
    <w:rsid w:val="00D63426"/>
    <w:rsid w:val="00D67CE2"/>
    <w:rsid w:val="00DB2339"/>
    <w:rsid w:val="00DC180B"/>
    <w:rsid w:val="00DF66C1"/>
    <w:rsid w:val="00E1008E"/>
    <w:rsid w:val="00E36B77"/>
    <w:rsid w:val="00E4069D"/>
    <w:rsid w:val="00E508DA"/>
    <w:rsid w:val="00E61A94"/>
    <w:rsid w:val="00E6666A"/>
    <w:rsid w:val="00E8208A"/>
    <w:rsid w:val="00E820AD"/>
    <w:rsid w:val="00E9307A"/>
    <w:rsid w:val="00E94F68"/>
    <w:rsid w:val="00EA548C"/>
    <w:rsid w:val="00EA7FB5"/>
    <w:rsid w:val="00F0029E"/>
    <w:rsid w:val="00F010CD"/>
    <w:rsid w:val="00F05F65"/>
    <w:rsid w:val="00F0737E"/>
    <w:rsid w:val="00F13BD2"/>
    <w:rsid w:val="00F55BEF"/>
    <w:rsid w:val="00FA75F7"/>
    <w:rsid w:val="00FB58F8"/>
    <w:rsid w:val="00FC770A"/>
    <w:rsid w:val="00FD5ABC"/>
    <w:rsid w:val="00FF6928"/>
    <w:rsid w:val="00FF69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3B7"/>
    <w:pPr>
      <w:spacing w:after="0" w:line="240" w:lineRule="auto"/>
    </w:pPr>
    <w:rPr>
      <w:rFonts w:ascii="Times New Roman" w:eastAsia="Times New Roman" w:hAnsi="Times New Roman" w:cs="Times New Roman"/>
      <w:sz w:val="24"/>
      <w:szCs w:val="24"/>
      <w:lang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523B7"/>
    <w:pPr>
      <w:ind w:left="720"/>
      <w:contextualSpacing/>
    </w:pPr>
  </w:style>
  <w:style w:type="paragraph" w:styleId="Title">
    <w:name w:val="Title"/>
    <w:basedOn w:val="Normal"/>
    <w:link w:val="TitleChar1"/>
    <w:qFormat/>
    <w:rsid w:val="007523B7"/>
    <w:pPr>
      <w:jc w:val="center"/>
    </w:pPr>
    <w:rPr>
      <w:rFonts w:ascii="MS Mincho" w:eastAsia="MS Mincho"/>
      <w:sz w:val="28"/>
      <w:szCs w:val="20"/>
    </w:rPr>
  </w:style>
  <w:style w:type="character" w:customStyle="1" w:styleId="TitleChar">
    <w:name w:val="Title Char"/>
    <w:basedOn w:val="DefaultParagraphFont"/>
    <w:uiPriority w:val="10"/>
    <w:rsid w:val="007523B7"/>
    <w:rPr>
      <w:rFonts w:asciiTheme="majorHAnsi" w:eastAsiaTheme="majorEastAsia" w:hAnsiTheme="majorHAnsi" w:cstheme="majorBidi"/>
      <w:spacing w:val="-10"/>
      <w:kern w:val="28"/>
      <w:sz w:val="56"/>
      <w:szCs w:val="56"/>
      <w:lang w:eastAsia="sq-AL"/>
    </w:rPr>
  </w:style>
  <w:style w:type="character" w:customStyle="1" w:styleId="TitleChar1">
    <w:name w:val="Title Char1"/>
    <w:basedOn w:val="DefaultParagraphFont"/>
    <w:link w:val="Title"/>
    <w:locked/>
    <w:rsid w:val="007523B7"/>
    <w:rPr>
      <w:rFonts w:ascii="MS Mincho" w:eastAsia="MS Mincho" w:hAnsi="Times New Roman" w:cs="Times New Roman"/>
      <w:sz w:val="28"/>
      <w:szCs w:val="20"/>
      <w:lang w:eastAsia="sq-AL"/>
    </w:rPr>
  </w:style>
  <w:style w:type="paragraph" w:customStyle="1" w:styleId="Default">
    <w:name w:val="Default"/>
    <w:rsid w:val="007523B7"/>
    <w:pPr>
      <w:autoSpaceDE w:val="0"/>
      <w:autoSpaceDN w:val="0"/>
      <w:adjustRightInd w:val="0"/>
      <w:spacing w:after="0" w:line="240" w:lineRule="auto"/>
    </w:pPr>
    <w:rPr>
      <w:rFonts w:ascii="Garamond" w:hAnsi="Garamond" w:cs="Garamond"/>
      <w:color w:val="000000"/>
      <w:sz w:val="24"/>
      <w:szCs w:val="24"/>
      <w:lang w:val="en-US"/>
    </w:rPr>
  </w:style>
  <w:style w:type="character" w:customStyle="1" w:styleId="ListParagraphChar">
    <w:name w:val="List Paragraph Char"/>
    <w:basedOn w:val="DefaultParagraphFont"/>
    <w:link w:val="ListParagraph"/>
    <w:uiPriority w:val="34"/>
    <w:rsid w:val="007523B7"/>
    <w:rPr>
      <w:rFonts w:ascii="Times New Roman" w:eastAsia="Times New Roman" w:hAnsi="Times New Roman" w:cs="Times New Roman"/>
      <w:sz w:val="24"/>
      <w:szCs w:val="24"/>
      <w:lang w:eastAsia="sq-AL"/>
    </w:rPr>
  </w:style>
  <w:style w:type="paragraph" w:styleId="BodyText">
    <w:name w:val="Body Text"/>
    <w:basedOn w:val="Normal"/>
    <w:link w:val="BodyTextChar"/>
    <w:uiPriority w:val="1"/>
    <w:qFormat/>
    <w:rsid w:val="007523B7"/>
    <w:pPr>
      <w:widowControl w:val="0"/>
      <w:ind w:left="627"/>
    </w:pPr>
    <w:rPr>
      <w:rFonts w:ascii="PMingLiU" w:eastAsia="PMingLiU" w:hAnsi="PMingLiU" w:cstheme="minorBidi"/>
      <w:sz w:val="19"/>
      <w:szCs w:val="19"/>
      <w:lang w:eastAsia="en-US"/>
    </w:rPr>
  </w:style>
  <w:style w:type="character" w:customStyle="1" w:styleId="BodyTextChar">
    <w:name w:val="Body Text Char"/>
    <w:basedOn w:val="DefaultParagraphFont"/>
    <w:link w:val="BodyText"/>
    <w:uiPriority w:val="1"/>
    <w:rsid w:val="007523B7"/>
    <w:rPr>
      <w:rFonts w:ascii="PMingLiU" w:eastAsia="PMingLiU" w:hAnsi="PMingLiU"/>
      <w:sz w:val="19"/>
      <w:szCs w:val="19"/>
    </w:rPr>
  </w:style>
  <w:style w:type="paragraph" w:styleId="Header">
    <w:name w:val="header"/>
    <w:basedOn w:val="Normal"/>
    <w:link w:val="HeaderChar"/>
    <w:uiPriority w:val="99"/>
    <w:unhideWhenUsed/>
    <w:rsid w:val="007523B7"/>
    <w:pPr>
      <w:tabs>
        <w:tab w:val="center" w:pos="4680"/>
        <w:tab w:val="right" w:pos="9360"/>
      </w:tabs>
    </w:pPr>
  </w:style>
  <w:style w:type="character" w:customStyle="1" w:styleId="HeaderChar">
    <w:name w:val="Header Char"/>
    <w:basedOn w:val="DefaultParagraphFont"/>
    <w:link w:val="Header"/>
    <w:uiPriority w:val="99"/>
    <w:rsid w:val="007523B7"/>
    <w:rPr>
      <w:rFonts w:ascii="Times New Roman" w:eastAsia="Times New Roman" w:hAnsi="Times New Roman" w:cs="Times New Roman"/>
      <w:sz w:val="24"/>
      <w:szCs w:val="24"/>
      <w:lang w:eastAsia="sq-AL"/>
    </w:rPr>
  </w:style>
  <w:style w:type="paragraph" w:styleId="Footer">
    <w:name w:val="footer"/>
    <w:basedOn w:val="Normal"/>
    <w:link w:val="FooterChar"/>
    <w:uiPriority w:val="99"/>
    <w:unhideWhenUsed/>
    <w:rsid w:val="007523B7"/>
    <w:pPr>
      <w:tabs>
        <w:tab w:val="center" w:pos="4680"/>
        <w:tab w:val="right" w:pos="9360"/>
      </w:tabs>
    </w:pPr>
  </w:style>
  <w:style w:type="character" w:customStyle="1" w:styleId="FooterChar">
    <w:name w:val="Footer Char"/>
    <w:basedOn w:val="DefaultParagraphFont"/>
    <w:link w:val="Footer"/>
    <w:uiPriority w:val="99"/>
    <w:rsid w:val="007523B7"/>
    <w:rPr>
      <w:rFonts w:ascii="Times New Roman" w:eastAsia="Times New Roman" w:hAnsi="Times New Roman" w:cs="Times New Roman"/>
      <w:sz w:val="24"/>
      <w:szCs w:val="24"/>
      <w:lang w:eastAsia="sq-AL"/>
    </w:rPr>
  </w:style>
  <w:style w:type="character" w:styleId="CommentReference">
    <w:name w:val="annotation reference"/>
    <w:basedOn w:val="DefaultParagraphFont"/>
    <w:uiPriority w:val="99"/>
    <w:semiHidden/>
    <w:unhideWhenUsed/>
    <w:rsid w:val="00901ACC"/>
    <w:rPr>
      <w:sz w:val="16"/>
      <w:szCs w:val="16"/>
    </w:rPr>
  </w:style>
  <w:style w:type="paragraph" w:styleId="CommentText">
    <w:name w:val="annotation text"/>
    <w:basedOn w:val="Normal"/>
    <w:link w:val="CommentTextChar"/>
    <w:uiPriority w:val="99"/>
    <w:semiHidden/>
    <w:unhideWhenUsed/>
    <w:rsid w:val="00901ACC"/>
    <w:rPr>
      <w:sz w:val="20"/>
      <w:szCs w:val="20"/>
    </w:rPr>
  </w:style>
  <w:style w:type="character" w:customStyle="1" w:styleId="CommentTextChar">
    <w:name w:val="Comment Text Char"/>
    <w:basedOn w:val="DefaultParagraphFont"/>
    <w:link w:val="CommentText"/>
    <w:uiPriority w:val="99"/>
    <w:semiHidden/>
    <w:rsid w:val="00901ACC"/>
    <w:rPr>
      <w:rFonts w:ascii="Times New Roman" w:eastAsia="Times New Roman" w:hAnsi="Times New Roman" w:cs="Times New Roman"/>
      <w:sz w:val="20"/>
      <w:szCs w:val="20"/>
      <w:lang w:eastAsia="sq-AL"/>
    </w:rPr>
  </w:style>
  <w:style w:type="paragraph" w:styleId="CommentSubject">
    <w:name w:val="annotation subject"/>
    <w:basedOn w:val="CommentText"/>
    <w:next w:val="CommentText"/>
    <w:link w:val="CommentSubjectChar"/>
    <w:uiPriority w:val="99"/>
    <w:semiHidden/>
    <w:unhideWhenUsed/>
    <w:rsid w:val="00901ACC"/>
    <w:rPr>
      <w:b/>
      <w:bCs/>
    </w:rPr>
  </w:style>
  <w:style w:type="character" w:customStyle="1" w:styleId="CommentSubjectChar">
    <w:name w:val="Comment Subject Char"/>
    <w:basedOn w:val="CommentTextChar"/>
    <w:link w:val="CommentSubject"/>
    <w:uiPriority w:val="99"/>
    <w:semiHidden/>
    <w:rsid w:val="00901ACC"/>
    <w:rPr>
      <w:rFonts w:ascii="Times New Roman" w:eastAsia="Times New Roman" w:hAnsi="Times New Roman" w:cs="Times New Roman"/>
      <w:b/>
      <w:bCs/>
      <w:sz w:val="20"/>
      <w:szCs w:val="20"/>
      <w:lang w:eastAsia="sq-AL"/>
    </w:rPr>
  </w:style>
  <w:style w:type="paragraph" w:styleId="BalloonText">
    <w:name w:val="Balloon Text"/>
    <w:basedOn w:val="Normal"/>
    <w:link w:val="BalloonTextChar"/>
    <w:uiPriority w:val="99"/>
    <w:semiHidden/>
    <w:unhideWhenUsed/>
    <w:rsid w:val="00901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ACC"/>
    <w:rPr>
      <w:rFonts w:ascii="Segoe UI" w:eastAsia="Times New Roman" w:hAnsi="Segoe UI" w:cs="Segoe UI"/>
      <w:sz w:val="18"/>
      <w:szCs w:val="18"/>
      <w:lang w:eastAsia="sq-AL"/>
    </w:rPr>
  </w:style>
  <w:style w:type="paragraph" w:styleId="Revision">
    <w:name w:val="Revision"/>
    <w:hidden/>
    <w:uiPriority w:val="99"/>
    <w:semiHidden/>
    <w:rsid w:val="00901ACC"/>
    <w:pPr>
      <w:spacing w:after="0" w:line="240" w:lineRule="auto"/>
    </w:pPr>
    <w:rPr>
      <w:rFonts w:ascii="Times New Roman" w:eastAsia="Times New Roman" w:hAnsi="Times New Roman" w:cs="Times New Roman"/>
      <w:sz w:val="24"/>
      <w:szCs w:val="24"/>
      <w:lang w:eastAsia="sq-AL"/>
    </w:rPr>
  </w:style>
  <w:style w:type="paragraph" w:styleId="NoSpacing">
    <w:name w:val="No Spacing"/>
    <w:uiPriority w:val="1"/>
    <w:qFormat/>
    <w:rsid w:val="002501A2"/>
    <w:pPr>
      <w:spacing w:after="0" w:line="240" w:lineRule="auto"/>
    </w:pPr>
  </w:style>
  <w:style w:type="character" w:styleId="FootnoteReference">
    <w:name w:val="footnote reference"/>
    <w:basedOn w:val="DefaultParagraphFont"/>
    <w:uiPriority w:val="99"/>
    <w:unhideWhenUsed/>
    <w:rsid w:val="00586EDF"/>
    <w:rPr>
      <w:vertAlign w:val="superscript"/>
    </w:rPr>
  </w:style>
  <w:style w:type="character" w:styleId="Hyperlink">
    <w:name w:val="Hyperlink"/>
    <w:basedOn w:val="DefaultParagraphFont"/>
    <w:uiPriority w:val="99"/>
    <w:semiHidden/>
    <w:unhideWhenUsed/>
    <w:rsid w:val="00C21B6F"/>
    <w:rPr>
      <w:color w:val="0000FF"/>
      <w:u w:val="single"/>
    </w:rPr>
  </w:style>
</w:styles>
</file>

<file path=word/webSettings.xml><?xml version="1.0" encoding="utf-8"?>
<w:webSettings xmlns:r="http://schemas.openxmlformats.org/officeDocument/2006/relationships" xmlns:w="http://schemas.openxmlformats.org/wordprocessingml/2006/main">
  <w:divs>
    <w:div w:id="46088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CFBE9-5DBE-43EE-A179-04F255ACD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2560</Words>
  <Characters>14596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2020-05-14T07:58:00Z</cp:lastPrinted>
  <dcterms:created xsi:type="dcterms:W3CDTF">2020-05-18T13:38:00Z</dcterms:created>
  <dcterms:modified xsi:type="dcterms:W3CDTF">2020-05-18T14:37:00Z</dcterms:modified>
</cp:coreProperties>
</file>