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1F" w:rsidRPr="003B0EAD" w:rsidRDefault="00A77D1F" w:rsidP="00A77D1F">
      <w:pPr>
        <w:jc w:val="center"/>
        <w:rPr>
          <w:rFonts w:ascii="Garamond" w:hAnsi="Garamond"/>
          <w:b/>
          <w:sz w:val="28"/>
          <w:szCs w:val="28"/>
        </w:rPr>
      </w:pPr>
      <w:bookmarkStart w:id="0" w:name="_Toc307572525"/>
      <w:bookmarkStart w:id="1" w:name="_Toc307572995"/>
      <w:bookmarkStart w:id="2" w:name="_Toc307573425"/>
      <w:bookmarkStart w:id="3" w:name="_Toc307833290"/>
      <w:bookmarkStart w:id="4" w:name="_Toc308006960"/>
      <w:bookmarkStart w:id="5" w:name="_Toc308008771"/>
      <w:bookmarkStart w:id="6" w:name="_Toc421861819"/>
      <w:bookmarkStart w:id="7" w:name="_GoBack"/>
      <w:bookmarkEnd w:id="7"/>
      <w:r w:rsidRPr="003B0EAD">
        <w:rPr>
          <w:rFonts w:ascii="Garamond" w:hAnsi="Garamond"/>
          <w:b/>
          <w:sz w:val="28"/>
          <w:szCs w:val="28"/>
        </w:rPr>
        <w:t>KERKESA</w:t>
      </w:r>
      <w:bookmarkEnd w:id="0"/>
      <w:bookmarkEnd w:id="1"/>
      <w:bookmarkEnd w:id="2"/>
      <w:bookmarkEnd w:id="3"/>
      <w:bookmarkEnd w:id="4"/>
      <w:bookmarkEnd w:id="5"/>
      <w:r w:rsidRPr="003B0EAD">
        <w:rPr>
          <w:rFonts w:ascii="Garamond" w:hAnsi="Garamond"/>
          <w:b/>
          <w:sz w:val="28"/>
          <w:szCs w:val="28"/>
        </w:rPr>
        <w:t xml:space="preserve"> PËR APLIKIM</w:t>
      </w:r>
      <w:bookmarkStart w:id="8" w:name="_Toc307572526"/>
      <w:bookmarkStart w:id="9" w:name="_Toc307572996"/>
      <w:bookmarkStart w:id="10" w:name="_Toc307573426"/>
      <w:bookmarkStart w:id="11" w:name="_Toc307833291"/>
      <w:r w:rsidRPr="003B0EAD">
        <w:rPr>
          <w:rStyle w:val="FootnoteReference"/>
          <w:rFonts w:ascii="Garamond" w:hAnsi="Garamond" w:cs="Times New Roman"/>
          <w:b/>
          <w:sz w:val="28"/>
          <w:szCs w:val="28"/>
        </w:rPr>
        <w:footnoteReference w:id="1"/>
      </w:r>
      <w:bookmarkEnd w:id="6"/>
    </w:p>
    <w:p w:rsidR="00A77D1F" w:rsidRPr="003B0EAD" w:rsidRDefault="00A77D1F" w:rsidP="00A77D1F">
      <w:pPr>
        <w:jc w:val="center"/>
        <w:rPr>
          <w:rFonts w:ascii="Garamond" w:hAnsi="Garamond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5"/>
        <w:gridCol w:w="2569"/>
        <w:gridCol w:w="1134"/>
        <w:gridCol w:w="1134"/>
        <w:gridCol w:w="1134"/>
        <w:gridCol w:w="1701"/>
        <w:gridCol w:w="345"/>
        <w:gridCol w:w="1356"/>
      </w:tblGrid>
      <w:tr w:rsidR="00A77D1F" w:rsidRPr="003B0EAD" w:rsidTr="004A4969">
        <w:trPr>
          <w:trHeight w:val="653"/>
        </w:trPr>
        <w:tc>
          <w:tcPr>
            <w:tcW w:w="3119" w:type="dxa"/>
            <w:gridSpan w:val="3"/>
            <w:vAlign w:val="center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Numri i kërkesës</w:t>
            </w:r>
            <w:r w:rsidRPr="003B0EAD">
              <w:rPr>
                <w:rStyle w:val="FootnoteReference"/>
                <w:rFonts w:ascii="Garamond" w:eastAsia="Calibri" w:hAnsi="Garamond" w:cs="Times New Roman"/>
              </w:rPr>
              <w:footnoteReference w:id="2"/>
            </w:r>
            <w:r w:rsidRPr="003B0EAD">
              <w:rPr>
                <w:rFonts w:ascii="Garamond" w:eastAsia="Calibri" w:hAnsi="Garamond" w:cs="Times New Roman"/>
              </w:rPr>
              <w:t>:</w:t>
            </w:r>
          </w:p>
        </w:tc>
        <w:tc>
          <w:tcPr>
            <w:tcW w:w="1134" w:type="dxa"/>
            <w:vAlign w:val="center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rPr>
          <w:trHeight w:val="483"/>
        </w:trPr>
        <w:tc>
          <w:tcPr>
            <w:tcW w:w="425" w:type="dxa"/>
          </w:tcPr>
          <w:p w:rsidR="00A77D1F" w:rsidRPr="003B0EAD" w:rsidRDefault="00A77D1F" w:rsidP="00A77D1F">
            <w:pPr>
              <w:numPr>
                <w:ilvl w:val="0"/>
                <w:numId w:val="1"/>
              </w:num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1</w:t>
            </w:r>
          </w:p>
        </w:tc>
        <w:tc>
          <w:tcPr>
            <w:tcW w:w="3828" w:type="dxa"/>
            <w:gridSpan w:val="3"/>
          </w:tcPr>
          <w:p w:rsidR="00A77D1F" w:rsidRPr="003B0EAD" w:rsidRDefault="00A77D1F" w:rsidP="004A4969">
            <w:pPr>
              <w:ind w:left="-108" w:hanging="249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Data e kërkesës</w:t>
            </w: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rPr>
          <w:trHeight w:val="576"/>
        </w:trPr>
        <w:tc>
          <w:tcPr>
            <w:tcW w:w="425" w:type="dxa"/>
          </w:tcPr>
          <w:p w:rsidR="00A77D1F" w:rsidRPr="003B0EAD" w:rsidRDefault="00A77D1F" w:rsidP="004A4969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</w:t>
            </w:r>
          </w:p>
        </w:tc>
        <w:tc>
          <w:tcPr>
            <w:tcW w:w="3828" w:type="dxa"/>
            <w:gridSpan w:val="3"/>
          </w:tcPr>
          <w:p w:rsidR="00A77D1F" w:rsidRPr="003B0EAD" w:rsidRDefault="00A77D1F" w:rsidP="004A4969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Kërkuesi i liçencës/ ose çertifikatës</w:t>
            </w: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Emri i subjektit/adresa, selia: ... . . . . . . . . . . . . . . . . . . . . . . . . . . . . . . . . . . . . . . . . .</w:t>
            </w:r>
          </w:p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NIPT:</w:t>
            </w:r>
          </w:p>
        </w:tc>
      </w:tr>
      <w:tr w:rsidR="00A77D1F" w:rsidRPr="003B0EAD" w:rsidTr="004A4969">
        <w:trPr>
          <w:trHeight w:val="576"/>
        </w:trPr>
        <w:tc>
          <w:tcPr>
            <w:tcW w:w="425" w:type="dxa"/>
          </w:tcPr>
          <w:p w:rsidR="00A77D1F" w:rsidRPr="003B0EAD" w:rsidRDefault="00A77D1F" w:rsidP="004A4969">
            <w:pPr>
              <w:ind w:left="51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</w:t>
            </w:r>
          </w:p>
        </w:tc>
        <w:tc>
          <w:tcPr>
            <w:tcW w:w="3828" w:type="dxa"/>
            <w:gridSpan w:val="3"/>
          </w:tcPr>
          <w:p w:rsidR="00A77D1F" w:rsidRPr="003B0EAD" w:rsidRDefault="00A77D1F" w:rsidP="004A4969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Personi që paraqet kërkesën</w:t>
            </w: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Emër/ mbiemër. . . . . . . . . . . . . . . . . . . . . . . . .</w:t>
            </w:r>
          </w:p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ID: . . . . . . . . . . . . . . . . . . . . . . . . .</w:t>
            </w:r>
          </w:p>
        </w:tc>
      </w:tr>
      <w:tr w:rsidR="00A77D1F" w:rsidRPr="003B0EAD" w:rsidTr="004A4969">
        <w:trPr>
          <w:trHeight w:val="280"/>
        </w:trPr>
        <w:tc>
          <w:tcPr>
            <w:tcW w:w="425" w:type="dxa"/>
            <w:vMerge w:val="restart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4.    4</w:t>
            </w:r>
          </w:p>
        </w:tc>
        <w:tc>
          <w:tcPr>
            <w:tcW w:w="3828" w:type="dxa"/>
            <w:gridSpan w:val="3"/>
            <w:vMerge w:val="restart"/>
          </w:tcPr>
          <w:p w:rsidR="00A77D1F" w:rsidRPr="003B0EAD" w:rsidRDefault="00A77D1F" w:rsidP="004A4969">
            <w:pPr>
              <w:ind w:left="-108" w:hanging="249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  Lloji i liçencës dhe, ose çertifikatës për të cilën aplikohet</w:t>
            </w: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</w:p>
        </w:tc>
      </w:tr>
      <w:tr w:rsidR="00A77D1F" w:rsidRPr="003B0EAD" w:rsidTr="004A4969">
        <w:trPr>
          <w:trHeight w:val="280"/>
        </w:trPr>
        <w:tc>
          <w:tcPr>
            <w:tcW w:w="425" w:type="dxa"/>
            <w:vMerge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828" w:type="dxa"/>
            <w:gridSpan w:val="3"/>
            <w:vMerge/>
          </w:tcPr>
          <w:p w:rsidR="00A77D1F" w:rsidRPr="003B0EAD" w:rsidRDefault="00A77D1F" w:rsidP="004A4969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</w:p>
        </w:tc>
      </w:tr>
      <w:tr w:rsidR="00A77D1F" w:rsidRPr="003B0EAD" w:rsidTr="004A4969">
        <w:trPr>
          <w:trHeight w:val="280"/>
        </w:trPr>
        <w:tc>
          <w:tcPr>
            <w:tcW w:w="425" w:type="dxa"/>
            <w:vMerge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828" w:type="dxa"/>
            <w:gridSpan w:val="3"/>
            <w:vMerge/>
          </w:tcPr>
          <w:p w:rsidR="00A77D1F" w:rsidRPr="003B0EAD" w:rsidRDefault="00A77D1F" w:rsidP="004A4969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</w:p>
        </w:tc>
      </w:tr>
      <w:tr w:rsidR="00A77D1F" w:rsidRPr="003B0EAD" w:rsidTr="004A4969">
        <w:trPr>
          <w:trHeight w:val="409"/>
        </w:trPr>
        <w:tc>
          <w:tcPr>
            <w:tcW w:w="425" w:type="dxa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5.    5</w:t>
            </w:r>
          </w:p>
        </w:tc>
        <w:tc>
          <w:tcPr>
            <w:tcW w:w="3828" w:type="dxa"/>
            <w:gridSpan w:val="3"/>
          </w:tcPr>
          <w:p w:rsidR="00A77D1F" w:rsidRPr="003B0EAD" w:rsidRDefault="00A77D1F" w:rsidP="004A4969">
            <w:pPr>
              <w:ind w:left="176"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 Linja/ linjat Në rastin e shërbimeve të rregullta të specializuara kategoria e udhëtarëve)</w:t>
            </w: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c>
          <w:tcPr>
            <w:tcW w:w="4253" w:type="dxa"/>
            <w:gridSpan w:val="4"/>
            <w:vMerge w:val="restart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6. Dokumente provuese të dorëzuara. (dokumentet sipas pikës 1.1 të nenit 9).</w:t>
            </w: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 xml:space="preserve">□ </w:t>
            </w:r>
            <w:r w:rsidRPr="003B0EAD">
              <w:rPr>
                <w:rFonts w:ascii="Garamond" w:hAnsi="Garamond" w:cs="Times New Roman"/>
                <w:b/>
                <w:i/>
              </w:rPr>
              <w:t>po</w:t>
            </w:r>
            <w:r w:rsidRPr="003B0EAD">
              <w:rPr>
                <w:rFonts w:ascii="Garamond" w:hAnsi="Garamond" w:cs="Times New Roman"/>
                <w:b/>
              </w:rPr>
              <w:t xml:space="preserve"> □ </w:t>
            </w:r>
            <w:r w:rsidRPr="003B0EAD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4.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77D1F" w:rsidRPr="003B0EAD" w:rsidTr="004A4969">
        <w:trPr>
          <w:trHeight w:val="557"/>
        </w:trPr>
        <w:tc>
          <w:tcPr>
            <w:tcW w:w="4253" w:type="dxa"/>
            <w:gridSpan w:val="4"/>
          </w:tcPr>
          <w:p w:rsidR="00A77D1F" w:rsidRPr="003B0EAD" w:rsidRDefault="00A77D1F" w:rsidP="004A4969">
            <w:pPr>
              <w:ind w:left="175" w:hanging="391"/>
              <w:jc w:val="center"/>
              <w:rPr>
                <w:rFonts w:ascii="Garamond" w:hAnsi="Garamond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7. </w:t>
            </w:r>
            <w:r w:rsidRPr="003B0EAD">
              <w:rPr>
                <w:rFonts w:ascii="Garamond" w:hAnsi="Garamond"/>
              </w:rPr>
              <w:t>Për autobusët, numrin e nevojshëm të kërkuar për shërbimin që do të operohet, dhe për secilin autobus dokumentet:</w:t>
            </w: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Numri i mjeteve: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c>
          <w:tcPr>
            <w:tcW w:w="4253" w:type="dxa"/>
            <w:gridSpan w:val="4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(sipas pikës 1.2 të nenit 9).</w:t>
            </w: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 xml:space="preserve">□ </w:t>
            </w:r>
            <w:r w:rsidRPr="003B0EAD">
              <w:rPr>
                <w:rFonts w:ascii="Garamond" w:hAnsi="Garamond" w:cs="Times New Roman"/>
                <w:b/>
                <w:i/>
              </w:rPr>
              <w:t>po</w:t>
            </w:r>
            <w:r w:rsidRPr="003B0EAD">
              <w:rPr>
                <w:rFonts w:ascii="Garamond" w:hAnsi="Garamond" w:cs="Times New Roman"/>
                <w:b/>
              </w:rPr>
              <w:t xml:space="preserve"> □ </w:t>
            </w:r>
            <w:r w:rsidRPr="003B0EAD">
              <w:rPr>
                <w:rFonts w:ascii="Garamond" w:hAnsi="Garamond" w:cs="Times New Roman"/>
                <w:b/>
                <w:i/>
              </w:rPr>
              <w:t>jo</w:t>
            </w:r>
          </w:p>
        </w:tc>
      </w:tr>
      <w:tr w:rsidR="00A77D1F" w:rsidRPr="003B0EAD" w:rsidTr="004A4969">
        <w:tc>
          <w:tcPr>
            <w:tcW w:w="4253" w:type="dxa"/>
            <w:gridSpan w:val="4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77D1F" w:rsidRPr="003B0EAD" w:rsidTr="004A4969">
        <w:tc>
          <w:tcPr>
            <w:tcW w:w="4253" w:type="dxa"/>
            <w:gridSpan w:val="4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77D1F" w:rsidRPr="003B0EAD" w:rsidTr="004A4969">
        <w:tc>
          <w:tcPr>
            <w:tcW w:w="4253" w:type="dxa"/>
            <w:gridSpan w:val="4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4.</w:t>
            </w: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77D1F" w:rsidRPr="003B0EAD" w:rsidTr="004A4969">
        <w:trPr>
          <w:trHeight w:val="1603"/>
        </w:trPr>
        <w:tc>
          <w:tcPr>
            <w:tcW w:w="4253" w:type="dxa"/>
            <w:gridSpan w:val="4"/>
          </w:tcPr>
          <w:p w:rsidR="00A77D1F" w:rsidRPr="003B0EAD" w:rsidRDefault="00A77D1F" w:rsidP="004A4969">
            <w:pPr>
              <w:ind w:left="-108" w:hanging="425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8.      8. Dokumentet për drejtuesit e mjeteve (sipas pikës 1.3 të nenit 9).</w:t>
            </w: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□</w:t>
            </w:r>
          </w:p>
        </w:tc>
      </w:tr>
      <w:tr w:rsidR="00A77D1F" w:rsidRPr="003B0EAD" w:rsidTr="004A4969">
        <w:tc>
          <w:tcPr>
            <w:tcW w:w="4253" w:type="dxa"/>
            <w:gridSpan w:val="4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    □</w:t>
            </w:r>
          </w:p>
        </w:tc>
      </w:tr>
      <w:tr w:rsidR="00A77D1F" w:rsidRPr="003B0EAD" w:rsidTr="004A4969">
        <w:tc>
          <w:tcPr>
            <w:tcW w:w="4253" w:type="dxa"/>
            <w:gridSpan w:val="4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    □</w:t>
            </w:r>
          </w:p>
        </w:tc>
      </w:tr>
      <w:tr w:rsidR="00A77D1F" w:rsidRPr="003B0EAD" w:rsidTr="004A4969">
        <w:tc>
          <w:tcPr>
            <w:tcW w:w="4253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    □</w:t>
            </w:r>
          </w:p>
        </w:tc>
      </w:tr>
      <w:tr w:rsidR="00A77D1F" w:rsidRPr="003B0EAD" w:rsidTr="004A4969">
        <w:tc>
          <w:tcPr>
            <w:tcW w:w="4253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4314" w:type="dxa"/>
            <w:gridSpan w:val="4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356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</w:rPr>
              <w:t>□</w:t>
            </w:r>
            <w:r w:rsidRPr="003B0EAD">
              <w:rPr>
                <w:rFonts w:ascii="Garamond" w:hAnsi="Garamond" w:cs="Times New Roman"/>
                <w:b/>
              </w:rPr>
              <w:tab/>
              <w:t xml:space="preserve">     □</w:t>
            </w:r>
          </w:p>
        </w:tc>
      </w:tr>
      <w:tr w:rsidR="00A77D1F" w:rsidRPr="003B0EAD" w:rsidTr="004A4969">
        <w:trPr>
          <w:trHeight w:val="259"/>
        </w:trPr>
        <w:tc>
          <w:tcPr>
            <w:tcW w:w="4253" w:type="dxa"/>
            <w:gridSpan w:val="4"/>
            <w:vMerge w:val="restart"/>
          </w:tcPr>
          <w:p w:rsidR="00A77D1F" w:rsidRPr="003B0EAD" w:rsidRDefault="00A77D1F" w:rsidP="004A4969">
            <w:pPr>
              <w:ind w:left="-108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lastRenderedPageBreak/>
              <w:t xml:space="preserve"> 9. Mjetet në pronësi ose me qira.</w:t>
            </w:r>
          </w:p>
          <w:p w:rsidR="00A77D1F" w:rsidRPr="003B0EAD" w:rsidRDefault="00A77D1F" w:rsidP="004A4969">
            <w:pPr>
              <w:ind w:left="-108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(Sa çertifikata të mjeteve kërkoni për t’u pajisur).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  <w:b/>
              </w:rPr>
              <w:t>Tipi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ind w:hanging="533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  <w:b/>
                <w:i/>
              </w:rPr>
              <w:t>Targa</w:t>
            </w:r>
          </w:p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3B0EAD">
              <w:rPr>
                <w:rFonts w:ascii="Garamond" w:eastAsia="Calibri" w:hAnsi="Garamond" w:cs="Times New Roman"/>
                <w:b/>
              </w:rPr>
              <w:t>Nr. vendeve</w:t>
            </w: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1168"/>
              </w:tabs>
              <w:ind w:hanging="391"/>
              <w:jc w:val="center"/>
              <w:rPr>
                <w:rFonts w:ascii="Garamond" w:hAnsi="Garamond" w:cs="Times New Roman"/>
                <w:b/>
              </w:rPr>
            </w:pPr>
            <w:r w:rsidRPr="003B0EAD">
              <w:rPr>
                <w:rFonts w:ascii="Garamond" w:hAnsi="Garamond" w:cs="Times New Roman"/>
                <w:b/>
                <w:i/>
              </w:rPr>
              <w:t>Pronësi</w:t>
            </w:r>
            <w:r w:rsidRPr="003B0EAD">
              <w:rPr>
                <w:rFonts w:ascii="Garamond" w:hAnsi="Garamond" w:cs="Times New Roman"/>
                <w:b/>
              </w:rPr>
              <w:t>/</w:t>
            </w:r>
          </w:p>
          <w:p w:rsidR="00A77D1F" w:rsidRPr="003B0EAD" w:rsidRDefault="00A77D1F" w:rsidP="004A4969">
            <w:pPr>
              <w:tabs>
                <w:tab w:val="left" w:pos="1168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  <w:b/>
                <w:i/>
              </w:rPr>
              <w:t>qira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1.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2.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3.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4.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5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6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   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7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8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9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884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10</w:t>
            </w:r>
          </w:p>
        </w:tc>
        <w:tc>
          <w:tcPr>
            <w:tcW w:w="1134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1701" w:type="dxa"/>
            <w:gridSpan w:val="2"/>
          </w:tcPr>
          <w:p w:rsidR="00A77D1F" w:rsidRPr="003B0EAD" w:rsidRDefault="00A77D1F" w:rsidP="004A4969">
            <w:pPr>
              <w:tabs>
                <w:tab w:val="left" w:pos="1167"/>
                <w:tab w:val="left" w:pos="1309"/>
              </w:tabs>
              <w:ind w:hanging="391"/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hAnsi="Garamond" w:cs="Times New Roman"/>
              </w:rPr>
              <w:t>□</w:t>
            </w:r>
            <w:r w:rsidRPr="003B0EAD">
              <w:rPr>
                <w:rFonts w:ascii="Garamond" w:hAnsi="Garamond" w:cs="Times New Roman"/>
              </w:rPr>
              <w:tab/>
              <w:t xml:space="preserve">       □</w:t>
            </w:r>
          </w:p>
        </w:tc>
      </w:tr>
      <w:tr w:rsidR="00A77D1F" w:rsidRPr="003B0EAD" w:rsidTr="004A4969">
        <w:tc>
          <w:tcPr>
            <w:tcW w:w="4253" w:type="dxa"/>
            <w:gridSpan w:val="4"/>
            <w:vMerge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c>
          <w:tcPr>
            <w:tcW w:w="550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10.</w:t>
            </w:r>
          </w:p>
        </w:tc>
        <w:tc>
          <w:tcPr>
            <w:tcW w:w="3703" w:type="dxa"/>
            <w:gridSpan w:val="2"/>
          </w:tcPr>
          <w:p w:rsidR="00A77D1F" w:rsidRPr="003B0EAD" w:rsidRDefault="00A77D1F" w:rsidP="004A4969">
            <w:pPr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 xml:space="preserve">  Dokumente të tjera shoqëruese.</w:t>
            </w: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c>
          <w:tcPr>
            <w:tcW w:w="550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703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rPr>
          <w:trHeight w:val="429"/>
        </w:trPr>
        <w:tc>
          <w:tcPr>
            <w:tcW w:w="550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11.</w:t>
            </w:r>
          </w:p>
        </w:tc>
        <w:tc>
          <w:tcPr>
            <w:tcW w:w="3703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c>
          <w:tcPr>
            <w:tcW w:w="550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703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rPr>
          <w:trHeight w:val="309"/>
        </w:trPr>
        <w:tc>
          <w:tcPr>
            <w:tcW w:w="550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12.</w:t>
            </w:r>
          </w:p>
        </w:tc>
        <w:tc>
          <w:tcPr>
            <w:tcW w:w="3703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  <w:r w:rsidRPr="003B0EAD">
              <w:rPr>
                <w:rFonts w:ascii="Garamond" w:eastAsia="Calibri" w:hAnsi="Garamond" w:cs="Times New Roman"/>
              </w:rPr>
              <w:t>Nënshkrimi i punonjësit të sektorit</w:t>
            </w:r>
            <w:r w:rsidRPr="003B0EAD">
              <w:rPr>
                <w:rStyle w:val="FootnoteReference"/>
                <w:rFonts w:ascii="Garamond" w:eastAsia="Calibri" w:hAnsi="Garamond" w:cs="Times New Roman"/>
              </w:rPr>
              <w:footnoteReference w:id="3"/>
            </w: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A77D1F" w:rsidRPr="003B0EAD" w:rsidTr="004A4969">
        <w:tc>
          <w:tcPr>
            <w:tcW w:w="550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3703" w:type="dxa"/>
            <w:gridSpan w:val="2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  <w:tc>
          <w:tcPr>
            <w:tcW w:w="5670" w:type="dxa"/>
            <w:gridSpan w:val="5"/>
          </w:tcPr>
          <w:p w:rsidR="00A77D1F" w:rsidRPr="003B0EAD" w:rsidRDefault="00A77D1F" w:rsidP="004A4969">
            <w:pPr>
              <w:jc w:val="center"/>
              <w:rPr>
                <w:rFonts w:ascii="Garamond" w:eastAsia="Calibri" w:hAnsi="Garamond" w:cs="Times New Roman"/>
              </w:rPr>
            </w:pPr>
          </w:p>
        </w:tc>
      </w:tr>
    </w:tbl>
    <w:p w:rsidR="00A77D1F" w:rsidRPr="003B0EAD" w:rsidRDefault="00A77D1F" w:rsidP="00A77D1F">
      <w:pPr>
        <w:pStyle w:val="Heading1"/>
        <w:jc w:val="right"/>
        <w:rPr>
          <w:rFonts w:ascii="Garamond" w:hAnsi="Garamond" w:cs="Times New Roman"/>
          <w:b w:val="0"/>
          <w:i/>
          <w:sz w:val="28"/>
          <w:szCs w:val="28"/>
        </w:rPr>
      </w:pPr>
      <w:bookmarkStart w:id="12" w:name="_Toc308006961"/>
      <w:bookmarkStart w:id="13" w:name="_Toc308008772"/>
    </w:p>
    <w:p w:rsidR="00A77D1F" w:rsidRPr="003B0EAD" w:rsidRDefault="00A77D1F" w:rsidP="00A77D1F">
      <w:pPr>
        <w:rPr>
          <w:rFonts w:ascii="Garamond" w:hAnsi="Garamond"/>
          <w:sz w:val="28"/>
          <w:szCs w:val="28"/>
        </w:rPr>
      </w:pPr>
    </w:p>
    <w:bookmarkEnd w:id="8"/>
    <w:bookmarkEnd w:id="9"/>
    <w:bookmarkEnd w:id="10"/>
    <w:bookmarkEnd w:id="11"/>
    <w:bookmarkEnd w:id="12"/>
    <w:bookmarkEnd w:id="13"/>
    <w:p w:rsidR="00BB5549" w:rsidRDefault="00BB5549" w:rsidP="00A77D1F"/>
    <w:sectPr w:rsidR="00BB5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3B" w:rsidRDefault="0068533B" w:rsidP="00A77D1F">
      <w:r>
        <w:separator/>
      </w:r>
    </w:p>
  </w:endnote>
  <w:endnote w:type="continuationSeparator" w:id="0">
    <w:p w:rsidR="0068533B" w:rsidRDefault="0068533B" w:rsidP="00A7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3B" w:rsidRDefault="0068533B" w:rsidP="00A77D1F">
      <w:r>
        <w:separator/>
      </w:r>
    </w:p>
  </w:footnote>
  <w:footnote w:type="continuationSeparator" w:id="0">
    <w:p w:rsidR="0068533B" w:rsidRDefault="0068533B" w:rsidP="00A77D1F">
      <w:r>
        <w:continuationSeparator/>
      </w:r>
    </w:p>
  </w:footnote>
  <w:footnote w:id="1">
    <w:p w:rsidR="00A77D1F" w:rsidRPr="00056E73" w:rsidRDefault="00A77D1F" w:rsidP="00A77D1F">
      <w:pPr>
        <w:pStyle w:val="FootnoteText"/>
        <w:ind w:left="142" w:hanging="142"/>
        <w:jc w:val="both"/>
        <w:rPr>
          <w:rFonts w:ascii="Garamond" w:hAnsi="Garamond"/>
          <w:color w:val="FF0000"/>
          <w:sz w:val="18"/>
          <w:szCs w:val="18"/>
        </w:rPr>
      </w:pPr>
    </w:p>
  </w:footnote>
  <w:footnote w:id="2">
    <w:p w:rsidR="00A77D1F" w:rsidRDefault="00A77D1F" w:rsidP="00A77D1F">
      <w:pPr>
        <w:pStyle w:val="FootnoteText"/>
        <w:rPr>
          <w:rFonts w:ascii="Garamond" w:hAnsi="Garamond"/>
          <w:sz w:val="18"/>
          <w:szCs w:val="18"/>
        </w:rPr>
      </w:pPr>
      <w:r w:rsidRPr="00056E73">
        <w:rPr>
          <w:rStyle w:val="FootnoteReference"/>
          <w:rFonts w:ascii="Garamond" w:hAnsi="Garamond"/>
          <w:sz w:val="18"/>
          <w:szCs w:val="18"/>
        </w:rPr>
        <w:footnoteRef/>
      </w:r>
      <w:r w:rsidRPr="00056E73">
        <w:rPr>
          <w:rFonts w:ascii="Garamond" w:hAnsi="Garamond"/>
          <w:sz w:val="18"/>
          <w:szCs w:val="18"/>
        </w:rPr>
        <w:t xml:space="preserve"> </w:t>
      </w:r>
      <w:r w:rsidRPr="00056E73">
        <w:rPr>
          <w:rFonts w:ascii="Garamond" w:hAnsi="Garamond"/>
          <w:sz w:val="18"/>
          <w:szCs w:val="18"/>
        </w:rPr>
        <w:t xml:space="preserve">Plotësohet pas dorëzimit nga punonjësi i sektorit përgjegjës për </w:t>
      </w:r>
      <w:r>
        <w:rPr>
          <w:rFonts w:ascii="Garamond" w:hAnsi="Garamond"/>
          <w:sz w:val="18"/>
          <w:szCs w:val="18"/>
        </w:rPr>
        <w:t>liçenci</w:t>
      </w:r>
      <w:r w:rsidRPr="00056E73">
        <w:rPr>
          <w:rFonts w:ascii="Garamond" w:hAnsi="Garamond"/>
          <w:sz w:val="18"/>
          <w:szCs w:val="18"/>
        </w:rPr>
        <w:t>m.</w:t>
      </w:r>
    </w:p>
    <w:p w:rsidR="00A77D1F" w:rsidRDefault="00A77D1F" w:rsidP="00A77D1F">
      <w:pPr>
        <w:pStyle w:val="FootnoteText"/>
        <w:rPr>
          <w:rFonts w:ascii="Garamond" w:hAnsi="Garamond"/>
          <w:sz w:val="18"/>
          <w:szCs w:val="18"/>
        </w:rPr>
      </w:pPr>
    </w:p>
    <w:p w:rsidR="00A77D1F" w:rsidRDefault="00A77D1F" w:rsidP="00A77D1F">
      <w:pPr>
        <w:pStyle w:val="FootnoteText"/>
        <w:rPr>
          <w:rFonts w:ascii="Garamond" w:hAnsi="Garamond"/>
          <w:sz w:val="18"/>
          <w:szCs w:val="18"/>
        </w:rPr>
      </w:pPr>
    </w:p>
    <w:p w:rsidR="00A77D1F" w:rsidRDefault="00A77D1F" w:rsidP="00A77D1F">
      <w:pPr>
        <w:pStyle w:val="FootnoteText"/>
        <w:rPr>
          <w:rFonts w:ascii="Garamond" w:hAnsi="Garamond"/>
          <w:sz w:val="18"/>
          <w:szCs w:val="18"/>
        </w:rPr>
      </w:pPr>
    </w:p>
    <w:p w:rsidR="00A77D1F" w:rsidRDefault="00A77D1F" w:rsidP="00A77D1F">
      <w:pPr>
        <w:pStyle w:val="FootnoteText"/>
        <w:rPr>
          <w:rFonts w:ascii="Garamond" w:hAnsi="Garamond"/>
          <w:sz w:val="18"/>
          <w:szCs w:val="18"/>
        </w:rPr>
      </w:pPr>
    </w:p>
    <w:p w:rsidR="00A77D1F" w:rsidRDefault="00A77D1F" w:rsidP="00A77D1F">
      <w:pPr>
        <w:pStyle w:val="FootnoteText"/>
        <w:rPr>
          <w:rFonts w:ascii="Garamond" w:hAnsi="Garamond"/>
          <w:sz w:val="18"/>
          <w:szCs w:val="18"/>
        </w:rPr>
      </w:pPr>
    </w:p>
    <w:p w:rsidR="00A77D1F" w:rsidRDefault="00A77D1F" w:rsidP="00A77D1F">
      <w:pPr>
        <w:pStyle w:val="FootnoteText"/>
        <w:rPr>
          <w:rFonts w:ascii="Garamond" w:hAnsi="Garamond"/>
          <w:sz w:val="18"/>
          <w:szCs w:val="18"/>
        </w:rPr>
      </w:pPr>
    </w:p>
    <w:p w:rsidR="00A77D1F" w:rsidRPr="00056E73" w:rsidRDefault="00A77D1F" w:rsidP="00A77D1F">
      <w:pPr>
        <w:pStyle w:val="FootnoteText"/>
        <w:rPr>
          <w:rFonts w:ascii="Garamond" w:hAnsi="Garamond"/>
          <w:sz w:val="18"/>
          <w:szCs w:val="18"/>
        </w:rPr>
      </w:pPr>
    </w:p>
  </w:footnote>
  <w:footnote w:id="3">
    <w:p w:rsidR="00A77D1F" w:rsidRPr="00D32D48" w:rsidRDefault="00A77D1F" w:rsidP="00A77D1F">
      <w:pPr>
        <w:pStyle w:val="FootnoteText"/>
        <w:rPr>
          <w:rFonts w:ascii="Garamond" w:hAnsi="Garamond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22153"/>
    <w:multiLevelType w:val="hybridMultilevel"/>
    <w:tmpl w:val="CB68F1C4"/>
    <w:lvl w:ilvl="0" w:tplc="51661F0E">
      <w:start w:val="1"/>
      <w:numFmt w:val="decimal"/>
      <w:lvlText w:val="%1."/>
      <w:lvlJc w:val="left"/>
      <w:pPr>
        <w:ind w:left="-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" w:hanging="360"/>
      </w:pPr>
    </w:lvl>
    <w:lvl w:ilvl="2" w:tplc="0409001B" w:tentative="1">
      <w:start w:val="1"/>
      <w:numFmt w:val="lowerRoman"/>
      <w:lvlText w:val="%3."/>
      <w:lvlJc w:val="right"/>
      <w:pPr>
        <w:ind w:left="1267" w:hanging="180"/>
      </w:pPr>
    </w:lvl>
    <w:lvl w:ilvl="3" w:tplc="0409000F" w:tentative="1">
      <w:start w:val="1"/>
      <w:numFmt w:val="decimal"/>
      <w:lvlText w:val="%4."/>
      <w:lvlJc w:val="left"/>
      <w:pPr>
        <w:ind w:left="1987" w:hanging="360"/>
      </w:pPr>
    </w:lvl>
    <w:lvl w:ilvl="4" w:tplc="04090019" w:tentative="1">
      <w:start w:val="1"/>
      <w:numFmt w:val="lowerLetter"/>
      <w:lvlText w:val="%5."/>
      <w:lvlJc w:val="left"/>
      <w:pPr>
        <w:ind w:left="2707" w:hanging="360"/>
      </w:pPr>
    </w:lvl>
    <w:lvl w:ilvl="5" w:tplc="0409001B" w:tentative="1">
      <w:start w:val="1"/>
      <w:numFmt w:val="lowerRoman"/>
      <w:lvlText w:val="%6."/>
      <w:lvlJc w:val="right"/>
      <w:pPr>
        <w:ind w:left="3427" w:hanging="180"/>
      </w:pPr>
    </w:lvl>
    <w:lvl w:ilvl="6" w:tplc="0409000F" w:tentative="1">
      <w:start w:val="1"/>
      <w:numFmt w:val="decimal"/>
      <w:lvlText w:val="%7."/>
      <w:lvlJc w:val="left"/>
      <w:pPr>
        <w:ind w:left="4147" w:hanging="360"/>
      </w:pPr>
    </w:lvl>
    <w:lvl w:ilvl="7" w:tplc="04090019" w:tentative="1">
      <w:start w:val="1"/>
      <w:numFmt w:val="lowerLetter"/>
      <w:lvlText w:val="%8."/>
      <w:lvlJc w:val="left"/>
      <w:pPr>
        <w:ind w:left="4867" w:hanging="360"/>
      </w:pPr>
    </w:lvl>
    <w:lvl w:ilvl="8" w:tplc="0409001B" w:tentative="1">
      <w:start w:val="1"/>
      <w:numFmt w:val="lowerRoman"/>
      <w:lvlText w:val="%9."/>
      <w:lvlJc w:val="right"/>
      <w:pPr>
        <w:ind w:left="5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1F"/>
    <w:rsid w:val="003912B3"/>
    <w:rsid w:val="005F3DF8"/>
    <w:rsid w:val="006503F3"/>
    <w:rsid w:val="0068533B"/>
    <w:rsid w:val="009F1943"/>
    <w:rsid w:val="00A77D1F"/>
    <w:rsid w:val="00B22D26"/>
    <w:rsid w:val="00BB5549"/>
    <w:rsid w:val="00E2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1F"/>
    <w:pPr>
      <w:spacing w:after="0" w:line="240" w:lineRule="auto"/>
    </w:pPr>
    <w:rPr>
      <w:rFonts w:ascii="Arial" w:eastAsia="MS Mincho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D1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D1F"/>
    <w:rPr>
      <w:rFonts w:ascii="Arial" w:eastAsia="MS Mincho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77D1F"/>
    <w:rPr>
      <w:rFonts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7D1F"/>
    <w:rPr>
      <w:rFonts w:ascii="Arial" w:eastAsia="MS Mincho" w:hAnsi="Arial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rsid w:val="00A77D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1F"/>
    <w:pPr>
      <w:spacing w:after="0" w:line="240" w:lineRule="auto"/>
    </w:pPr>
    <w:rPr>
      <w:rFonts w:ascii="Arial" w:eastAsia="MS Mincho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D1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D1F"/>
    <w:rPr>
      <w:rFonts w:ascii="Arial" w:eastAsia="MS Mincho" w:hAnsi="Arial" w:cs="Arial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77D1F"/>
    <w:rPr>
      <w:rFonts w:cs="Times New Roman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7D1F"/>
    <w:rPr>
      <w:rFonts w:ascii="Arial" w:eastAsia="MS Mincho" w:hAnsi="Arial" w:cs="Times New Roman"/>
      <w:sz w:val="20"/>
      <w:szCs w:val="20"/>
      <w:lang w:eastAsia="x-none"/>
    </w:rPr>
  </w:style>
  <w:style w:type="character" w:styleId="FootnoteReference">
    <w:name w:val="footnote reference"/>
    <w:uiPriority w:val="99"/>
    <w:rsid w:val="00A77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Flamur Mullisi</cp:lastModifiedBy>
  <cp:revision>2</cp:revision>
  <dcterms:created xsi:type="dcterms:W3CDTF">2018-05-31T06:05:00Z</dcterms:created>
  <dcterms:modified xsi:type="dcterms:W3CDTF">2018-05-31T06:05:00Z</dcterms:modified>
</cp:coreProperties>
</file>